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131EE4" w14:textId="77777777" w:rsidR="00AD78A6" w:rsidRPr="001E70C2" w:rsidRDefault="00000000" w:rsidP="00AD78A6">
      <w:pPr>
        <w:spacing w:line="360" w:lineRule="auto"/>
        <w:jc w:val="center"/>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A STUDY ON CONSUMER PERCEPTION AND ATTITUDES TOWARDS DIGITAL PAYMENTS WITH SPECIAL REFERENCE TO COIMBATORE CITY</w:t>
      </w:r>
    </w:p>
    <w:p w14:paraId="418F3ED8" w14:textId="77777777" w:rsidR="003719D6" w:rsidRPr="001E70C2" w:rsidRDefault="003719D6" w:rsidP="001F6DDE">
      <w:pPr>
        <w:spacing w:line="240" w:lineRule="auto"/>
        <w:jc w:val="center"/>
        <w:rPr>
          <w:rFonts w:ascii="Times New Roman" w:eastAsia="Times New Roman" w:hAnsi="Times New Roman" w:cs="Times New Roman"/>
          <w:b/>
          <w:sz w:val="20"/>
          <w:szCs w:val="20"/>
        </w:rPr>
      </w:pPr>
    </w:p>
    <w:p w14:paraId="360DE3E3" w14:textId="55595875" w:rsidR="001F6DDE" w:rsidRPr="001E70C2" w:rsidRDefault="001F6DDE" w:rsidP="001F6DDE">
      <w:pPr>
        <w:spacing w:line="240" w:lineRule="auto"/>
        <w:jc w:val="center"/>
        <w:rPr>
          <w:rFonts w:ascii="Times New Roman" w:eastAsia="Times New Roman" w:hAnsi="Times New Roman" w:cs="Times New Roman"/>
          <w:b/>
          <w:sz w:val="20"/>
          <w:szCs w:val="20"/>
        </w:rPr>
      </w:pPr>
      <w:bookmarkStart w:id="0" w:name="_Hlk179537193"/>
      <w:r w:rsidRPr="001E70C2">
        <w:rPr>
          <w:rFonts w:ascii="Times New Roman" w:eastAsia="Times New Roman" w:hAnsi="Times New Roman" w:cs="Times New Roman"/>
          <w:b/>
          <w:sz w:val="20"/>
          <w:szCs w:val="20"/>
        </w:rPr>
        <w:t>K SWETHA</w:t>
      </w:r>
      <w:r w:rsidRPr="001E70C2">
        <w:rPr>
          <w:rFonts w:ascii="Times New Roman" w:eastAsia="Times New Roman" w:hAnsi="Times New Roman" w:cs="Times New Roman"/>
          <w:b/>
          <w:sz w:val="20"/>
          <w:szCs w:val="20"/>
          <w:vertAlign w:val="superscript"/>
        </w:rPr>
        <w:t>1</w:t>
      </w:r>
      <w:r w:rsidRPr="001E70C2">
        <w:rPr>
          <w:rFonts w:ascii="Times New Roman" w:eastAsia="Times New Roman" w:hAnsi="Times New Roman" w:cs="Times New Roman"/>
          <w:b/>
          <w:sz w:val="20"/>
          <w:szCs w:val="20"/>
        </w:rPr>
        <w:t>, R</w:t>
      </w:r>
      <w:r w:rsidR="003550AB">
        <w:rPr>
          <w:rFonts w:ascii="Times New Roman" w:eastAsia="Times New Roman" w:hAnsi="Times New Roman" w:cs="Times New Roman"/>
          <w:b/>
          <w:sz w:val="20"/>
          <w:szCs w:val="20"/>
        </w:rPr>
        <w:t xml:space="preserve"> </w:t>
      </w:r>
      <w:r w:rsidRPr="001E70C2">
        <w:rPr>
          <w:rFonts w:ascii="Times New Roman" w:eastAsia="Times New Roman" w:hAnsi="Times New Roman" w:cs="Times New Roman"/>
          <w:b/>
          <w:sz w:val="20"/>
          <w:szCs w:val="20"/>
        </w:rPr>
        <w:t>BRITAMOLEN</w:t>
      </w:r>
      <w:r w:rsidRPr="001E70C2">
        <w:rPr>
          <w:rFonts w:ascii="Times New Roman" w:eastAsia="Times New Roman" w:hAnsi="Times New Roman" w:cs="Times New Roman"/>
          <w:b/>
          <w:sz w:val="20"/>
          <w:szCs w:val="20"/>
          <w:vertAlign w:val="superscript"/>
        </w:rPr>
        <w:t>2</w:t>
      </w:r>
      <w:r w:rsidRPr="001E70C2">
        <w:rPr>
          <w:rFonts w:ascii="Times New Roman" w:eastAsia="Times New Roman" w:hAnsi="Times New Roman" w:cs="Times New Roman"/>
          <w:b/>
          <w:sz w:val="20"/>
          <w:szCs w:val="20"/>
        </w:rPr>
        <w:t xml:space="preserve"> </w:t>
      </w:r>
    </w:p>
    <w:p w14:paraId="1AA1943F" w14:textId="77777777" w:rsidR="006C5C1D" w:rsidRDefault="001E70C2" w:rsidP="001E70C2">
      <w:pPr>
        <w:spacing w:line="240" w:lineRule="auto"/>
        <w:jc w:val="center"/>
        <w:rPr>
          <w:rFonts w:ascii="Times New Roman" w:eastAsia="Times New Roman" w:hAnsi="Times New Roman" w:cs="Times New Roman"/>
          <w:bCs/>
          <w:sz w:val="20"/>
          <w:szCs w:val="20"/>
        </w:rPr>
      </w:pPr>
      <w:r w:rsidRPr="001E70C2">
        <w:rPr>
          <w:rFonts w:ascii="Times New Roman" w:eastAsia="Times New Roman" w:hAnsi="Times New Roman" w:cs="Times New Roman"/>
          <w:b/>
          <w:sz w:val="20"/>
          <w:szCs w:val="20"/>
          <w:vertAlign w:val="superscript"/>
        </w:rPr>
        <w:t xml:space="preserve">1 </w:t>
      </w:r>
      <w:r w:rsidR="001F6DDE" w:rsidRPr="001E70C2">
        <w:rPr>
          <w:rFonts w:ascii="Times New Roman" w:eastAsia="Times New Roman" w:hAnsi="Times New Roman" w:cs="Times New Roman"/>
          <w:bCs/>
          <w:sz w:val="20"/>
          <w:szCs w:val="20"/>
        </w:rPr>
        <w:t xml:space="preserve">Department of commerce and Research, VLB </w:t>
      </w:r>
      <w:proofErr w:type="spellStart"/>
      <w:r w:rsidR="001F6DDE" w:rsidRPr="001E70C2">
        <w:rPr>
          <w:rFonts w:ascii="Times New Roman" w:eastAsia="Times New Roman" w:hAnsi="Times New Roman" w:cs="Times New Roman"/>
          <w:bCs/>
          <w:sz w:val="20"/>
          <w:szCs w:val="20"/>
        </w:rPr>
        <w:t>Jan</w:t>
      </w:r>
      <w:r w:rsidR="005623EF" w:rsidRPr="001E70C2">
        <w:rPr>
          <w:rFonts w:ascii="Times New Roman" w:eastAsia="Times New Roman" w:hAnsi="Times New Roman" w:cs="Times New Roman"/>
          <w:bCs/>
          <w:sz w:val="20"/>
          <w:szCs w:val="20"/>
        </w:rPr>
        <w:t>akiamma</w:t>
      </w:r>
      <w:r w:rsidR="00246091" w:rsidRPr="001E70C2">
        <w:rPr>
          <w:rFonts w:ascii="Times New Roman" w:eastAsia="Times New Roman" w:hAnsi="Times New Roman" w:cs="Times New Roman"/>
          <w:bCs/>
          <w:sz w:val="20"/>
          <w:szCs w:val="20"/>
        </w:rPr>
        <w:t>l</w:t>
      </w:r>
      <w:proofErr w:type="spellEnd"/>
      <w:r w:rsidR="00246091" w:rsidRPr="001E70C2">
        <w:rPr>
          <w:rFonts w:ascii="Times New Roman" w:eastAsia="Times New Roman" w:hAnsi="Times New Roman" w:cs="Times New Roman"/>
          <w:bCs/>
          <w:sz w:val="20"/>
          <w:szCs w:val="20"/>
        </w:rPr>
        <w:t xml:space="preserve"> </w:t>
      </w:r>
      <w:r w:rsidR="005623EF" w:rsidRPr="001E70C2">
        <w:rPr>
          <w:rFonts w:ascii="Times New Roman" w:eastAsia="Times New Roman" w:hAnsi="Times New Roman" w:cs="Times New Roman"/>
          <w:bCs/>
          <w:sz w:val="20"/>
          <w:szCs w:val="20"/>
        </w:rPr>
        <w:t>College of Arts and Science, Coimbatore</w:t>
      </w:r>
      <w:r w:rsidRPr="001E70C2">
        <w:rPr>
          <w:rFonts w:ascii="Times New Roman" w:eastAsia="Times New Roman" w:hAnsi="Times New Roman" w:cs="Times New Roman"/>
          <w:bCs/>
          <w:sz w:val="20"/>
          <w:szCs w:val="20"/>
        </w:rPr>
        <w:t>,</w:t>
      </w:r>
      <w:r w:rsidR="005623EF" w:rsidRPr="001E70C2">
        <w:rPr>
          <w:rFonts w:ascii="Times New Roman" w:eastAsia="Times New Roman" w:hAnsi="Times New Roman" w:cs="Times New Roman"/>
          <w:bCs/>
          <w:sz w:val="20"/>
          <w:szCs w:val="20"/>
        </w:rPr>
        <w:t xml:space="preserve"> Tamil Nadu, India</w:t>
      </w:r>
    </w:p>
    <w:p w14:paraId="2A55D352" w14:textId="5C1A7862" w:rsidR="001F6DDE" w:rsidRPr="001E70C2" w:rsidRDefault="005623EF" w:rsidP="001E70C2">
      <w:pPr>
        <w:spacing w:line="240" w:lineRule="auto"/>
        <w:jc w:val="center"/>
        <w:rPr>
          <w:rFonts w:ascii="Times New Roman" w:eastAsia="Times New Roman" w:hAnsi="Times New Roman" w:cs="Times New Roman"/>
          <w:bCs/>
          <w:sz w:val="20"/>
          <w:szCs w:val="20"/>
        </w:rPr>
      </w:pPr>
      <w:r w:rsidRPr="001E70C2">
        <w:rPr>
          <w:rFonts w:ascii="Times New Roman" w:eastAsia="Times New Roman" w:hAnsi="Times New Roman" w:cs="Times New Roman"/>
          <w:bCs/>
          <w:sz w:val="20"/>
          <w:szCs w:val="20"/>
        </w:rPr>
        <w:t xml:space="preserve"> </w:t>
      </w:r>
      <w:r w:rsidR="000A6F0D" w:rsidRPr="001E70C2">
        <w:rPr>
          <w:rFonts w:ascii="Times New Roman" w:eastAsia="Times New Roman" w:hAnsi="Times New Roman" w:cs="Times New Roman"/>
          <w:bCs/>
          <w:sz w:val="20"/>
          <w:szCs w:val="20"/>
          <w:vertAlign w:val="superscript"/>
        </w:rPr>
        <w:t>2</w:t>
      </w:r>
      <w:r w:rsidR="006C5C1D">
        <w:rPr>
          <w:rFonts w:ascii="Times New Roman" w:eastAsia="Times New Roman" w:hAnsi="Times New Roman" w:cs="Times New Roman"/>
          <w:bCs/>
          <w:sz w:val="20"/>
          <w:szCs w:val="20"/>
        </w:rPr>
        <w:t>A</w:t>
      </w:r>
      <w:r w:rsidRPr="001E70C2">
        <w:rPr>
          <w:rFonts w:ascii="Times New Roman" w:eastAsia="Times New Roman" w:hAnsi="Times New Roman" w:cs="Times New Roman"/>
          <w:bCs/>
          <w:sz w:val="20"/>
          <w:szCs w:val="20"/>
        </w:rPr>
        <w:t xml:space="preserve">ssistant professor, Department of Commerce UG and Research, VLB </w:t>
      </w:r>
      <w:proofErr w:type="spellStart"/>
      <w:r w:rsidRPr="001E70C2">
        <w:rPr>
          <w:rFonts w:ascii="Times New Roman" w:eastAsia="Times New Roman" w:hAnsi="Times New Roman" w:cs="Times New Roman"/>
          <w:bCs/>
          <w:sz w:val="20"/>
          <w:szCs w:val="20"/>
        </w:rPr>
        <w:t>Janakiammal</w:t>
      </w:r>
      <w:proofErr w:type="spellEnd"/>
      <w:r w:rsidRPr="001E70C2">
        <w:rPr>
          <w:rFonts w:ascii="Times New Roman" w:eastAsia="Times New Roman" w:hAnsi="Times New Roman" w:cs="Times New Roman"/>
          <w:bCs/>
          <w:sz w:val="20"/>
          <w:szCs w:val="20"/>
        </w:rPr>
        <w:t xml:space="preserve"> College of Arts and Science, Coimbatore, Tamil Nadu, India.</w:t>
      </w:r>
    </w:p>
    <w:p w14:paraId="7E013FBC" w14:textId="77777777" w:rsidR="004342F5" w:rsidRPr="001E70C2" w:rsidRDefault="003719D6" w:rsidP="001E70C2">
      <w:pPr>
        <w:spacing w:line="360" w:lineRule="auto"/>
        <w:jc w:val="center"/>
        <w:rPr>
          <w:rFonts w:ascii="Times New Roman" w:eastAsia="Times New Roman" w:hAnsi="Times New Roman" w:cs="Times New Roman"/>
          <w:b/>
          <w:sz w:val="20"/>
          <w:szCs w:val="20"/>
        </w:rPr>
      </w:pPr>
      <w:r w:rsidRPr="001E70C2">
        <w:rPr>
          <w:rFonts w:ascii="Times New Roman" w:eastAsia="Times New Roman" w:hAnsi="Times New Roman" w:cs="Times New Roman"/>
          <w:b/>
          <w:noProof/>
          <w:sz w:val="20"/>
          <w:szCs w:val="20"/>
        </w:rPr>
        <mc:AlternateContent>
          <mc:Choice Requires="wps">
            <w:drawing>
              <wp:anchor distT="0" distB="0" distL="114300" distR="114300" simplePos="0" relativeHeight="251659264" behindDoc="0" locked="0" layoutInCell="1" allowOverlap="1" wp14:anchorId="62E2591B" wp14:editId="759A2E23">
                <wp:simplePos x="0" y="0"/>
                <wp:positionH relativeFrom="margin">
                  <wp:align>left</wp:align>
                </wp:positionH>
                <wp:positionV relativeFrom="paragraph">
                  <wp:posOffset>22225</wp:posOffset>
                </wp:positionV>
                <wp:extent cx="5943600" cy="9525"/>
                <wp:effectExtent l="0" t="0" r="19050" b="28575"/>
                <wp:wrapNone/>
                <wp:docPr id="2102283974" name="Straight Connector 4"/>
                <wp:cNvGraphicFramePr/>
                <a:graphic xmlns:a="http://schemas.openxmlformats.org/drawingml/2006/main">
                  <a:graphicData uri="http://schemas.microsoft.com/office/word/2010/wordprocessingShape">
                    <wps:wsp>
                      <wps:cNvCnPr/>
                      <wps:spPr>
                        <a:xfrm>
                          <a:off x="0" y="0"/>
                          <a:ext cx="5943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834FE"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5pt" to="46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" strokecolor="black [3040]">
                <w10:wrap anchorx="margin"/>
              </v:line>
            </w:pict>
          </mc:Fallback>
        </mc:AlternateContent>
      </w:r>
    </w:p>
    <w:p w14:paraId="4C52F747" w14:textId="2DF07D3C" w:rsidR="007F4429" w:rsidRPr="001E70C2" w:rsidRDefault="007F4429" w:rsidP="00AD78A6">
      <w:pPr>
        <w:spacing w:line="360" w:lineRule="auto"/>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A</w:t>
      </w:r>
      <w:r w:rsidR="005623EF" w:rsidRPr="001E70C2">
        <w:rPr>
          <w:rFonts w:ascii="Times New Roman" w:eastAsia="Times New Roman" w:hAnsi="Times New Roman" w:cs="Times New Roman"/>
          <w:b/>
          <w:sz w:val="20"/>
          <w:szCs w:val="20"/>
        </w:rPr>
        <w:t xml:space="preserve">BSTRACT </w:t>
      </w:r>
    </w:p>
    <w:bookmarkEnd w:id="0"/>
    <w:p w14:paraId="52DE2C7A" w14:textId="77777777" w:rsidR="007F4429" w:rsidRPr="001E70C2" w:rsidRDefault="007F4429" w:rsidP="007F4429">
      <w:pPr>
        <w:spacing w:line="240" w:lineRule="auto"/>
        <w:jc w:val="both"/>
        <w:rPr>
          <w:rFonts w:ascii="Times New Roman" w:eastAsia="Times New Roman" w:hAnsi="Times New Roman" w:cs="Times New Roman"/>
          <w:bCs/>
          <w:sz w:val="20"/>
          <w:szCs w:val="20"/>
        </w:rPr>
      </w:pPr>
      <w:r w:rsidRPr="001E70C2">
        <w:rPr>
          <w:rFonts w:ascii="Times New Roman" w:eastAsia="Times New Roman" w:hAnsi="Times New Roman" w:cs="Times New Roman"/>
          <w:bCs/>
          <w:sz w:val="20"/>
          <w:szCs w:val="20"/>
        </w:rPr>
        <w:t>The rapid evolution of digital technologies has transformed the financial sector, particularly in the realm of payments. This study explores consumer perceptions and attitudes toward digital payment systems, analyzing factors influencing their adoption and usage. With the rise of mobile wallets, online banking, and contactless payment methods, understanding consumer behavior is crucial for stakeholders aiming to enhance user experience and market penetration. Through surveys and interviews, this research identifies key drivers such as convenience, security, and ease of use that shape consumer attitudes. Additionally, it examines barriers to adoption, including concerns over privacy, technological literacy, and trust in the system. The findings suggest that while digital payment platforms are gaining popularity, sustained efforts in improving trust, user education, and security features are essential for wider acceptance. This study contributes to the growing body of literature on digital finance and provides practical insights for policy-makers and businesses to encourage digital payment adoption.</w:t>
      </w:r>
    </w:p>
    <w:p w14:paraId="1BFA3928" w14:textId="77777777" w:rsidR="007F4429" w:rsidRPr="001E70C2" w:rsidRDefault="007F4429" w:rsidP="007F4429">
      <w:pPr>
        <w:spacing w:line="240" w:lineRule="auto"/>
        <w:jc w:val="both"/>
        <w:rPr>
          <w:rFonts w:ascii="Times New Roman" w:eastAsia="Times New Roman" w:hAnsi="Times New Roman" w:cs="Times New Roman"/>
          <w:bCs/>
          <w:sz w:val="20"/>
          <w:szCs w:val="20"/>
        </w:rPr>
      </w:pPr>
      <w:r w:rsidRPr="001E70C2">
        <w:rPr>
          <w:rFonts w:ascii="Times New Roman" w:eastAsia="Times New Roman" w:hAnsi="Times New Roman" w:cs="Times New Roman"/>
          <w:b/>
          <w:sz w:val="20"/>
          <w:szCs w:val="20"/>
        </w:rPr>
        <w:t>Keywords</w:t>
      </w:r>
      <w:r w:rsidR="00AD78A6" w:rsidRPr="001E70C2">
        <w:rPr>
          <w:rFonts w:ascii="Times New Roman" w:eastAsia="Times New Roman" w:hAnsi="Times New Roman" w:cs="Times New Roman"/>
          <w:b/>
          <w:sz w:val="20"/>
          <w:szCs w:val="20"/>
        </w:rPr>
        <w:t xml:space="preserve">:  </w:t>
      </w:r>
      <w:r w:rsidR="00AD78A6" w:rsidRPr="001E70C2">
        <w:rPr>
          <w:rFonts w:ascii="Times New Roman" w:eastAsia="Times New Roman" w:hAnsi="Times New Roman" w:cs="Times New Roman"/>
          <w:bCs/>
          <w:sz w:val="20"/>
          <w:szCs w:val="20"/>
        </w:rPr>
        <w:t>digital payments, consumer perception, consumer attitude, online banking and contactless payments.</w:t>
      </w:r>
    </w:p>
    <w:p w14:paraId="3CE7BAE0" w14:textId="057E99FC" w:rsidR="003719D6" w:rsidRPr="001E70C2" w:rsidRDefault="003907B1" w:rsidP="007F4429">
      <w:pPr>
        <w:spacing w:line="240" w:lineRule="auto"/>
        <w:jc w:val="both"/>
        <w:rPr>
          <w:rFonts w:ascii="Times New Roman" w:eastAsia="Times New Roman" w:hAnsi="Times New Roman" w:cs="Times New Roman"/>
          <w:bCs/>
          <w:sz w:val="20"/>
          <w:szCs w:val="20"/>
        </w:rPr>
      </w:pPr>
      <w:r w:rsidRPr="001E70C2">
        <w:rPr>
          <w:rFonts w:ascii="Times New Roman" w:eastAsia="Times New Roman" w:hAnsi="Times New Roman" w:cs="Times New Roman"/>
          <w:b/>
          <w:noProof/>
          <w:sz w:val="20"/>
          <w:szCs w:val="20"/>
        </w:rPr>
        <mc:AlternateContent>
          <mc:Choice Requires="wps">
            <w:drawing>
              <wp:anchor distT="0" distB="0" distL="114300" distR="114300" simplePos="0" relativeHeight="251661312" behindDoc="0" locked="0" layoutInCell="1" allowOverlap="1" wp14:anchorId="52A9D0FB" wp14:editId="64E61DDB">
                <wp:simplePos x="0" y="0"/>
                <wp:positionH relativeFrom="margin">
                  <wp:align>right</wp:align>
                </wp:positionH>
                <wp:positionV relativeFrom="paragraph">
                  <wp:posOffset>145415</wp:posOffset>
                </wp:positionV>
                <wp:extent cx="5943600" cy="9525"/>
                <wp:effectExtent l="0" t="0" r="19050" b="28575"/>
                <wp:wrapNone/>
                <wp:docPr id="167092711" name="Straight Connector 4"/>
                <wp:cNvGraphicFramePr/>
                <a:graphic xmlns:a="http://schemas.openxmlformats.org/drawingml/2006/main">
                  <a:graphicData uri="http://schemas.microsoft.com/office/word/2010/wordprocessingShape">
                    <wps:wsp>
                      <wps:cNvCnPr/>
                      <wps:spPr>
                        <a:xfrm>
                          <a:off x="0" y="0"/>
                          <a:ext cx="5943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052B2" id="Straight Connector 4"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6.8pt,11.45pt" to="884.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" strokecolor="black [3040]">
                <w10:wrap anchorx="margin"/>
              </v:line>
            </w:pict>
          </mc:Fallback>
        </mc:AlternateContent>
      </w:r>
    </w:p>
    <w:p w14:paraId="0B0FBDD9" w14:textId="47398A62" w:rsidR="00D66B1C" w:rsidRPr="001E70C2" w:rsidRDefault="00D66B1C" w:rsidP="007F4429">
      <w:pPr>
        <w:spacing w:line="240" w:lineRule="auto"/>
        <w:jc w:val="both"/>
        <w:rPr>
          <w:rFonts w:ascii="Times New Roman" w:eastAsia="Times New Roman" w:hAnsi="Times New Roman" w:cs="Times New Roman"/>
          <w:bCs/>
          <w:sz w:val="20"/>
          <w:szCs w:val="20"/>
        </w:rPr>
      </w:pPr>
    </w:p>
    <w:p w14:paraId="6C193F6B" w14:textId="20F906F5" w:rsidR="003719D6" w:rsidRPr="001E70C2" w:rsidRDefault="003719D6" w:rsidP="007F4429">
      <w:pPr>
        <w:spacing w:line="240" w:lineRule="auto"/>
        <w:jc w:val="both"/>
        <w:rPr>
          <w:rFonts w:ascii="Times New Roman" w:eastAsia="Times New Roman" w:hAnsi="Times New Roman" w:cs="Times New Roman"/>
          <w:bCs/>
          <w:sz w:val="20"/>
          <w:szCs w:val="20"/>
        </w:rPr>
        <w:sectPr w:rsidR="003719D6" w:rsidRPr="001E70C2">
          <w:headerReference w:type="default" r:id="rId8"/>
          <w:footerReference w:type="default" r:id="rId9"/>
          <w:pgSz w:w="12240" w:h="15840"/>
          <w:pgMar w:top="1440" w:right="1440" w:bottom="1440" w:left="1440" w:header="720" w:footer="720" w:gutter="0"/>
          <w:pgNumType w:start="1"/>
          <w:cols w:space="720"/>
        </w:sectPr>
      </w:pPr>
    </w:p>
    <w:p w14:paraId="3751CA36" w14:textId="25E54692" w:rsidR="002D7A21" w:rsidRPr="001E70C2" w:rsidRDefault="00000000">
      <w:pPr>
        <w:spacing w:line="240" w:lineRule="auto"/>
        <w:jc w:val="both"/>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 xml:space="preserve">INTRODUCTION: </w:t>
      </w:r>
    </w:p>
    <w:p w14:paraId="4573073D"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xml:space="preserve">India is undergoing a digital revolution, with digitalization of payment mechanisms being a key milestone. The growth of digital payments is driven by trends like mobile wallets, online payment systems, and financial technology. Facilitators like internet penetration, non-banking financial institutions, and government incentives are creating a positive environment for growth. Digital Payment Services (DPS) enable online transactions without face-to-face interaction. DPS includes various payment systems like ATMs, e-checks, and smart cards. It offers benefits like convenience, speed, and security. DPS activities are becoming popular, with many payment systems emerging. However, consumer resistance to online payment is a significant barrier. </w:t>
      </w:r>
    </w:p>
    <w:p w14:paraId="3026DA2F" w14:textId="77777777" w:rsidR="00AD78A6" w:rsidRPr="001E70C2" w:rsidRDefault="00AD78A6">
      <w:pPr>
        <w:spacing w:line="240" w:lineRule="auto"/>
        <w:jc w:val="both"/>
        <w:rPr>
          <w:rFonts w:ascii="Times New Roman" w:eastAsia="Times New Roman" w:hAnsi="Times New Roman" w:cs="Times New Roman"/>
          <w:sz w:val="20"/>
          <w:szCs w:val="20"/>
        </w:rPr>
      </w:pPr>
    </w:p>
    <w:p w14:paraId="639B26C3" w14:textId="61D7D582" w:rsidR="00C7557C" w:rsidRPr="001E70C2" w:rsidRDefault="00000000">
      <w:pPr>
        <w:spacing w:line="240" w:lineRule="auto"/>
        <w:jc w:val="both"/>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OBJECTIVES</w:t>
      </w:r>
      <w:r w:rsidR="002D7A21" w:rsidRPr="001E70C2">
        <w:rPr>
          <w:rFonts w:ascii="Times New Roman" w:eastAsia="Times New Roman" w:hAnsi="Times New Roman" w:cs="Times New Roman"/>
          <w:b/>
          <w:sz w:val="20"/>
          <w:szCs w:val="20"/>
        </w:rPr>
        <w:t>:</w:t>
      </w:r>
    </w:p>
    <w:p w14:paraId="522AFE6D"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1 To study consumer perception and attitude towards digital payment in Coimbatore city.</w:t>
      </w:r>
    </w:p>
    <w:p w14:paraId="566F718A"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2 To analyze the factor influencing consumers in making digital payments.</w:t>
      </w:r>
    </w:p>
    <w:p w14:paraId="0C63A216"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3 To examine the impacts of demographic variables on consumer attitude towards digital payments.</w:t>
      </w:r>
    </w:p>
    <w:p w14:paraId="654DEF7F" w14:textId="77777777" w:rsidR="00C7557C" w:rsidRPr="001E70C2" w:rsidRDefault="00000000">
      <w:pPr>
        <w:spacing w:line="240" w:lineRule="auto"/>
        <w:jc w:val="both"/>
        <w:rPr>
          <w:rFonts w:ascii="Times New Roman" w:eastAsia="Times New Roman" w:hAnsi="Times New Roman" w:cs="Times New Roman"/>
          <w:b/>
          <w:sz w:val="20"/>
          <w:szCs w:val="20"/>
        </w:rPr>
      </w:pPr>
      <w:r w:rsidRPr="001E70C2">
        <w:rPr>
          <w:rFonts w:ascii="Times New Roman" w:eastAsia="Times New Roman" w:hAnsi="Times New Roman" w:cs="Times New Roman"/>
          <w:sz w:val="20"/>
          <w:szCs w:val="20"/>
        </w:rPr>
        <w:t>4 To study the problem faced by the consumer.</w:t>
      </w:r>
    </w:p>
    <w:p w14:paraId="5C708187" w14:textId="77777777" w:rsidR="003719D6" w:rsidRPr="001E70C2" w:rsidRDefault="003719D6">
      <w:pPr>
        <w:spacing w:line="240" w:lineRule="auto"/>
        <w:jc w:val="both"/>
        <w:rPr>
          <w:rFonts w:ascii="Times New Roman" w:eastAsia="Times New Roman" w:hAnsi="Times New Roman" w:cs="Times New Roman"/>
          <w:b/>
          <w:sz w:val="20"/>
          <w:szCs w:val="20"/>
        </w:rPr>
      </w:pPr>
    </w:p>
    <w:p w14:paraId="16E77FF3" w14:textId="540EF241"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b/>
          <w:sz w:val="20"/>
          <w:szCs w:val="20"/>
        </w:rPr>
        <w:t>SCOPE OF STUDY:</w:t>
      </w:r>
    </w:p>
    <w:p w14:paraId="4A2456A2"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1. Objective: To understand customer attitudes, preferences, and experiences with digital payment systems.</w:t>
      </w:r>
    </w:p>
    <w:p w14:paraId="6F1C5805"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2. Target Population: Individuals aged 18-60 who use digital payment methods (e.g., mobile wallets, online banking)</w:t>
      </w:r>
    </w:p>
    <w:p w14:paraId="4BA3B15B" w14:textId="77777777" w:rsidR="00AD78A6"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3. Focus Areas:</w:t>
      </w:r>
      <w:r w:rsidR="002D7A21" w:rsidRPr="001E70C2">
        <w:rPr>
          <w:rFonts w:ascii="Times New Roman" w:eastAsia="Times New Roman" w:hAnsi="Times New Roman" w:cs="Times New Roman"/>
          <w:sz w:val="20"/>
          <w:szCs w:val="20"/>
        </w:rPr>
        <w:t xml:space="preserve"> </w:t>
      </w:r>
      <w:r w:rsidRPr="001E70C2">
        <w:rPr>
          <w:rFonts w:ascii="Times New Roman" w:eastAsia="Times New Roman" w:hAnsi="Times New Roman" w:cs="Times New Roman"/>
          <w:sz w:val="20"/>
          <w:szCs w:val="20"/>
        </w:rPr>
        <w:t>Awareness and usage of digital payment method, Perceived benefits (convenience, security, speed) and drawbacks, Factors influencing adoption</w:t>
      </w:r>
      <w:r w:rsidR="002D7A21" w:rsidRPr="001E70C2">
        <w:rPr>
          <w:rFonts w:ascii="Times New Roman" w:eastAsia="Times New Roman" w:hAnsi="Times New Roman" w:cs="Times New Roman"/>
          <w:sz w:val="20"/>
          <w:szCs w:val="20"/>
        </w:rPr>
        <w:t>,</w:t>
      </w:r>
      <w:r w:rsidRPr="001E70C2">
        <w:rPr>
          <w:rFonts w:ascii="Times New Roman" w:eastAsia="Times New Roman" w:hAnsi="Times New Roman" w:cs="Times New Roman"/>
          <w:sz w:val="20"/>
          <w:szCs w:val="20"/>
        </w:rPr>
        <w:t xml:space="preserve"> Impact of digital payments on traditional payment methods </w:t>
      </w:r>
    </w:p>
    <w:p w14:paraId="4997C2A7" w14:textId="16DE13AB"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4. Methodology: Survey research (online/offline), focus groups, or interviews.</w:t>
      </w:r>
    </w:p>
    <w:p w14:paraId="5E135AE1" w14:textId="77777777" w:rsidR="00C7557C" w:rsidRPr="001E70C2" w:rsidRDefault="00C7557C">
      <w:pPr>
        <w:spacing w:line="240" w:lineRule="auto"/>
        <w:jc w:val="both"/>
        <w:rPr>
          <w:rFonts w:ascii="Times New Roman" w:eastAsia="Times New Roman" w:hAnsi="Times New Roman" w:cs="Times New Roman"/>
          <w:sz w:val="20"/>
          <w:szCs w:val="20"/>
        </w:rPr>
      </w:pPr>
    </w:p>
    <w:p w14:paraId="27925E41" w14:textId="77777777" w:rsidR="00C7557C" w:rsidRPr="001E70C2" w:rsidRDefault="00000000">
      <w:pPr>
        <w:spacing w:line="240" w:lineRule="auto"/>
        <w:jc w:val="both"/>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STATEMENT OF PROBLEM:</w:t>
      </w:r>
    </w:p>
    <w:p w14:paraId="3536A866"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Despite the rapid growth and adoption of digital payment systems, there exists a significant knowledge gap regarding customer perceptions, attitudes, and experiences with these platforms. The lack of understanding of customer needs, concerns, and preferences may hinder the widespread acceptance and effective utilization of digital payments.</w:t>
      </w:r>
    </w:p>
    <w:p w14:paraId="0CE72128" w14:textId="77777777" w:rsidR="00C7557C" w:rsidRPr="001E70C2" w:rsidRDefault="00C7557C">
      <w:pPr>
        <w:spacing w:line="240" w:lineRule="auto"/>
        <w:jc w:val="both"/>
        <w:rPr>
          <w:rFonts w:ascii="Times New Roman" w:eastAsia="Times New Roman" w:hAnsi="Times New Roman" w:cs="Times New Roman"/>
          <w:sz w:val="20"/>
          <w:szCs w:val="20"/>
        </w:rPr>
      </w:pPr>
    </w:p>
    <w:p w14:paraId="19EFB5AE" w14:textId="3EB5B343"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b/>
          <w:sz w:val="20"/>
          <w:szCs w:val="20"/>
        </w:rPr>
        <w:t xml:space="preserve">LIMITATION: </w:t>
      </w:r>
    </w:p>
    <w:p w14:paraId="1C1985E4"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xml:space="preserve">This study has several limitations. The findings may be biased towards urban, educated, and affluent populations, neglecting rural or underprivileged groups. The rapid evolution of digital payment technologies may render the findings outdated. Additionally, self-reported data may be subjective and prone to biases. The study's geographic scope is limited to [specific region/country], which may not generalize to other contexts. Furthermore, the study's reliance on survey research may not capture in-depth insights, and security </w:t>
      </w:r>
      <w:r w:rsidRPr="001E70C2">
        <w:rPr>
          <w:rFonts w:ascii="Times New Roman" w:eastAsia="Times New Roman" w:hAnsi="Times New Roman" w:cs="Times New Roman"/>
          <w:sz w:val="20"/>
          <w:szCs w:val="20"/>
        </w:rPr>
        <w:lastRenderedPageBreak/>
        <w:t>concerns may affect respondents' willingness to share sensitive financial information. These limitations underscore the need for further research to validate and expand upon the study's findings.</w:t>
      </w:r>
    </w:p>
    <w:p w14:paraId="1A323FB7" w14:textId="77777777" w:rsidR="00C7557C" w:rsidRPr="001E70C2" w:rsidRDefault="00C7557C">
      <w:pPr>
        <w:spacing w:line="240" w:lineRule="auto"/>
        <w:jc w:val="both"/>
        <w:rPr>
          <w:rFonts w:ascii="Times New Roman" w:eastAsia="Times New Roman" w:hAnsi="Times New Roman" w:cs="Times New Roman"/>
          <w:sz w:val="20"/>
          <w:szCs w:val="20"/>
        </w:rPr>
      </w:pPr>
    </w:p>
    <w:p w14:paraId="14C318B0" w14:textId="3E7584A8" w:rsidR="00C7557C" w:rsidRPr="001E70C2" w:rsidRDefault="00000000">
      <w:pPr>
        <w:spacing w:line="240" w:lineRule="auto"/>
        <w:jc w:val="both"/>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RESEARCH METHODOLOGY</w:t>
      </w:r>
      <w:r w:rsidR="00AD78A6" w:rsidRPr="001E70C2">
        <w:rPr>
          <w:rFonts w:ascii="Times New Roman" w:eastAsia="Times New Roman" w:hAnsi="Times New Roman" w:cs="Times New Roman"/>
          <w:b/>
          <w:sz w:val="20"/>
          <w:szCs w:val="20"/>
        </w:rPr>
        <w:t>:</w:t>
      </w:r>
    </w:p>
    <w:p w14:paraId="1B96DD2C"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The study employs a mixed-methods approach, combining primary and secondary data to comprehend customer perception towards digital payments.</w:t>
      </w:r>
    </w:p>
    <w:p w14:paraId="05AFB489" w14:textId="77777777" w:rsidR="00C7557C" w:rsidRPr="001E70C2" w:rsidRDefault="00C7557C">
      <w:pPr>
        <w:spacing w:line="240" w:lineRule="auto"/>
        <w:jc w:val="both"/>
        <w:rPr>
          <w:rFonts w:ascii="Times New Roman" w:eastAsia="Times New Roman" w:hAnsi="Times New Roman" w:cs="Times New Roman"/>
          <w:sz w:val="20"/>
          <w:szCs w:val="20"/>
        </w:rPr>
      </w:pPr>
    </w:p>
    <w:p w14:paraId="40AD8D30" w14:textId="1910202F" w:rsidR="00C7557C" w:rsidRPr="001E70C2" w:rsidRDefault="00000000">
      <w:pPr>
        <w:spacing w:line="240" w:lineRule="auto"/>
        <w:jc w:val="both"/>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PRIMARY DATA:</w:t>
      </w:r>
    </w:p>
    <w:p w14:paraId="5D0E44BA" w14:textId="08B90052"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Primary data was collected through a structured questionnaire survey administered to a sample of digital payment users. The questionnaire aimed to gather firsthand information on customers' experiences, attitudes, and preferences regarding digital payment</w:t>
      </w:r>
      <w:r w:rsidR="005D7B72" w:rsidRPr="001E70C2">
        <w:rPr>
          <w:rFonts w:ascii="Times New Roman" w:eastAsia="Times New Roman" w:hAnsi="Times New Roman" w:cs="Times New Roman"/>
          <w:sz w:val="20"/>
          <w:szCs w:val="20"/>
        </w:rPr>
        <w:t xml:space="preserve"> s</w:t>
      </w:r>
      <w:r w:rsidRPr="001E70C2">
        <w:rPr>
          <w:rFonts w:ascii="Times New Roman" w:eastAsia="Times New Roman" w:hAnsi="Times New Roman" w:cs="Times New Roman"/>
          <w:sz w:val="20"/>
          <w:szCs w:val="20"/>
        </w:rPr>
        <w:t>ystems. The survey targeted individuals aged 18-60 who have used digital payment methods in the past six months.</w:t>
      </w:r>
    </w:p>
    <w:p w14:paraId="076F68B1" w14:textId="77777777" w:rsidR="00C7557C" w:rsidRPr="001E70C2" w:rsidRDefault="00C7557C">
      <w:pPr>
        <w:spacing w:line="240" w:lineRule="auto"/>
        <w:jc w:val="both"/>
        <w:rPr>
          <w:rFonts w:ascii="Times New Roman" w:eastAsia="Times New Roman" w:hAnsi="Times New Roman" w:cs="Times New Roman"/>
          <w:sz w:val="20"/>
          <w:szCs w:val="20"/>
        </w:rPr>
      </w:pPr>
    </w:p>
    <w:p w14:paraId="58100EF6" w14:textId="3C4E0AD4" w:rsidR="00C7557C" w:rsidRPr="001E70C2" w:rsidRDefault="00000000">
      <w:pPr>
        <w:spacing w:line="240" w:lineRule="auto"/>
        <w:jc w:val="both"/>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SECONDARY DATA:</w:t>
      </w:r>
    </w:p>
    <w:p w14:paraId="5297A9E0" w14:textId="7AA7F89A"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Secondary data was gathered from various sources, including:  Academic journals and research papers, Industry reports and whitepapers, Online articles and news publications</w:t>
      </w:r>
      <w:r w:rsidR="005D7B72" w:rsidRPr="001E70C2">
        <w:rPr>
          <w:rFonts w:ascii="Times New Roman" w:eastAsia="Times New Roman" w:hAnsi="Times New Roman" w:cs="Times New Roman"/>
          <w:sz w:val="20"/>
          <w:szCs w:val="20"/>
        </w:rPr>
        <w:t xml:space="preserve"> s</w:t>
      </w:r>
      <w:r w:rsidRPr="001E70C2">
        <w:rPr>
          <w:rFonts w:ascii="Times New Roman" w:eastAsia="Times New Roman" w:hAnsi="Times New Roman" w:cs="Times New Roman"/>
          <w:sz w:val="20"/>
          <w:szCs w:val="20"/>
        </w:rPr>
        <w:t>ocial media platforms and forums, Government reports and policy documents</w:t>
      </w:r>
      <w:r w:rsidR="005D7B72" w:rsidRPr="001E70C2">
        <w:rPr>
          <w:rFonts w:ascii="Times New Roman" w:eastAsia="Times New Roman" w:hAnsi="Times New Roman" w:cs="Times New Roman"/>
          <w:sz w:val="20"/>
          <w:szCs w:val="20"/>
        </w:rPr>
        <w:t>.</w:t>
      </w:r>
    </w:p>
    <w:p w14:paraId="288471F9" w14:textId="77777777" w:rsidR="005D7B72" w:rsidRPr="001E70C2" w:rsidRDefault="005D7B72">
      <w:pPr>
        <w:spacing w:line="240" w:lineRule="auto"/>
        <w:jc w:val="both"/>
        <w:rPr>
          <w:rFonts w:ascii="Times New Roman" w:eastAsia="Times New Roman" w:hAnsi="Times New Roman" w:cs="Times New Roman"/>
          <w:sz w:val="20"/>
          <w:szCs w:val="20"/>
        </w:rPr>
      </w:pPr>
    </w:p>
    <w:p w14:paraId="1F5CE040" w14:textId="7C151E57" w:rsidR="00C7557C" w:rsidRPr="001E70C2" w:rsidRDefault="00000000">
      <w:pPr>
        <w:spacing w:line="240" w:lineRule="auto"/>
        <w:jc w:val="both"/>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SAMPLE SIZE:</w:t>
      </w:r>
    </w:p>
    <w:p w14:paraId="4913C3FA" w14:textId="386C5608"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xml:space="preserve">The sample size has been selected for the study is </w:t>
      </w:r>
      <w:r w:rsidR="005D7B72" w:rsidRPr="001E70C2">
        <w:rPr>
          <w:rFonts w:ascii="Times New Roman" w:eastAsia="Times New Roman" w:hAnsi="Times New Roman" w:cs="Times New Roman"/>
          <w:sz w:val="20"/>
          <w:szCs w:val="20"/>
        </w:rPr>
        <w:t>7</w:t>
      </w:r>
      <w:r w:rsidRPr="001E70C2">
        <w:rPr>
          <w:rFonts w:ascii="Times New Roman" w:eastAsia="Times New Roman" w:hAnsi="Times New Roman" w:cs="Times New Roman"/>
          <w:sz w:val="20"/>
          <w:szCs w:val="20"/>
        </w:rPr>
        <w:t>0.</w:t>
      </w:r>
    </w:p>
    <w:p w14:paraId="165227AA" w14:textId="77777777" w:rsidR="00C7557C" w:rsidRPr="001E70C2" w:rsidRDefault="00C7557C">
      <w:pPr>
        <w:spacing w:line="240" w:lineRule="auto"/>
        <w:jc w:val="both"/>
        <w:rPr>
          <w:rFonts w:ascii="Times New Roman" w:eastAsia="Times New Roman" w:hAnsi="Times New Roman" w:cs="Times New Roman"/>
          <w:sz w:val="20"/>
          <w:szCs w:val="20"/>
        </w:rPr>
      </w:pPr>
    </w:p>
    <w:p w14:paraId="68C85010" w14:textId="2F2D3C6F" w:rsidR="00C7557C" w:rsidRPr="001E70C2" w:rsidRDefault="00000000">
      <w:pPr>
        <w:spacing w:line="240" w:lineRule="auto"/>
        <w:jc w:val="both"/>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AREA OF THE STUDY:</w:t>
      </w:r>
    </w:p>
    <w:p w14:paraId="67B47590"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The study was conducted in Coimbatore city.</w:t>
      </w:r>
    </w:p>
    <w:p w14:paraId="110F09E7" w14:textId="77777777" w:rsidR="00C7557C" w:rsidRPr="001E70C2" w:rsidRDefault="00C7557C">
      <w:pPr>
        <w:spacing w:line="240" w:lineRule="auto"/>
        <w:jc w:val="both"/>
        <w:rPr>
          <w:rFonts w:ascii="Times New Roman" w:eastAsia="Times New Roman" w:hAnsi="Times New Roman" w:cs="Times New Roman"/>
          <w:sz w:val="20"/>
          <w:szCs w:val="20"/>
        </w:rPr>
      </w:pPr>
    </w:p>
    <w:p w14:paraId="08FBAEAD" w14:textId="75744BC2" w:rsidR="00C7557C" w:rsidRPr="001E70C2" w:rsidRDefault="00000000">
      <w:pPr>
        <w:spacing w:line="240" w:lineRule="auto"/>
        <w:jc w:val="both"/>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TOOLS USED:</w:t>
      </w:r>
    </w:p>
    <w:p w14:paraId="3A68C876"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Simple percentage</w:t>
      </w:r>
    </w:p>
    <w:p w14:paraId="60DF37BF"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Chi – square</w:t>
      </w:r>
    </w:p>
    <w:p w14:paraId="6E6A9544" w14:textId="77777777" w:rsidR="00C7557C" w:rsidRPr="001E70C2" w:rsidRDefault="00C7557C">
      <w:pPr>
        <w:spacing w:line="240" w:lineRule="auto"/>
        <w:jc w:val="both"/>
        <w:rPr>
          <w:rFonts w:ascii="Times New Roman" w:eastAsia="Times New Roman" w:hAnsi="Times New Roman" w:cs="Times New Roman"/>
          <w:sz w:val="20"/>
          <w:szCs w:val="20"/>
        </w:rPr>
      </w:pPr>
    </w:p>
    <w:p w14:paraId="09ED4DB7" w14:textId="098B3EBA" w:rsidR="00C7557C" w:rsidRPr="001E70C2" w:rsidRDefault="00000000">
      <w:pPr>
        <w:spacing w:line="240" w:lineRule="auto"/>
        <w:jc w:val="both"/>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SIMPLE PERCENTAGE:</w:t>
      </w:r>
    </w:p>
    <w:p w14:paraId="6FCB0A45"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Simple Percentage Analysis refers to a special kind of rate or percentage (%) used in making comparisons between two or more series of data. A percentage is used to determine the relationship between the series.</w:t>
      </w:r>
    </w:p>
    <w:p w14:paraId="5B55DA06" w14:textId="77777777" w:rsidR="00C7557C" w:rsidRPr="001E70C2" w:rsidRDefault="00C7557C">
      <w:pPr>
        <w:spacing w:line="240" w:lineRule="auto"/>
        <w:jc w:val="both"/>
        <w:rPr>
          <w:rFonts w:ascii="Times New Roman" w:eastAsia="Times New Roman" w:hAnsi="Times New Roman" w:cs="Times New Roman"/>
          <w:sz w:val="20"/>
          <w:szCs w:val="20"/>
        </w:rPr>
      </w:pPr>
    </w:p>
    <w:p w14:paraId="0799F3D2" w14:textId="3DF212C1" w:rsidR="00C7557C" w:rsidRPr="001E70C2" w:rsidRDefault="00000000">
      <w:pPr>
        <w:spacing w:line="240" w:lineRule="auto"/>
        <w:jc w:val="both"/>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CHI – SQUARE:</w:t>
      </w:r>
    </w:p>
    <w:p w14:paraId="382B7863"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The chi-squared test is done to check if there is any difference between the observed value and expected value.</w:t>
      </w:r>
    </w:p>
    <w:p w14:paraId="76B6312C" w14:textId="77777777" w:rsidR="00C7557C" w:rsidRPr="001E70C2" w:rsidRDefault="00C7557C">
      <w:pPr>
        <w:spacing w:line="240" w:lineRule="auto"/>
        <w:jc w:val="both"/>
        <w:rPr>
          <w:rFonts w:ascii="Times New Roman" w:eastAsia="Times New Roman" w:hAnsi="Times New Roman" w:cs="Times New Roman"/>
          <w:sz w:val="20"/>
          <w:szCs w:val="20"/>
        </w:rPr>
      </w:pPr>
    </w:p>
    <w:p w14:paraId="46896290" w14:textId="72B87D0B" w:rsidR="00C7557C" w:rsidRPr="001E70C2" w:rsidRDefault="00000000">
      <w:pPr>
        <w:spacing w:line="240" w:lineRule="auto"/>
        <w:jc w:val="both"/>
        <w:rPr>
          <w:rFonts w:ascii="Times New Roman" w:eastAsia="Times New Roman" w:hAnsi="Times New Roman" w:cs="Times New Roman"/>
          <w:sz w:val="20"/>
          <w:szCs w:val="20"/>
        </w:rPr>
      </w:pPr>
      <w:r w:rsidRPr="001E70C2">
        <w:rPr>
          <w:rFonts w:ascii="Cardo" w:eastAsia="Cardo" w:hAnsi="Cardo" w:cs="Cardo"/>
          <w:sz w:val="20"/>
          <w:szCs w:val="20"/>
        </w:rPr>
        <w:t>χ²= ∑</w:t>
      </w:r>
      <w:r w:rsidR="00246091" w:rsidRPr="001E70C2">
        <w:rPr>
          <w:rFonts w:ascii="Cardo" w:eastAsia="Cardo" w:hAnsi="Cardo" w:cs="Cardo"/>
          <w:sz w:val="20"/>
          <w:szCs w:val="20"/>
        </w:rPr>
        <w:t xml:space="preserve"> </w:t>
      </w:r>
      <w:r w:rsidRPr="001E70C2">
        <w:rPr>
          <w:rFonts w:ascii="Cardo" w:eastAsia="Cardo" w:hAnsi="Cardo" w:cs="Cardo"/>
          <w:sz w:val="20"/>
          <w:szCs w:val="20"/>
        </w:rPr>
        <w:t>(Oi – Ei)</w:t>
      </w:r>
      <w:r w:rsidR="00246091" w:rsidRPr="001E70C2">
        <w:rPr>
          <w:rFonts w:ascii="Cardo" w:eastAsia="Cardo" w:hAnsi="Cardo" w:cs="Cardo"/>
          <w:sz w:val="20"/>
          <w:szCs w:val="20"/>
          <w:vertAlign w:val="superscript"/>
        </w:rPr>
        <w:t>2</w:t>
      </w:r>
      <w:r w:rsidRPr="001E70C2">
        <w:rPr>
          <w:rFonts w:ascii="Cardo" w:eastAsia="Cardo" w:hAnsi="Cardo" w:cs="Cardo"/>
          <w:sz w:val="20"/>
          <w:szCs w:val="20"/>
        </w:rPr>
        <w:t>/E</w:t>
      </w:r>
    </w:p>
    <w:p w14:paraId="1F9718A3" w14:textId="77777777" w:rsidR="00C7557C" w:rsidRPr="001E70C2" w:rsidRDefault="00C7557C">
      <w:pPr>
        <w:spacing w:line="240" w:lineRule="auto"/>
        <w:jc w:val="both"/>
        <w:rPr>
          <w:rFonts w:ascii="Times New Roman" w:eastAsia="Times New Roman" w:hAnsi="Times New Roman" w:cs="Times New Roman"/>
          <w:sz w:val="20"/>
          <w:szCs w:val="20"/>
        </w:rPr>
      </w:pPr>
    </w:p>
    <w:p w14:paraId="410ABE71" w14:textId="0AC63DE6" w:rsidR="00C7557C" w:rsidRPr="001E70C2" w:rsidRDefault="00000000">
      <w:pPr>
        <w:spacing w:line="240" w:lineRule="auto"/>
        <w:jc w:val="both"/>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REVIEW OF LITERATURE:</w:t>
      </w:r>
    </w:p>
    <w:p w14:paraId="5438C8F9" w14:textId="28E96FA3" w:rsidR="005D7B72" w:rsidRPr="001E70C2" w:rsidRDefault="009727E9" w:rsidP="005D7B72">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xml:space="preserve">1 Shankar et al. (2020) examined the rapid acceleration of digital payments as a result of the COVID-19 pandemic, observing that consumers and businesses alike shifted to digital methods to reduce physical contact. The study identified key factors like </w:t>
      </w:r>
      <w:r w:rsidRPr="001E70C2">
        <w:rPr>
          <w:rFonts w:ascii="Times New Roman" w:eastAsia="Times New Roman" w:hAnsi="Times New Roman" w:cs="Times New Roman"/>
          <w:sz w:val="20"/>
          <w:szCs w:val="20"/>
        </w:rPr>
        <w:t>convenience, speed, and ease of use as major drivers of adoption. However, the research also highlighted challenges such as unequal access to digital infrastructure and technology, particularly in rural areas, and low digital literacy among older populations. Security concerns remained a consistent barrier, especially regarding online fraud and identity theft, with users demanding stronger data protection measures.</w:t>
      </w:r>
    </w:p>
    <w:p w14:paraId="28CB0B59" w14:textId="402D44D8" w:rsidR="009727E9" w:rsidRPr="001E70C2" w:rsidRDefault="009727E9" w:rsidP="005D7B72">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2 Kumar and Rani</w:t>
      </w:r>
      <w:r w:rsidR="000D3210" w:rsidRPr="001E70C2">
        <w:rPr>
          <w:rFonts w:ascii="Times New Roman" w:eastAsia="Times New Roman" w:hAnsi="Times New Roman" w:cs="Times New Roman"/>
          <w:sz w:val="20"/>
          <w:szCs w:val="20"/>
        </w:rPr>
        <w:t xml:space="preserve"> </w:t>
      </w:r>
      <w:r w:rsidRPr="001E70C2">
        <w:rPr>
          <w:rFonts w:ascii="Times New Roman" w:eastAsia="Times New Roman" w:hAnsi="Times New Roman" w:cs="Times New Roman"/>
          <w:sz w:val="20"/>
          <w:szCs w:val="20"/>
        </w:rPr>
        <w:t>(2021) investigated the role of consumer trust in the digital payment</w:t>
      </w:r>
      <w:r w:rsidR="003719D6" w:rsidRPr="001E70C2">
        <w:rPr>
          <w:rFonts w:ascii="Times New Roman" w:eastAsia="Times New Roman" w:hAnsi="Times New Roman" w:cs="Times New Roman"/>
          <w:sz w:val="20"/>
          <w:szCs w:val="20"/>
        </w:rPr>
        <w:t xml:space="preserve"> </w:t>
      </w:r>
      <w:r w:rsidRPr="001E70C2">
        <w:rPr>
          <w:rFonts w:ascii="Times New Roman" w:eastAsia="Times New Roman" w:hAnsi="Times New Roman" w:cs="Times New Roman"/>
          <w:sz w:val="20"/>
          <w:szCs w:val="20"/>
        </w:rPr>
        <w:t>ecosystem, revealing that trust in financial institutions and payment platforms is a significant determinant of consumer adoption. The study emphasized the importance of secure, transparent platforms to build and maintain trust. Contactless payments saw a surge during the COVID-19 pandemic, with consumers perceiving them as safer for health. The research noted that younger, tech-savvy consumers were more willing to experiment with new payment technologies like cryptocurrency and mobile wallets, while older consumers and those in rural areas exhibited greater resistance</w:t>
      </w:r>
    </w:p>
    <w:p w14:paraId="58D176B7" w14:textId="523DD38B" w:rsidR="009727E9" w:rsidRPr="001E70C2" w:rsidRDefault="009727E9" w:rsidP="005D7B72">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3 Li and Xu (2022) focused on the security and privacy challenges surrounding digital payments, noting that while adoption rates continued to rise, many users remained concerned about the safety of their personal and financial data. The study discussed the growing importance of regulatory frameworks in ensuring consumer protection and how platforms needed to adopt robust cybersecurity measures to foster trust. Furthermore, digital payment methods were found to improve financial inclusion in developing markets, although the gap between urban and rural adoption persisted due to infrastructural limitations and a lack of trust in digital ecosystems</w:t>
      </w:r>
    </w:p>
    <w:p w14:paraId="44BE3B05" w14:textId="2E476A8A" w:rsidR="009727E9" w:rsidRPr="001E70C2" w:rsidRDefault="009727E9" w:rsidP="005D7B72">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4Gupta and Arora (2023) provided insights into recent technological innovations in digital payment systems, such as biometric authentication, artificial intelligence (AI)-driven fraud detection, and blockchain-based payment solutions. These technologies were found to enhance consumer confidence in digital platforms by improving security and reliability. The study highlighted the increasing integration of digital payment solutions across e-commerce and brick-and-mortar retail, driven by convenience and user-friendly interfaces. It also noted that financial literacy programs were essential to help bridge the generational gap in adoption, especially among older consumers. Digital payment platforms were seen as a driving force in the transition toward cashless economies, with major implications for global financial systems.</w:t>
      </w:r>
    </w:p>
    <w:p w14:paraId="2C2E8EC2" w14:textId="373D08E1" w:rsidR="00C7557C" w:rsidRPr="001E70C2" w:rsidRDefault="00C7557C">
      <w:pPr>
        <w:spacing w:line="240" w:lineRule="auto"/>
        <w:jc w:val="both"/>
        <w:rPr>
          <w:rFonts w:ascii="Times New Roman" w:eastAsia="Times New Roman" w:hAnsi="Times New Roman" w:cs="Times New Roman"/>
          <w:sz w:val="20"/>
          <w:szCs w:val="20"/>
        </w:rPr>
      </w:pPr>
    </w:p>
    <w:p w14:paraId="4149A5E4" w14:textId="3184FDA8" w:rsidR="009727E9" w:rsidRPr="001E70C2" w:rsidRDefault="00000000">
      <w:pPr>
        <w:spacing w:line="240" w:lineRule="auto"/>
        <w:jc w:val="both"/>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OVERVIEW OF STUDY</w:t>
      </w:r>
    </w:p>
    <w:p w14:paraId="02123462"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xml:space="preserve">Digital payments are payments done through digital or online modes, with no exchange of hard cash being involved. Such a payment, sometimes also called an electronic payment (e-payment), is the transfer of value </w:t>
      </w:r>
      <w:r w:rsidRPr="001E70C2">
        <w:rPr>
          <w:rFonts w:ascii="Times New Roman" w:eastAsia="Times New Roman" w:hAnsi="Times New Roman" w:cs="Times New Roman"/>
          <w:sz w:val="20"/>
          <w:szCs w:val="20"/>
        </w:rPr>
        <w:lastRenderedPageBreak/>
        <w:t xml:space="preserve">from one payment account to another where both the payer and the payee use a digital device such as a mobile phone, computer, or a credit, debit, or prepaid card. </w:t>
      </w:r>
    </w:p>
    <w:p w14:paraId="62D94B20" w14:textId="44A25392" w:rsidR="00C7557C" w:rsidRPr="001E70C2" w:rsidRDefault="00C7557C" w:rsidP="00E41020">
      <w:pPr>
        <w:spacing w:line="240" w:lineRule="auto"/>
        <w:rPr>
          <w:rFonts w:ascii="Times New Roman" w:eastAsia="Times New Roman" w:hAnsi="Times New Roman" w:cs="Times New Roman"/>
          <w:sz w:val="20"/>
          <w:szCs w:val="20"/>
        </w:rPr>
      </w:pPr>
    </w:p>
    <w:p w14:paraId="5B10D8FC" w14:textId="30612246" w:rsidR="00E41020" w:rsidRPr="001E70C2" w:rsidRDefault="00E41020" w:rsidP="00E41020">
      <w:pPr>
        <w:spacing w:line="240" w:lineRule="auto"/>
        <w:rPr>
          <w:rFonts w:ascii="Times New Roman" w:eastAsia="Times New Roman" w:hAnsi="Times New Roman" w:cs="Times New Roman"/>
          <w:sz w:val="20"/>
          <w:szCs w:val="20"/>
        </w:rPr>
      </w:pPr>
      <w:r w:rsidRPr="001E70C2">
        <w:rPr>
          <w:rFonts w:ascii="Times New Roman" w:eastAsia="Times New Roman" w:hAnsi="Times New Roman" w:cs="Times New Roman"/>
          <w:noProof/>
          <w:sz w:val="20"/>
          <w:szCs w:val="20"/>
        </w:rPr>
        <w:drawing>
          <wp:inline distT="114300" distB="114300" distL="114300" distR="114300" wp14:anchorId="196CB265" wp14:editId="60980AB5">
            <wp:extent cx="2857500" cy="1249680"/>
            <wp:effectExtent l="0" t="0" r="0" b="762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865412" cy="1253140"/>
                    </a:xfrm>
                    <a:prstGeom prst="rect">
                      <a:avLst/>
                    </a:prstGeom>
                    <a:ln/>
                  </pic:spPr>
                </pic:pic>
              </a:graphicData>
            </a:graphic>
          </wp:inline>
        </w:drawing>
      </w:r>
    </w:p>
    <w:p w14:paraId="4523FC5E"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xml:space="preserve">The payer and payee could be either a business or an individual. This means that for digital payments to take place, the payer and payee both must have a bank account, an online banking method, a device from which they can make the payment, and a medium of transmission, meaning that either they should have signed up to a payment provider or an intermediary such as a bank or a service provider. </w:t>
      </w:r>
    </w:p>
    <w:p w14:paraId="109571A7" w14:textId="77777777" w:rsidR="00C7557C" w:rsidRPr="001E70C2" w:rsidRDefault="00C7557C">
      <w:pPr>
        <w:spacing w:line="240" w:lineRule="auto"/>
        <w:jc w:val="both"/>
        <w:rPr>
          <w:rFonts w:ascii="Times New Roman" w:eastAsia="Times New Roman" w:hAnsi="Times New Roman" w:cs="Times New Roman"/>
          <w:sz w:val="20"/>
          <w:szCs w:val="20"/>
        </w:rPr>
      </w:pPr>
    </w:p>
    <w:p w14:paraId="5035BC6E" w14:textId="77777777" w:rsidR="00C7557C" w:rsidRPr="001E70C2" w:rsidRDefault="00000000">
      <w:pPr>
        <w:spacing w:line="240" w:lineRule="auto"/>
        <w:jc w:val="both"/>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 xml:space="preserve">DATA ANALYSIS AND INTERPRETATION </w:t>
      </w:r>
    </w:p>
    <w:p w14:paraId="388A9A9C" w14:textId="77777777" w:rsidR="00C7557C" w:rsidRPr="001E70C2" w:rsidRDefault="00C7557C">
      <w:pPr>
        <w:spacing w:line="240" w:lineRule="auto"/>
        <w:jc w:val="both"/>
        <w:rPr>
          <w:rFonts w:ascii="Times New Roman" w:eastAsia="Times New Roman" w:hAnsi="Times New Roman" w:cs="Times New Roman"/>
          <w:b/>
          <w:sz w:val="20"/>
          <w:szCs w:val="20"/>
        </w:rPr>
      </w:pPr>
    </w:p>
    <w:p w14:paraId="385A1390"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b/>
          <w:sz w:val="20"/>
          <w:szCs w:val="20"/>
        </w:rPr>
        <w:t>TABLE 1</w:t>
      </w:r>
      <w:r w:rsidRPr="001E70C2">
        <w:rPr>
          <w:rFonts w:ascii="Times New Roman" w:eastAsia="Times New Roman" w:hAnsi="Times New Roman" w:cs="Times New Roman"/>
          <w:sz w:val="20"/>
          <w:szCs w:val="20"/>
        </w:rPr>
        <w:t xml:space="preserve">: Shows the GENDER of the Respondents </w:t>
      </w:r>
    </w:p>
    <w:p w14:paraId="72AD3A53" w14:textId="77777777" w:rsidR="00C7557C" w:rsidRPr="001E70C2" w:rsidRDefault="00C7557C">
      <w:pPr>
        <w:spacing w:line="240" w:lineRule="auto"/>
        <w:jc w:val="both"/>
        <w:rPr>
          <w:rFonts w:ascii="Times New Roman" w:eastAsia="Times New Roman" w:hAnsi="Times New Roman" w:cs="Times New Roman"/>
          <w:sz w:val="20"/>
          <w:szCs w:val="20"/>
        </w:rPr>
      </w:pPr>
    </w:p>
    <w:tbl>
      <w:tblPr>
        <w:tblStyle w:val="a"/>
        <w:tblW w:w="393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74"/>
        <w:gridCol w:w="856"/>
        <w:gridCol w:w="1330"/>
        <w:gridCol w:w="1276"/>
      </w:tblGrid>
      <w:tr w:rsidR="00C7557C" w:rsidRPr="001E70C2" w14:paraId="4926275E" w14:textId="77777777" w:rsidTr="004342F5">
        <w:trPr>
          <w:trHeight w:val="712"/>
        </w:trPr>
        <w:tc>
          <w:tcPr>
            <w:tcW w:w="474" w:type="dxa"/>
            <w:tcBorders>
              <w:top w:val="single" w:sz="6" w:space="0" w:color="000000"/>
              <w:left w:val="single" w:sz="6" w:space="0" w:color="000000"/>
              <w:bottom w:val="single" w:sz="6" w:space="0" w:color="000000"/>
              <w:right w:val="single" w:sz="6" w:space="0" w:color="000000"/>
            </w:tcBorders>
            <w:shd w:val="clear" w:color="auto" w:fill="auto"/>
          </w:tcPr>
          <w:p w14:paraId="7AA37923" w14:textId="77777777" w:rsidR="00C7557C" w:rsidRPr="001E70C2" w:rsidRDefault="00000000">
            <w:pPr>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b/>
                <w:sz w:val="20"/>
                <w:szCs w:val="20"/>
              </w:rPr>
              <w:t>S.no</w:t>
            </w:r>
            <w:r w:rsidRPr="001E70C2">
              <w:rPr>
                <w:rFonts w:ascii="Times New Roman" w:eastAsia="Times New Roman" w:hAnsi="Times New Roman" w:cs="Times New Roman"/>
                <w:sz w:val="20"/>
                <w:szCs w:val="20"/>
              </w:rPr>
              <w:t> </w:t>
            </w:r>
          </w:p>
        </w:tc>
        <w:tc>
          <w:tcPr>
            <w:tcW w:w="856" w:type="dxa"/>
            <w:tcBorders>
              <w:top w:val="single" w:sz="6" w:space="0" w:color="000000"/>
              <w:left w:val="single" w:sz="6" w:space="0" w:color="000000"/>
              <w:bottom w:val="single" w:sz="6" w:space="0" w:color="000000"/>
              <w:right w:val="single" w:sz="6" w:space="0" w:color="000000"/>
            </w:tcBorders>
            <w:shd w:val="clear" w:color="auto" w:fill="auto"/>
          </w:tcPr>
          <w:p w14:paraId="6C6B1EA3" w14:textId="77777777" w:rsidR="00C7557C" w:rsidRPr="001E70C2" w:rsidRDefault="00000000">
            <w:pPr>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b/>
                <w:sz w:val="20"/>
                <w:szCs w:val="20"/>
              </w:rPr>
              <w:t>Gender </w:t>
            </w:r>
            <w:r w:rsidRPr="001E70C2">
              <w:rPr>
                <w:rFonts w:ascii="Times New Roman" w:eastAsia="Times New Roman" w:hAnsi="Times New Roman" w:cs="Times New Roman"/>
                <w:sz w:val="20"/>
                <w:szCs w:val="20"/>
              </w:rPr>
              <w:t> </w:t>
            </w:r>
          </w:p>
        </w:tc>
        <w:tc>
          <w:tcPr>
            <w:tcW w:w="1330" w:type="dxa"/>
            <w:tcBorders>
              <w:top w:val="single" w:sz="6" w:space="0" w:color="000000"/>
              <w:left w:val="single" w:sz="6" w:space="0" w:color="000000"/>
              <w:bottom w:val="single" w:sz="6" w:space="0" w:color="000000"/>
              <w:right w:val="single" w:sz="6" w:space="0" w:color="000000"/>
            </w:tcBorders>
            <w:shd w:val="clear" w:color="auto" w:fill="auto"/>
          </w:tcPr>
          <w:p w14:paraId="648334D8" w14:textId="77777777" w:rsidR="00C7557C" w:rsidRPr="001E70C2" w:rsidRDefault="00000000">
            <w:pPr>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b/>
                <w:sz w:val="20"/>
                <w:szCs w:val="20"/>
              </w:rPr>
              <w:t>No. of. respondent</w:t>
            </w:r>
            <w:r w:rsidRPr="001E70C2">
              <w:rPr>
                <w:rFonts w:ascii="Times New Roman" w:eastAsia="Times New Roman" w:hAnsi="Times New Roman" w:cs="Times New Roman"/>
                <w:sz w:val="20"/>
                <w:szCs w:val="20"/>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188F3663" w14:textId="77777777" w:rsidR="00C7557C" w:rsidRPr="001E70C2" w:rsidRDefault="00000000">
            <w:pPr>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b/>
                <w:sz w:val="20"/>
                <w:szCs w:val="20"/>
              </w:rPr>
              <w:t>Percentage</w:t>
            </w:r>
            <w:r w:rsidRPr="001E70C2">
              <w:rPr>
                <w:rFonts w:ascii="Times New Roman" w:eastAsia="Times New Roman" w:hAnsi="Times New Roman" w:cs="Times New Roman"/>
                <w:sz w:val="20"/>
                <w:szCs w:val="20"/>
              </w:rPr>
              <w:t> </w:t>
            </w:r>
          </w:p>
        </w:tc>
      </w:tr>
      <w:tr w:rsidR="00C7557C" w:rsidRPr="001E70C2" w14:paraId="520D31B6" w14:textId="77777777" w:rsidTr="004342F5">
        <w:trPr>
          <w:trHeight w:val="646"/>
        </w:trPr>
        <w:tc>
          <w:tcPr>
            <w:tcW w:w="474" w:type="dxa"/>
            <w:tcBorders>
              <w:top w:val="single" w:sz="6" w:space="0" w:color="000000"/>
              <w:left w:val="single" w:sz="6" w:space="0" w:color="000000"/>
              <w:bottom w:val="single" w:sz="6" w:space="0" w:color="000000"/>
              <w:right w:val="single" w:sz="6" w:space="0" w:color="000000"/>
            </w:tcBorders>
            <w:shd w:val="clear" w:color="auto" w:fill="auto"/>
          </w:tcPr>
          <w:p w14:paraId="57C10BDA" w14:textId="77777777" w:rsidR="00C7557C" w:rsidRPr="001E70C2" w:rsidRDefault="00000000">
            <w:pPr>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1 </w:t>
            </w:r>
          </w:p>
        </w:tc>
        <w:tc>
          <w:tcPr>
            <w:tcW w:w="856" w:type="dxa"/>
            <w:tcBorders>
              <w:top w:val="single" w:sz="6" w:space="0" w:color="000000"/>
              <w:left w:val="single" w:sz="6" w:space="0" w:color="000000"/>
              <w:bottom w:val="single" w:sz="6" w:space="0" w:color="000000"/>
              <w:right w:val="single" w:sz="6" w:space="0" w:color="000000"/>
            </w:tcBorders>
            <w:shd w:val="clear" w:color="auto" w:fill="auto"/>
          </w:tcPr>
          <w:p w14:paraId="23F087B5" w14:textId="77777777" w:rsidR="00C7557C" w:rsidRPr="001E70C2" w:rsidRDefault="00000000">
            <w:pPr>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Male </w:t>
            </w:r>
          </w:p>
        </w:tc>
        <w:tc>
          <w:tcPr>
            <w:tcW w:w="1330" w:type="dxa"/>
            <w:tcBorders>
              <w:top w:val="single" w:sz="6" w:space="0" w:color="000000"/>
              <w:left w:val="single" w:sz="6" w:space="0" w:color="000000"/>
              <w:bottom w:val="single" w:sz="6" w:space="0" w:color="000000"/>
              <w:right w:val="single" w:sz="6" w:space="0" w:color="000000"/>
            </w:tcBorders>
            <w:shd w:val="clear" w:color="auto" w:fill="auto"/>
          </w:tcPr>
          <w:p w14:paraId="5D92F89A" w14:textId="77777777" w:rsidR="00C7557C" w:rsidRPr="001E70C2" w:rsidRDefault="00000000">
            <w:pPr>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44</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6A582195" w14:textId="77777777" w:rsidR="00C7557C" w:rsidRPr="001E70C2" w:rsidRDefault="00000000">
            <w:pPr>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62.9%</w:t>
            </w:r>
          </w:p>
        </w:tc>
      </w:tr>
      <w:tr w:rsidR="00C7557C" w:rsidRPr="001E70C2" w14:paraId="1F9E6241" w14:textId="77777777" w:rsidTr="004342F5">
        <w:trPr>
          <w:trHeight w:val="661"/>
        </w:trPr>
        <w:tc>
          <w:tcPr>
            <w:tcW w:w="474" w:type="dxa"/>
            <w:tcBorders>
              <w:top w:val="single" w:sz="6" w:space="0" w:color="000000"/>
              <w:left w:val="single" w:sz="6" w:space="0" w:color="000000"/>
              <w:bottom w:val="single" w:sz="6" w:space="0" w:color="000000"/>
              <w:right w:val="single" w:sz="6" w:space="0" w:color="000000"/>
            </w:tcBorders>
            <w:shd w:val="clear" w:color="auto" w:fill="auto"/>
          </w:tcPr>
          <w:p w14:paraId="5F38F220" w14:textId="77777777" w:rsidR="00C7557C" w:rsidRPr="001E70C2" w:rsidRDefault="00000000">
            <w:pPr>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2 </w:t>
            </w:r>
          </w:p>
        </w:tc>
        <w:tc>
          <w:tcPr>
            <w:tcW w:w="856" w:type="dxa"/>
            <w:tcBorders>
              <w:top w:val="single" w:sz="6" w:space="0" w:color="000000"/>
              <w:left w:val="single" w:sz="6" w:space="0" w:color="000000"/>
              <w:bottom w:val="single" w:sz="6" w:space="0" w:color="000000"/>
              <w:right w:val="single" w:sz="6" w:space="0" w:color="000000"/>
            </w:tcBorders>
            <w:shd w:val="clear" w:color="auto" w:fill="auto"/>
          </w:tcPr>
          <w:p w14:paraId="26AD9BC1" w14:textId="77777777" w:rsidR="00C7557C" w:rsidRPr="001E70C2" w:rsidRDefault="00000000">
            <w:pPr>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Female  </w:t>
            </w:r>
          </w:p>
        </w:tc>
        <w:tc>
          <w:tcPr>
            <w:tcW w:w="1330" w:type="dxa"/>
            <w:tcBorders>
              <w:top w:val="single" w:sz="6" w:space="0" w:color="000000"/>
              <w:left w:val="single" w:sz="6" w:space="0" w:color="000000"/>
              <w:bottom w:val="single" w:sz="6" w:space="0" w:color="000000"/>
              <w:right w:val="single" w:sz="6" w:space="0" w:color="000000"/>
            </w:tcBorders>
            <w:shd w:val="clear" w:color="auto" w:fill="auto"/>
          </w:tcPr>
          <w:p w14:paraId="6D3D04B1" w14:textId="77777777" w:rsidR="00C7557C" w:rsidRPr="001E70C2" w:rsidRDefault="00000000">
            <w:pPr>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26</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58E9E260" w14:textId="77777777" w:rsidR="00C7557C" w:rsidRPr="001E70C2" w:rsidRDefault="00000000">
            <w:pPr>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37.1%</w:t>
            </w:r>
          </w:p>
        </w:tc>
      </w:tr>
      <w:tr w:rsidR="00C7557C" w:rsidRPr="001E70C2" w14:paraId="5F86E003" w14:textId="77777777" w:rsidTr="004342F5">
        <w:trPr>
          <w:trHeight w:val="469"/>
        </w:trPr>
        <w:tc>
          <w:tcPr>
            <w:tcW w:w="474" w:type="dxa"/>
            <w:tcBorders>
              <w:top w:val="single" w:sz="6" w:space="0" w:color="000000"/>
              <w:left w:val="single" w:sz="6" w:space="0" w:color="000000"/>
              <w:bottom w:val="single" w:sz="6" w:space="0" w:color="000000"/>
              <w:right w:val="single" w:sz="6" w:space="0" w:color="000000"/>
            </w:tcBorders>
            <w:shd w:val="clear" w:color="auto" w:fill="auto"/>
          </w:tcPr>
          <w:p w14:paraId="1A2C283D" w14:textId="77777777" w:rsidR="00C7557C" w:rsidRPr="001E70C2" w:rsidRDefault="00000000">
            <w:pPr>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3 </w:t>
            </w:r>
          </w:p>
        </w:tc>
        <w:tc>
          <w:tcPr>
            <w:tcW w:w="856" w:type="dxa"/>
            <w:tcBorders>
              <w:top w:val="single" w:sz="6" w:space="0" w:color="000000"/>
              <w:left w:val="single" w:sz="6" w:space="0" w:color="000000"/>
              <w:bottom w:val="single" w:sz="6" w:space="0" w:color="000000"/>
              <w:right w:val="single" w:sz="6" w:space="0" w:color="000000"/>
            </w:tcBorders>
            <w:shd w:val="clear" w:color="auto" w:fill="auto"/>
          </w:tcPr>
          <w:p w14:paraId="2B1070B9" w14:textId="77777777" w:rsidR="00C7557C" w:rsidRPr="001E70C2" w:rsidRDefault="00000000">
            <w:pPr>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other</w:t>
            </w:r>
          </w:p>
        </w:tc>
        <w:tc>
          <w:tcPr>
            <w:tcW w:w="1330" w:type="dxa"/>
            <w:tcBorders>
              <w:top w:val="single" w:sz="6" w:space="0" w:color="000000"/>
              <w:left w:val="single" w:sz="6" w:space="0" w:color="000000"/>
              <w:bottom w:val="single" w:sz="6" w:space="0" w:color="000000"/>
              <w:right w:val="single" w:sz="6" w:space="0" w:color="000000"/>
            </w:tcBorders>
            <w:shd w:val="clear" w:color="auto" w:fill="auto"/>
          </w:tcPr>
          <w:p w14:paraId="30C12467" w14:textId="77777777" w:rsidR="00C7557C" w:rsidRPr="001E70C2" w:rsidRDefault="00000000">
            <w:pPr>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7C9E49EC" w14:textId="77777777" w:rsidR="00C7557C" w:rsidRPr="001E70C2" w:rsidRDefault="00000000">
            <w:pPr>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w:t>
            </w:r>
          </w:p>
        </w:tc>
      </w:tr>
    </w:tbl>
    <w:p w14:paraId="544CC7E7"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xml:space="preserve">Source: Primary Data </w:t>
      </w:r>
    </w:p>
    <w:p w14:paraId="209DC994" w14:textId="77777777" w:rsidR="00C7557C" w:rsidRPr="001E70C2" w:rsidRDefault="00C7557C">
      <w:pPr>
        <w:spacing w:line="240" w:lineRule="auto"/>
        <w:jc w:val="both"/>
        <w:rPr>
          <w:rFonts w:ascii="Times New Roman" w:eastAsia="Times New Roman" w:hAnsi="Times New Roman" w:cs="Times New Roman"/>
          <w:sz w:val="20"/>
          <w:szCs w:val="20"/>
        </w:rPr>
      </w:pPr>
    </w:p>
    <w:p w14:paraId="604AF261"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b/>
          <w:sz w:val="20"/>
          <w:szCs w:val="20"/>
        </w:rPr>
        <w:t>INTERPRETATION</w:t>
      </w:r>
      <w:r w:rsidRPr="001E70C2">
        <w:rPr>
          <w:rFonts w:ascii="Times New Roman" w:eastAsia="Times New Roman" w:hAnsi="Times New Roman" w:cs="Times New Roman"/>
          <w:sz w:val="20"/>
          <w:szCs w:val="20"/>
        </w:rPr>
        <w:t xml:space="preserve">:                                                                                                                                                                                                                  </w:t>
      </w:r>
    </w:p>
    <w:p w14:paraId="026A676B" w14:textId="199FA6FD" w:rsidR="00E41020"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From the above table it can be interpreted tha</w:t>
      </w:r>
      <w:r w:rsidR="007F4689" w:rsidRPr="001E70C2">
        <w:rPr>
          <w:rFonts w:ascii="Times New Roman" w:eastAsia="Times New Roman" w:hAnsi="Times New Roman" w:cs="Times New Roman"/>
          <w:sz w:val="20"/>
          <w:szCs w:val="20"/>
        </w:rPr>
        <w:t>t</w:t>
      </w:r>
      <w:r w:rsidRPr="001E70C2">
        <w:rPr>
          <w:rFonts w:ascii="Times New Roman" w:eastAsia="Times New Roman" w:hAnsi="Times New Roman" w:cs="Times New Roman"/>
          <w:sz w:val="20"/>
          <w:szCs w:val="20"/>
        </w:rPr>
        <w:t xml:space="preserve"> 62.9% of the respondent are male                                            </w:t>
      </w:r>
      <w:r w:rsidR="00E41020" w:rsidRPr="001E70C2">
        <w:rPr>
          <w:rFonts w:ascii="Times New Roman" w:eastAsia="Times New Roman" w:hAnsi="Times New Roman" w:cs="Times New Roman"/>
          <w:sz w:val="20"/>
          <w:szCs w:val="20"/>
        </w:rPr>
        <w:t xml:space="preserve">and </w:t>
      </w:r>
      <w:r w:rsidRPr="001E70C2">
        <w:rPr>
          <w:rFonts w:ascii="Times New Roman" w:eastAsia="Times New Roman" w:hAnsi="Times New Roman" w:cs="Times New Roman"/>
          <w:sz w:val="20"/>
          <w:szCs w:val="20"/>
        </w:rPr>
        <w:t>37.1% of the respondent are female. The majority 62.9% of the responded are male</w:t>
      </w:r>
    </w:p>
    <w:p w14:paraId="03AF6288" w14:textId="4EDBF096" w:rsidR="00E41020" w:rsidRPr="001E70C2" w:rsidRDefault="00E41020">
      <w:pPr>
        <w:spacing w:line="240" w:lineRule="auto"/>
        <w:jc w:val="both"/>
        <w:rPr>
          <w:rFonts w:ascii="Times New Roman" w:eastAsia="Times New Roman" w:hAnsi="Times New Roman" w:cs="Times New Roman"/>
          <w:sz w:val="20"/>
          <w:szCs w:val="20"/>
        </w:rPr>
      </w:pPr>
    </w:p>
    <w:p w14:paraId="3641553F" w14:textId="1B5DB6BB" w:rsidR="00C7557C" w:rsidRPr="001E70C2" w:rsidRDefault="00C136CA">
      <w:pPr>
        <w:spacing w:line="240" w:lineRule="auto"/>
        <w:jc w:val="both"/>
        <w:rPr>
          <w:rFonts w:ascii="Times New Roman" w:eastAsia="Times New Roman" w:hAnsi="Times New Roman" w:cs="Times New Roman"/>
          <w:sz w:val="20"/>
          <w:szCs w:val="20"/>
        </w:rPr>
      </w:pPr>
      <w:r w:rsidRPr="001E70C2">
        <w:rPr>
          <w:noProof/>
          <w:sz w:val="20"/>
          <w:szCs w:val="20"/>
        </w:rPr>
        <w:drawing>
          <wp:inline distT="0" distB="0" distL="0" distR="0" wp14:anchorId="7537F35B" wp14:editId="6DEC7639">
            <wp:extent cx="2578100" cy="1473200"/>
            <wp:effectExtent l="0" t="0" r="12700" b="12700"/>
            <wp:docPr id="232289148" name="Chart 1">
              <a:extLst xmlns:a="http://schemas.openxmlformats.org/drawingml/2006/main">
                <a:ext uri="{FF2B5EF4-FFF2-40B4-BE49-F238E27FC236}">
                  <a16:creationId xmlns:a16="http://schemas.microsoft.com/office/drawing/2014/main" id="{2A702711-AF7B-7D2F-FDB1-CB9C89E661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95B002" w14:textId="77777777" w:rsidR="00D72467" w:rsidRPr="001E70C2" w:rsidRDefault="00D72467">
      <w:pPr>
        <w:spacing w:line="240" w:lineRule="auto"/>
        <w:jc w:val="both"/>
        <w:rPr>
          <w:rFonts w:ascii="Times New Roman" w:eastAsia="Times New Roman" w:hAnsi="Times New Roman" w:cs="Times New Roman"/>
          <w:b/>
          <w:sz w:val="20"/>
          <w:szCs w:val="20"/>
        </w:rPr>
      </w:pPr>
    </w:p>
    <w:p w14:paraId="03E514F9" w14:textId="77777777" w:rsidR="00246091" w:rsidRPr="001E70C2" w:rsidRDefault="00246091">
      <w:pPr>
        <w:spacing w:line="240" w:lineRule="auto"/>
        <w:jc w:val="both"/>
        <w:rPr>
          <w:rFonts w:ascii="Times New Roman" w:eastAsia="Times New Roman" w:hAnsi="Times New Roman" w:cs="Times New Roman"/>
          <w:b/>
          <w:sz w:val="20"/>
          <w:szCs w:val="20"/>
        </w:rPr>
      </w:pPr>
    </w:p>
    <w:p w14:paraId="7EE8EBA8" w14:textId="7A8CBABE"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b/>
          <w:sz w:val="20"/>
          <w:szCs w:val="20"/>
        </w:rPr>
        <w:t>TABLE 2</w:t>
      </w:r>
      <w:r w:rsidRPr="001E70C2">
        <w:rPr>
          <w:rFonts w:ascii="Times New Roman" w:eastAsia="Times New Roman" w:hAnsi="Times New Roman" w:cs="Times New Roman"/>
          <w:sz w:val="20"/>
          <w:szCs w:val="20"/>
        </w:rPr>
        <w:t>: shows the source influence digital payments</w:t>
      </w:r>
    </w:p>
    <w:p w14:paraId="48A58318" w14:textId="77777777" w:rsidR="00C7557C" w:rsidRPr="001E70C2" w:rsidRDefault="00C7557C">
      <w:pPr>
        <w:spacing w:line="240" w:lineRule="auto"/>
        <w:jc w:val="both"/>
        <w:rPr>
          <w:rFonts w:ascii="Times New Roman" w:eastAsia="Times New Roman" w:hAnsi="Times New Roman" w:cs="Times New Roman"/>
          <w:sz w:val="20"/>
          <w:szCs w:val="20"/>
        </w:rPr>
      </w:pPr>
    </w:p>
    <w:tbl>
      <w:tblPr>
        <w:tblStyle w:val="a0"/>
        <w:tblW w:w="4401" w:type="dxa"/>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8"/>
        <w:gridCol w:w="1533"/>
        <w:gridCol w:w="1301"/>
        <w:gridCol w:w="1079"/>
      </w:tblGrid>
      <w:tr w:rsidR="00C7557C" w:rsidRPr="001E70C2" w14:paraId="4447CD56" w14:textId="77777777" w:rsidTr="00B92D9B">
        <w:trPr>
          <w:trHeight w:val="247"/>
        </w:trPr>
        <w:tc>
          <w:tcPr>
            <w:tcW w:w="488" w:type="dxa"/>
            <w:tcBorders>
              <w:top w:val="single" w:sz="6" w:space="0" w:color="000000"/>
              <w:left w:val="single" w:sz="6" w:space="0" w:color="000000"/>
              <w:bottom w:val="single" w:sz="6" w:space="0" w:color="000000"/>
              <w:right w:val="single" w:sz="6" w:space="0" w:color="000000"/>
            </w:tcBorders>
            <w:shd w:val="clear" w:color="auto" w:fill="auto"/>
          </w:tcPr>
          <w:p w14:paraId="10A2FB53"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S.no </w:t>
            </w:r>
          </w:p>
        </w:tc>
        <w:tc>
          <w:tcPr>
            <w:tcW w:w="1533" w:type="dxa"/>
            <w:tcBorders>
              <w:top w:val="single" w:sz="6" w:space="0" w:color="000000"/>
              <w:left w:val="single" w:sz="6" w:space="0" w:color="000000"/>
              <w:bottom w:val="single" w:sz="6" w:space="0" w:color="000000"/>
              <w:right w:val="single" w:sz="6" w:space="0" w:color="000000"/>
            </w:tcBorders>
            <w:shd w:val="clear" w:color="auto" w:fill="auto"/>
          </w:tcPr>
          <w:p w14:paraId="57905D31"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Influence digital payment</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585409ED"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No. of respondent</w:t>
            </w:r>
          </w:p>
        </w:tc>
        <w:tc>
          <w:tcPr>
            <w:tcW w:w="1079" w:type="dxa"/>
            <w:tcBorders>
              <w:top w:val="single" w:sz="6" w:space="0" w:color="000000"/>
              <w:left w:val="single" w:sz="6" w:space="0" w:color="000000"/>
              <w:bottom w:val="single" w:sz="6" w:space="0" w:color="000000"/>
              <w:right w:val="single" w:sz="6" w:space="0" w:color="000000"/>
            </w:tcBorders>
            <w:shd w:val="clear" w:color="auto" w:fill="auto"/>
          </w:tcPr>
          <w:p w14:paraId="2B0D9CDE"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Percentage  </w:t>
            </w:r>
          </w:p>
        </w:tc>
      </w:tr>
      <w:tr w:rsidR="00C7557C" w:rsidRPr="001E70C2" w14:paraId="69AA252C" w14:textId="77777777" w:rsidTr="00B92D9B">
        <w:trPr>
          <w:trHeight w:val="568"/>
        </w:trPr>
        <w:tc>
          <w:tcPr>
            <w:tcW w:w="488" w:type="dxa"/>
            <w:tcBorders>
              <w:top w:val="single" w:sz="6" w:space="0" w:color="000000"/>
              <w:left w:val="single" w:sz="6" w:space="0" w:color="000000"/>
              <w:bottom w:val="single" w:sz="6" w:space="0" w:color="000000"/>
              <w:right w:val="single" w:sz="6" w:space="0" w:color="000000"/>
            </w:tcBorders>
            <w:shd w:val="clear" w:color="auto" w:fill="auto"/>
          </w:tcPr>
          <w:p w14:paraId="119D2A2C"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1 </w:t>
            </w:r>
          </w:p>
        </w:tc>
        <w:tc>
          <w:tcPr>
            <w:tcW w:w="1533" w:type="dxa"/>
            <w:tcBorders>
              <w:top w:val="single" w:sz="6" w:space="0" w:color="000000"/>
              <w:left w:val="single" w:sz="6" w:space="0" w:color="000000"/>
              <w:bottom w:val="single" w:sz="6" w:space="0" w:color="000000"/>
              <w:right w:val="single" w:sz="6" w:space="0" w:color="000000"/>
            </w:tcBorders>
            <w:shd w:val="clear" w:color="auto" w:fill="auto"/>
          </w:tcPr>
          <w:p w14:paraId="556789DD"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Banking payments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0020BFC0"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13</w:t>
            </w:r>
          </w:p>
        </w:tc>
        <w:tc>
          <w:tcPr>
            <w:tcW w:w="1079" w:type="dxa"/>
            <w:tcBorders>
              <w:top w:val="single" w:sz="6" w:space="0" w:color="000000"/>
              <w:left w:val="single" w:sz="6" w:space="0" w:color="000000"/>
              <w:bottom w:val="single" w:sz="6" w:space="0" w:color="000000"/>
              <w:right w:val="single" w:sz="6" w:space="0" w:color="000000"/>
            </w:tcBorders>
            <w:shd w:val="clear" w:color="auto" w:fill="auto"/>
          </w:tcPr>
          <w:p w14:paraId="0368E1C6"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18.6% </w:t>
            </w:r>
          </w:p>
        </w:tc>
      </w:tr>
      <w:tr w:rsidR="00C7557C" w:rsidRPr="001E70C2" w14:paraId="2AF5F6E5" w14:textId="77777777" w:rsidTr="00B92D9B">
        <w:trPr>
          <w:trHeight w:val="671"/>
        </w:trPr>
        <w:tc>
          <w:tcPr>
            <w:tcW w:w="488" w:type="dxa"/>
            <w:tcBorders>
              <w:top w:val="single" w:sz="6" w:space="0" w:color="000000"/>
              <w:left w:val="single" w:sz="6" w:space="0" w:color="000000"/>
              <w:bottom w:val="single" w:sz="6" w:space="0" w:color="000000"/>
              <w:right w:val="single" w:sz="6" w:space="0" w:color="000000"/>
            </w:tcBorders>
            <w:shd w:val="clear" w:color="auto" w:fill="auto"/>
          </w:tcPr>
          <w:p w14:paraId="3F60F2B2"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2 </w:t>
            </w:r>
          </w:p>
        </w:tc>
        <w:tc>
          <w:tcPr>
            <w:tcW w:w="1533" w:type="dxa"/>
            <w:tcBorders>
              <w:top w:val="single" w:sz="6" w:space="0" w:color="000000"/>
              <w:left w:val="single" w:sz="6" w:space="0" w:color="000000"/>
              <w:bottom w:val="single" w:sz="6" w:space="0" w:color="000000"/>
              <w:right w:val="single" w:sz="6" w:space="0" w:color="000000"/>
            </w:tcBorders>
            <w:shd w:val="clear" w:color="auto" w:fill="auto"/>
          </w:tcPr>
          <w:p w14:paraId="054B64F8"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UPI</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386D2A74"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44</w:t>
            </w:r>
          </w:p>
        </w:tc>
        <w:tc>
          <w:tcPr>
            <w:tcW w:w="1079" w:type="dxa"/>
            <w:tcBorders>
              <w:top w:val="single" w:sz="6" w:space="0" w:color="000000"/>
              <w:left w:val="single" w:sz="6" w:space="0" w:color="000000"/>
              <w:bottom w:val="single" w:sz="6" w:space="0" w:color="000000"/>
              <w:right w:val="single" w:sz="6" w:space="0" w:color="000000"/>
            </w:tcBorders>
            <w:shd w:val="clear" w:color="auto" w:fill="auto"/>
          </w:tcPr>
          <w:p w14:paraId="4F026BFF"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62.9% </w:t>
            </w:r>
          </w:p>
        </w:tc>
      </w:tr>
      <w:tr w:rsidR="00C7557C" w:rsidRPr="001E70C2" w14:paraId="7D6020AF" w14:textId="77777777" w:rsidTr="00B92D9B">
        <w:trPr>
          <w:trHeight w:val="681"/>
        </w:trPr>
        <w:tc>
          <w:tcPr>
            <w:tcW w:w="488" w:type="dxa"/>
            <w:tcBorders>
              <w:top w:val="single" w:sz="6" w:space="0" w:color="000000"/>
              <w:left w:val="single" w:sz="6" w:space="0" w:color="000000"/>
              <w:bottom w:val="single" w:sz="6" w:space="0" w:color="000000"/>
              <w:right w:val="single" w:sz="6" w:space="0" w:color="000000"/>
            </w:tcBorders>
            <w:shd w:val="clear" w:color="auto" w:fill="auto"/>
          </w:tcPr>
          <w:p w14:paraId="390D8031"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3 </w:t>
            </w:r>
          </w:p>
        </w:tc>
        <w:tc>
          <w:tcPr>
            <w:tcW w:w="1533" w:type="dxa"/>
            <w:tcBorders>
              <w:top w:val="single" w:sz="6" w:space="0" w:color="000000"/>
              <w:left w:val="single" w:sz="6" w:space="0" w:color="000000"/>
              <w:bottom w:val="single" w:sz="6" w:space="0" w:color="000000"/>
              <w:right w:val="single" w:sz="6" w:space="0" w:color="000000"/>
            </w:tcBorders>
            <w:shd w:val="clear" w:color="auto" w:fill="auto"/>
          </w:tcPr>
          <w:p w14:paraId="55FB98D6"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Internet payments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30233D0F"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9</w:t>
            </w:r>
          </w:p>
        </w:tc>
        <w:tc>
          <w:tcPr>
            <w:tcW w:w="1079" w:type="dxa"/>
            <w:tcBorders>
              <w:top w:val="single" w:sz="6" w:space="0" w:color="000000"/>
              <w:left w:val="single" w:sz="6" w:space="0" w:color="000000"/>
              <w:bottom w:val="single" w:sz="6" w:space="0" w:color="000000"/>
              <w:right w:val="single" w:sz="6" w:space="0" w:color="000000"/>
            </w:tcBorders>
            <w:shd w:val="clear" w:color="auto" w:fill="auto"/>
          </w:tcPr>
          <w:p w14:paraId="52EA30D4"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12.9% </w:t>
            </w:r>
          </w:p>
        </w:tc>
      </w:tr>
      <w:tr w:rsidR="00C7557C" w:rsidRPr="001E70C2" w14:paraId="6B65275F" w14:textId="77777777" w:rsidTr="00B92D9B">
        <w:trPr>
          <w:trHeight w:val="538"/>
        </w:trPr>
        <w:tc>
          <w:tcPr>
            <w:tcW w:w="488" w:type="dxa"/>
            <w:tcBorders>
              <w:top w:val="single" w:sz="6" w:space="0" w:color="000000"/>
              <w:left w:val="single" w:sz="6" w:space="0" w:color="000000"/>
              <w:bottom w:val="single" w:sz="6" w:space="0" w:color="000000"/>
              <w:right w:val="single" w:sz="6" w:space="0" w:color="000000"/>
            </w:tcBorders>
            <w:shd w:val="clear" w:color="auto" w:fill="auto"/>
          </w:tcPr>
          <w:p w14:paraId="6BD2DA73"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4 </w:t>
            </w:r>
          </w:p>
        </w:tc>
        <w:tc>
          <w:tcPr>
            <w:tcW w:w="1533" w:type="dxa"/>
            <w:tcBorders>
              <w:top w:val="single" w:sz="6" w:space="0" w:color="000000"/>
              <w:left w:val="single" w:sz="6" w:space="0" w:color="000000"/>
              <w:bottom w:val="single" w:sz="6" w:space="0" w:color="000000"/>
              <w:right w:val="single" w:sz="6" w:space="0" w:color="000000"/>
            </w:tcBorders>
            <w:shd w:val="clear" w:color="auto" w:fill="auto"/>
          </w:tcPr>
          <w:p w14:paraId="131357CE"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Mobile wallet</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681C2E35"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4</w:t>
            </w:r>
          </w:p>
        </w:tc>
        <w:tc>
          <w:tcPr>
            <w:tcW w:w="1079" w:type="dxa"/>
            <w:tcBorders>
              <w:top w:val="single" w:sz="6" w:space="0" w:color="000000"/>
              <w:left w:val="single" w:sz="6" w:space="0" w:color="000000"/>
              <w:bottom w:val="single" w:sz="6" w:space="0" w:color="000000"/>
              <w:right w:val="single" w:sz="6" w:space="0" w:color="000000"/>
            </w:tcBorders>
            <w:shd w:val="clear" w:color="auto" w:fill="auto"/>
          </w:tcPr>
          <w:p w14:paraId="1C25A62F" w14:textId="77777777" w:rsidR="00C7557C" w:rsidRPr="001E70C2" w:rsidRDefault="00000000">
            <w:pPr>
              <w:tabs>
                <w:tab w:val="left" w:pos="6936"/>
              </w:tabs>
              <w:spacing w:after="160" w:line="240" w:lineRule="auto"/>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5.7% </w:t>
            </w:r>
          </w:p>
        </w:tc>
      </w:tr>
    </w:tbl>
    <w:p w14:paraId="22A46099" w14:textId="77777777" w:rsidR="00C7557C" w:rsidRPr="001E70C2" w:rsidRDefault="00C7557C">
      <w:pPr>
        <w:tabs>
          <w:tab w:val="left" w:pos="6936"/>
        </w:tabs>
        <w:spacing w:after="160" w:line="240" w:lineRule="auto"/>
        <w:rPr>
          <w:rFonts w:ascii="Times New Roman" w:eastAsia="Times New Roman" w:hAnsi="Times New Roman" w:cs="Times New Roman"/>
          <w:sz w:val="20"/>
          <w:szCs w:val="20"/>
        </w:rPr>
      </w:pPr>
    </w:p>
    <w:p w14:paraId="71E3CAF1" w14:textId="06210AB9" w:rsidR="00C7557C" w:rsidRPr="001E70C2" w:rsidRDefault="00000000" w:rsidP="00B92D9B">
      <w:pPr>
        <w:tabs>
          <w:tab w:val="left" w:pos="6936"/>
        </w:tabs>
        <w:spacing w:after="160" w:line="240" w:lineRule="auto"/>
        <w:rPr>
          <w:rFonts w:ascii="Times New Roman" w:eastAsia="Times New Roman" w:hAnsi="Times New Roman" w:cs="Times New Roman"/>
          <w:sz w:val="20"/>
          <w:szCs w:val="20"/>
        </w:rPr>
      </w:pPr>
      <w:r w:rsidRPr="001E70C2">
        <w:rPr>
          <w:rFonts w:ascii="Times New Roman" w:eastAsia="Times New Roman" w:hAnsi="Times New Roman" w:cs="Times New Roman"/>
          <w:b/>
          <w:sz w:val="20"/>
          <w:szCs w:val="20"/>
        </w:rPr>
        <w:t>INTERPRETATION:</w:t>
      </w:r>
      <w:r w:rsidRPr="001E70C2">
        <w:rPr>
          <w:rFonts w:ascii="Times New Roman" w:eastAsia="Times New Roman" w:hAnsi="Times New Roman" w:cs="Times New Roman"/>
          <w:sz w:val="20"/>
          <w:szCs w:val="20"/>
        </w:rPr>
        <w:t xml:space="preserve">                                                                                                                                                                                                                  The table shows that 18.6% of the respondent are using banking payments, 62.9 of the respondents are using UPI, 12.9% of the respondent are using internet payments, 5.7% of the respondent are using mobile wallet Hence, majority 62.9 of the respondent are influenced by UPI.</w:t>
      </w:r>
    </w:p>
    <w:p w14:paraId="32E5E92A" w14:textId="33D73600" w:rsidR="00513D5C" w:rsidRPr="001E70C2" w:rsidRDefault="00513D5C">
      <w:pPr>
        <w:tabs>
          <w:tab w:val="left" w:pos="6936"/>
        </w:tabs>
        <w:spacing w:after="160" w:line="240" w:lineRule="auto"/>
        <w:jc w:val="both"/>
        <w:rPr>
          <w:rFonts w:ascii="Times New Roman" w:eastAsia="Times New Roman" w:hAnsi="Times New Roman" w:cs="Times New Roman"/>
          <w:b/>
          <w:sz w:val="20"/>
          <w:szCs w:val="20"/>
        </w:rPr>
      </w:pPr>
      <w:r w:rsidRPr="001E70C2">
        <w:rPr>
          <w:noProof/>
          <w:sz w:val="20"/>
          <w:szCs w:val="20"/>
        </w:rPr>
        <w:drawing>
          <wp:inline distT="0" distB="0" distL="0" distR="0" wp14:anchorId="623F5A64" wp14:editId="00BA4CCD">
            <wp:extent cx="2933700" cy="1798320"/>
            <wp:effectExtent l="0" t="0" r="0" b="11430"/>
            <wp:docPr id="1014829" name="Chart 1">
              <a:extLst xmlns:a="http://schemas.openxmlformats.org/drawingml/2006/main">
                <a:ext uri="{FF2B5EF4-FFF2-40B4-BE49-F238E27FC236}">
                  <a16:creationId xmlns:a16="http://schemas.microsoft.com/office/drawing/2014/main" id="{A520E94E-DC78-4C5E-B3F8-D3E834474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ED76E9" w14:textId="77777777" w:rsidR="00C7557C" w:rsidRPr="001E70C2" w:rsidRDefault="00C7557C">
      <w:pPr>
        <w:spacing w:after="160" w:line="240" w:lineRule="auto"/>
        <w:rPr>
          <w:rFonts w:ascii="Times New Roman" w:eastAsia="Times New Roman" w:hAnsi="Times New Roman" w:cs="Times New Roman"/>
          <w:b/>
          <w:sz w:val="20"/>
          <w:szCs w:val="20"/>
        </w:rPr>
      </w:pPr>
    </w:p>
    <w:p w14:paraId="1954B70A" w14:textId="77777777" w:rsidR="001F1198" w:rsidRPr="001E70C2" w:rsidRDefault="00000000">
      <w:pPr>
        <w:spacing w:after="160" w:line="240" w:lineRule="auto"/>
        <w:rPr>
          <w:rFonts w:ascii="Times New Roman" w:eastAsia="Times New Roman" w:hAnsi="Times New Roman" w:cs="Times New Roman"/>
          <w:sz w:val="20"/>
          <w:szCs w:val="20"/>
        </w:rPr>
      </w:pPr>
      <w:r w:rsidRPr="001E70C2">
        <w:rPr>
          <w:rFonts w:ascii="Times New Roman" w:eastAsia="Times New Roman" w:hAnsi="Times New Roman" w:cs="Times New Roman"/>
          <w:b/>
          <w:sz w:val="20"/>
          <w:szCs w:val="20"/>
        </w:rPr>
        <w:t>CHI -SQUARE TEST</w:t>
      </w:r>
    </w:p>
    <w:p w14:paraId="432C692E" w14:textId="5FDF508C" w:rsidR="00C7557C" w:rsidRPr="001E70C2" w:rsidRDefault="00000000">
      <w:pPr>
        <w:spacing w:after="160" w:line="240" w:lineRule="auto"/>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Chi square analysis formula: ꭓ2= ∑ (Oi – Ei)</w:t>
      </w:r>
      <w:r w:rsidR="00E760D6" w:rsidRPr="001E70C2">
        <w:rPr>
          <w:rFonts w:ascii="Times New Roman" w:eastAsia="Times New Roman" w:hAnsi="Times New Roman" w:cs="Times New Roman"/>
          <w:sz w:val="20"/>
          <w:szCs w:val="20"/>
          <w:vertAlign w:val="superscript"/>
        </w:rPr>
        <w:t>2</w:t>
      </w:r>
      <w:r w:rsidRPr="001E70C2">
        <w:rPr>
          <w:rFonts w:ascii="Times New Roman" w:eastAsia="Times New Roman" w:hAnsi="Times New Roman" w:cs="Times New Roman"/>
          <w:sz w:val="20"/>
          <w:szCs w:val="20"/>
        </w:rPr>
        <w:t xml:space="preserve"> /Ei</w:t>
      </w:r>
    </w:p>
    <w:p w14:paraId="19CBF456" w14:textId="77777777" w:rsidR="00C7557C" w:rsidRPr="001E70C2" w:rsidRDefault="00000000">
      <w:pPr>
        <w:spacing w:after="160" w:line="240" w:lineRule="auto"/>
        <w:rPr>
          <w:rFonts w:ascii="Times New Roman" w:eastAsia="Times New Roman" w:hAnsi="Times New Roman" w:cs="Times New Roman"/>
          <w:sz w:val="20"/>
          <w:szCs w:val="20"/>
        </w:rPr>
      </w:pPr>
      <w:r w:rsidRPr="001E70C2">
        <w:rPr>
          <w:rFonts w:ascii="Times New Roman" w:eastAsia="Times New Roman" w:hAnsi="Times New Roman" w:cs="Times New Roman"/>
          <w:b/>
          <w:sz w:val="20"/>
          <w:szCs w:val="20"/>
        </w:rPr>
        <w:t xml:space="preserve">Ho </w:t>
      </w:r>
      <w:r w:rsidRPr="001E70C2">
        <w:rPr>
          <w:rFonts w:ascii="Times New Roman" w:eastAsia="Times New Roman" w:hAnsi="Times New Roman" w:cs="Times New Roman"/>
          <w:sz w:val="20"/>
          <w:szCs w:val="20"/>
        </w:rPr>
        <w:t xml:space="preserve">= There is no relationship between the independent variable and the dependent variable. </w:t>
      </w:r>
    </w:p>
    <w:p w14:paraId="543E043F" w14:textId="654F6F91" w:rsidR="009727E9" w:rsidRPr="001E70C2" w:rsidRDefault="00000000">
      <w:pPr>
        <w:spacing w:after="160" w:line="240" w:lineRule="auto"/>
        <w:rPr>
          <w:rFonts w:ascii="Times New Roman" w:eastAsia="Times New Roman" w:hAnsi="Times New Roman" w:cs="Times New Roman"/>
          <w:sz w:val="20"/>
          <w:szCs w:val="20"/>
        </w:rPr>
      </w:pPr>
      <w:r w:rsidRPr="001E70C2">
        <w:rPr>
          <w:rFonts w:ascii="Times New Roman" w:eastAsia="Times New Roman" w:hAnsi="Times New Roman" w:cs="Times New Roman"/>
          <w:b/>
          <w:sz w:val="20"/>
          <w:szCs w:val="20"/>
        </w:rPr>
        <w:t>H1</w:t>
      </w:r>
      <w:r w:rsidRPr="001E70C2">
        <w:rPr>
          <w:rFonts w:ascii="Times New Roman" w:eastAsia="Times New Roman" w:hAnsi="Times New Roman" w:cs="Times New Roman"/>
          <w:sz w:val="20"/>
          <w:szCs w:val="20"/>
        </w:rPr>
        <w:t xml:space="preserve"> =There is relationship between the independent variable and the dependent variable</w:t>
      </w:r>
    </w:p>
    <w:p w14:paraId="1886D198" w14:textId="1C17C5D8" w:rsidR="00C7557C" w:rsidRPr="001E70C2" w:rsidRDefault="00000000">
      <w:pPr>
        <w:spacing w:after="160" w:line="240" w:lineRule="auto"/>
        <w:rPr>
          <w:rFonts w:ascii="Times New Roman" w:eastAsia="Times New Roman" w:hAnsi="Times New Roman" w:cs="Times New Roman"/>
          <w:sz w:val="20"/>
          <w:szCs w:val="20"/>
        </w:rPr>
      </w:pPr>
      <w:r w:rsidRPr="001E70C2">
        <w:rPr>
          <w:rFonts w:ascii="Times New Roman" w:eastAsia="Times New Roman" w:hAnsi="Times New Roman" w:cs="Times New Roman"/>
          <w:b/>
          <w:sz w:val="20"/>
          <w:szCs w:val="20"/>
        </w:rPr>
        <w:t>INTERPRETATION</w:t>
      </w:r>
      <w:r w:rsidRPr="001E70C2">
        <w:rPr>
          <w:rFonts w:ascii="Times New Roman" w:eastAsia="Times New Roman" w:hAnsi="Times New Roman" w:cs="Times New Roman"/>
          <w:sz w:val="20"/>
          <w:szCs w:val="20"/>
        </w:rPr>
        <w:t>:</w:t>
      </w:r>
    </w:p>
    <w:p w14:paraId="0723805A" w14:textId="77777777" w:rsidR="00C7557C" w:rsidRPr="001E70C2" w:rsidRDefault="00000000">
      <w:pPr>
        <w:spacing w:after="160"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The table clearly states the demographic profile of the respondents &amp; influence of digital payments. majority of the respondents 62.9% are influenced on using UPI payments.</w:t>
      </w:r>
    </w:p>
    <w:tbl>
      <w:tblPr>
        <w:tblStyle w:val="a1"/>
        <w:tblpPr w:leftFromText="180" w:rightFromText="180" w:vertAnchor="page" w:horzAnchor="margin" w:tblpY="1369"/>
        <w:tblW w:w="9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2268"/>
        <w:gridCol w:w="2048"/>
        <w:gridCol w:w="1359"/>
        <w:gridCol w:w="1985"/>
      </w:tblGrid>
      <w:tr w:rsidR="00B92D9B" w:rsidRPr="001E70C2" w14:paraId="578EED5D" w14:textId="77777777" w:rsidTr="00B92D9B">
        <w:trPr>
          <w:trHeight w:val="557"/>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7A879" w14:textId="77777777" w:rsidR="00B92D9B" w:rsidRPr="001E70C2" w:rsidRDefault="00B92D9B" w:rsidP="00B92D9B">
            <w:pPr>
              <w:widowControl w:val="0"/>
              <w:jc w:val="center"/>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lastRenderedPageBreak/>
              <w:t>S.no</w:t>
            </w:r>
          </w:p>
        </w:tc>
        <w:tc>
          <w:tcPr>
            <w:tcW w:w="431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6D197" w14:textId="77777777" w:rsidR="00B92D9B" w:rsidRPr="001E70C2" w:rsidRDefault="00B92D9B" w:rsidP="00B92D9B">
            <w:pPr>
              <w:widowControl w:val="0"/>
              <w:jc w:val="center"/>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Factors</w:t>
            </w:r>
          </w:p>
          <w:p w14:paraId="6283916E" w14:textId="77777777" w:rsidR="00B92D9B" w:rsidRPr="001E70C2" w:rsidRDefault="00B92D9B" w:rsidP="00B92D9B">
            <w:pPr>
              <w:widowControl w:val="0"/>
              <w:jc w:val="center"/>
              <w:rPr>
                <w:rFonts w:ascii="Times New Roman" w:eastAsia="Times New Roman" w:hAnsi="Times New Roman" w:cs="Times New Roman"/>
                <w:b/>
                <w:sz w:val="20"/>
                <w:szCs w:val="20"/>
              </w:rPr>
            </w:pP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F014D" w14:textId="77777777" w:rsidR="00B92D9B" w:rsidRPr="001E70C2" w:rsidRDefault="00B92D9B" w:rsidP="00B92D9B">
            <w:pPr>
              <w:widowControl w:val="0"/>
              <w:jc w:val="center"/>
              <w:rPr>
                <w:rFonts w:ascii="Times New Roman" w:eastAsia="Times New Roman" w:hAnsi="Times New Roman" w:cs="Times New Roman"/>
                <w:b/>
                <w:sz w:val="20"/>
                <w:szCs w:val="20"/>
              </w:rPr>
            </w:pPr>
            <w:proofErr w:type="spellStart"/>
            <w:r w:rsidRPr="001E70C2">
              <w:rPr>
                <w:rFonts w:ascii="Times New Roman" w:eastAsia="Times New Roman" w:hAnsi="Times New Roman" w:cs="Times New Roman"/>
                <w:b/>
                <w:sz w:val="20"/>
                <w:szCs w:val="20"/>
              </w:rPr>
              <w:t>No.</w:t>
            </w:r>
            <w:proofErr w:type="gramStart"/>
            <w:r w:rsidRPr="001E70C2">
              <w:rPr>
                <w:rFonts w:ascii="Times New Roman" w:eastAsia="Times New Roman" w:hAnsi="Times New Roman" w:cs="Times New Roman"/>
                <w:b/>
                <w:sz w:val="20"/>
                <w:szCs w:val="20"/>
              </w:rPr>
              <w:t>of.respondent</w:t>
            </w:r>
            <w:proofErr w:type="spellEnd"/>
            <w:proofErr w:type="gramEnd"/>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1C6BA" w14:textId="77777777" w:rsidR="00B92D9B" w:rsidRPr="001E70C2" w:rsidRDefault="00B92D9B" w:rsidP="00B92D9B">
            <w:pPr>
              <w:widowControl w:val="0"/>
              <w:jc w:val="center"/>
              <w:rPr>
                <w:rFonts w:ascii="Times New Roman" w:eastAsia="Times New Roman" w:hAnsi="Times New Roman" w:cs="Times New Roman"/>
                <w:b/>
                <w:sz w:val="20"/>
                <w:szCs w:val="20"/>
              </w:rPr>
            </w:pPr>
            <w:proofErr w:type="spellStart"/>
            <w:r w:rsidRPr="001E70C2">
              <w:rPr>
                <w:rFonts w:ascii="Times New Roman" w:eastAsia="Times New Roman" w:hAnsi="Times New Roman" w:cs="Times New Roman"/>
                <w:b/>
                <w:sz w:val="20"/>
                <w:szCs w:val="20"/>
              </w:rPr>
              <w:t>Rercentage</w:t>
            </w:r>
            <w:proofErr w:type="spellEnd"/>
          </w:p>
          <w:p w14:paraId="6881D32A" w14:textId="77777777" w:rsidR="00B92D9B" w:rsidRPr="001E70C2" w:rsidRDefault="00B92D9B" w:rsidP="00B92D9B">
            <w:pPr>
              <w:widowControl w:val="0"/>
              <w:jc w:val="center"/>
              <w:rPr>
                <w:rFonts w:ascii="Times New Roman" w:eastAsia="Times New Roman" w:hAnsi="Times New Roman" w:cs="Times New Roman"/>
                <w:b/>
                <w:sz w:val="20"/>
                <w:szCs w:val="20"/>
              </w:rPr>
            </w:pPr>
          </w:p>
        </w:tc>
      </w:tr>
      <w:tr w:rsidR="00B92D9B" w:rsidRPr="001E70C2" w14:paraId="56584C21" w14:textId="77777777" w:rsidTr="00B92D9B">
        <w:trPr>
          <w:trHeight w:val="427"/>
        </w:trPr>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4F356"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1</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7E8F6"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Gender</w:t>
            </w:r>
          </w:p>
          <w:p w14:paraId="3860DA1E" w14:textId="77777777" w:rsidR="00B92D9B" w:rsidRPr="001E70C2" w:rsidRDefault="00B92D9B" w:rsidP="00B92D9B">
            <w:pPr>
              <w:widowControl w:val="0"/>
              <w:jc w:val="center"/>
              <w:rPr>
                <w:rFonts w:ascii="Times New Roman" w:eastAsia="Times New Roman" w:hAnsi="Times New Roman" w:cs="Times New Roman"/>
                <w:sz w:val="20"/>
                <w:szCs w:val="20"/>
              </w:rPr>
            </w:pP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C85F0"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male</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B4E9B"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44</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938B6B"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62.9%</w:t>
            </w:r>
          </w:p>
        </w:tc>
      </w:tr>
      <w:tr w:rsidR="00B92D9B" w:rsidRPr="001E70C2" w14:paraId="3E112668" w14:textId="77777777" w:rsidTr="00B92D9B">
        <w:trPr>
          <w:trHeight w:val="430"/>
        </w:trPr>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D7A0A" w14:textId="77777777" w:rsidR="00B92D9B" w:rsidRPr="001E70C2" w:rsidRDefault="00B92D9B" w:rsidP="00B92D9B">
            <w:pPr>
              <w:widowControl w:val="0"/>
              <w:rPr>
                <w:rFonts w:ascii="Times New Roman" w:eastAsia="Times New Roman" w:hAnsi="Times New Roman" w:cs="Times New Roman"/>
                <w:sz w:val="20"/>
                <w:szCs w:val="20"/>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F8243" w14:textId="77777777" w:rsidR="00B92D9B" w:rsidRPr="001E70C2" w:rsidRDefault="00B92D9B" w:rsidP="00B92D9B">
            <w:pPr>
              <w:widowControl w:val="0"/>
              <w:rPr>
                <w:rFonts w:ascii="Times New Roman" w:eastAsia="Times New Roman" w:hAnsi="Times New Roman" w:cs="Times New Roman"/>
                <w:sz w:val="20"/>
                <w:szCs w:val="20"/>
              </w:rPr>
            </w:pP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519C1"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female</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9A0403"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26</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98CD84"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37.1%</w:t>
            </w:r>
          </w:p>
        </w:tc>
      </w:tr>
      <w:tr w:rsidR="00B92D9B" w:rsidRPr="001E70C2" w14:paraId="44916EFB" w14:textId="77777777" w:rsidTr="00B92D9B">
        <w:trPr>
          <w:trHeight w:val="448"/>
        </w:trPr>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B3B60" w14:textId="77777777" w:rsidR="00B92D9B" w:rsidRPr="001E70C2" w:rsidRDefault="00B92D9B" w:rsidP="00B92D9B">
            <w:pPr>
              <w:widowControl w:val="0"/>
              <w:rPr>
                <w:rFonts w:ascii="Times New Roman" w:eastAsia="Times New Roman" w:hAnsi="Times New Roman" w:cs="Times New Roman"/>
                <w:sz w:val="20"/>
                <w:szCs w:val="20"/>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19250" w14:textId="77777777" w:rsidR="00B92D9B" w:rsidRPr="001E70C2" w:rsidRDefault="00B92D9B" w:rsidP="00B92D9B">
            <w:pPr>
              <w:widowControl w:val="0"/>
              <w:rPr>
                <w:rFonts w:ascii="Times New Roman" w:eastAsia="Times New Roman" w:hAnsi="Times New Roman" w:cs="Times New Roman"/>
                <w:sz w:val="20"/>
                <w:szCs w:val="20"/>
              </w:rPr>
            </w:pP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6E8FF"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others</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541B2"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6394E"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w:t>
            </w:r>
          </w:p>
        </w:tc>
      </w:tr>
      <w:tr w:rsidR="00B92D9B" w:rsidRPr="001E70C2" w14:paraId="008BC7FA" w14:textId="77777777" w:rsidTr="00B92D9B">
        <w:trPr>
          <w:trHeight w:val="643"/>
        </w:trPr>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B6096"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2</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52652"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xml:space="preserve">Influence of digital payment </w:t>
            </w: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BEABB" w14:textId="77777777" w:rsidR="00B92D9B" w:rsidRPr="001E70C2" w:rsidRDefault="00B92D9B" w:rsidP="00B92D9B">
            <w:pPr>
              <w:widowControl w:val="0"/>
              <w:ind w:left="560" w:hanging="40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Booking</w:t>
            </w:r>
          </w:p>
          <w:p w14:paraId="47990B0F" w14:textId="77777777" w:rsidR="00B92D9B" w:rsidRPr="001E70C2" w:rsidRDefault="00B92D9B" w:rsidP="00B92D9B">
            <w:pPr>
              <w:widowControl w:val="0"/>
              <w:ind w:left="560" w:hanging="40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xml:space="preserve">Payment </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A137E"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13</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AA8D6"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18.6%</w:t>
            </w:r>
          </w:p>
        </w:tc>
      </w:tr>
      <w:tr w:rsidR="00B92D9B" w:rsidRPr="001E70C2" w14:paraId="20E96ED6" w14:textId="77777777" w:rsidTr="00B92D9B">
        <w:trPr>
          <w:trHeight w:val="255"/>
        </w:trPr>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37812" w14:textId="77777777" w:rsidR="00B92D9B" w:rsidRPr="001E70C2" w:rsidRDefault="00B92D9B" w:rsidP="00B92D9B">
            <w:pPr>
              <w:widowControl w:val="0"/>
              <w:rPr>
                <w:rFonts w:ascii="Times New Roman" w:eastAsia="Times New Roman" w:hAnsi="Times New Roman" w:cs="Times New Roman"/>
                <w:sz w:val="20"/>
                <w:szCs w:val="20"/>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21180" w14:textId="77777777" w:rsidR="00B92D9B" w:rsidRPr="001E70C2" w:rsidRDefault="00B92D9B" w:rsidP="00B92D9B">
            <w:pPr>
              <w:widowControl w:val="0"/>
              <w:rPr>
                <w:rFonts w:ascii="Times New Roman" w:eastAsia="Times New Roman" w:hAnsi="Times New Roman" w:cs="Times New Roman"/>
                <w:sz w:val="20"/>
                <w:szCs w:val="20"/>
              </w:rPr>
            </w:pP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861B00"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UPI</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6B9BD"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44</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044BB"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62.9%</w:t>
            </w:r>
          </w:p>
        </w:tc>
      </w:tr>
      <w:tr w:rsidR="00B92D9B" w:rsidRPr="001E70C2" w14:paraId="2D83638F" w14:textId="77777777" w:rsidTr="00B92D9B">
        <w:trPr>
          <w:trHeight w:val="572"/>
        </w:trPr>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DC45C" w14:textId="77777777" w:rsidR="00B92D9B" w:rsidRPr="001E70C2" w:rsidRDefault="00B92D9B" w:rsidP="00B92D9B">
            <w:pPr>
              <w:widowControl w:val="0"/>
              <w:rPr>
                <w:rFonts w:ascii="Times New Roman" w:eastAsia="Times New Roman" w:hAnsi="Times New Roman" w:cs="Times New Roman"/>
                <w:sz w:val="20"/>
                <w:szCs w:val="20"/>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2D53C" w14:textId="77777777" w:rsidR="00B92D9B" w:rsidRPr="001E70C2" w:rsidRDefault="00B92D9B" w:rsidP="00B92D9B">
            <w:pPr>
              <w:widowControl w:val="0"/>
              <w:rPr>
                <w:rFonts w:ascii="Times New Roman" w:eastAsia="Times New Roman" w:hAnsi="Times New Roman" w:cs="Times New Roman"/>
                <w:sz w:val="20"/>
                <w:szCs w:val="20"/>
              </w:rPr>
            </w:pP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B5A81" w14:textId="77777777" w:rsidR="00B92D9B" w:rsidRPr="001E70C2" w:rsidRDefault="00B92D9B" w:rsidP="00B92D9B">
            <w:pPr>
              <w:widowControl w:val="0"/>
              <w:ind w:left="420" w:hanging="30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xml:space="preserve">Internet </w:t>
            </w:r>
          </w:p>
          <w:p w14:paraId="217BDC6F" w14:textId="77777777" w:rsidR="00B92D9B" w:rsidRPr="001E70C2" w:rsidRDefault="00B92D9B" w:rsidP="00B92D9B">
            <w:pPr>
              <w:widowControl w:val="0"/>
              <w:ind w:left="420" w:hanging="30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xml:space="preserve">Payment </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45270" w14:textId="77777777" w:rsidR="00B92D9B" w:rsidRPr="001E70C2" w:rsidRDefault="00B92D9B" w:rsidP="00B92D9B">
            <w:pPr>
              <w:widowControl w:val="0"/>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B4A6F"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12.9%</w:t>
            </w:r>
          </w:p>
        </w:tc>
      </w:tr>
      <w:tr w:rsidR="00B92D9B" w:rsidRPr="001E70C2" w14:paraId="0B2E7F52" w14:textId="77777777" w:rsidTr="00B92D9B">
        <w:trPr>
          <w:trHeight w:val="90"/>
        </w:trPr>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F399F" w14:textId="77777777" w:rsidR="00B92D9B" w:rsidRPr="001E70C2" w:rsidRDefault="00B92D9B" w:rsidP="00B92D9B">
            <w:pPr>
              <w:widowControl w:val="0"/>
              <w:rPr>
                <w:rFonts w:ascii="Times New Roman" w:eastAsia="Times New Roman" w:hAnsi="Times New Roman" w:cs="Times New Roman"/>
                <w:sz w:val="20"/>
                <w:szCs w:val="20"/>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245FB" w14:textId="77777777" w:rsidR="00B92D9B" w:rsidRPr="001E70C2" w:rsidRDefault="00B92D9B" w:rsidP="00B92D9B">
            <w:pPr>
              <w:widowControl w:val="0"/>
              <w:rPr>
                <w:rFonts w:ascii="Times New Roman" w:eastAsia="Times New Roman" w:hAnsi="Times New Roman" w:cs="Times New Roman"/>
                <w:sz w:val="20"/>
                <w:szCs w:val="20"/>
              </w:rPr>
            </w:pP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37105"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xml:space="preserve">Mobile </w:t>
            </w:r>
          </w:p>
          <w:p w14:paraId="4AF3A78E"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xml:space="preserve">Wallet </w:t>
            </w:r>
          </w:p>
        </w:tc>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FCB28"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4</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16577" w14:textId="77777777" w:rsidR="00B92D9B" w:rsidRPr="001E70C2" w:rsidRDefault="00B92D9B" w:rsidP="00B92D9B">
            <w:pPr>
              <w:widowControl w:val="0"/>
              <w:jc w:val="center"/>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5.7%</w:t>
            </w:r>
          </w:p>
        </w:tc>
      </w:tr>
    </w:tbl>
    <w:p w14:paraId="6BAAB908" w14:textId="77777777" w:rsidR="00E55F4E" w:rsidRPr="001E70C2" w:rsidRDefault="00E55F4E" w:rsidP="00B92D9B">
      <w:pPr>
        <w:spacing w:after="160" w:line="240" w:lineRule="auto"/>
        <w:rPr>
          <w:rFonts w:ascii="Times New Roman" w:eastAsia="Times New Roman" w:hAnsi="Times New Roman" w:cs="Times New Roman"/>
          <w:sz w:val="20"/>
          <w:szCs w:val="20"/>
        </w:rPr>
      </w:pPr>
    </w:p>
    <w:tbl>
      <w:tblPr>
        <w:tblW w:w="4449" w:type="dxa"/>
        <w:tblInd w:w="-5" w:type="dxa"/>
        <w:tblLook w:val="04A0" w:firstRow="1" w:lastRow="0" w:firstColumn="1" w:lastColumn="0" w:noHBand="0" w:noVBand="1"/>
      </w:tblPr>
      <w:tblGrid>
        <w:gridCol w:w="635"/>
        <w:gridCol w:w="1017"/>
        <w:gridCol w:w="1017"/>
        <w:gridCol w:w="1780"/>
      </w:tblGrid>
      <w:tr w:rsidR="00E55F4E" w:rsidRPr="001E70C2" w14:paraId="12BF05A8" w14:textId="77777777" w:rsidTr="00E55F4E">
        <w:trPr>
          <w:trHeight w:val="319"/>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0C249" w14:textId="77777777" w:rsidR="00E55F4E" w:rsidRPr="00E55F4E" w:rsidRDefault="00E55F4E" w:rsidP="00E55F4E">
            <w:pPr>
              <w:spacing w:line="240" w:lineRule="auto"/>
              <w:jc w:val="center"/>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O</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14:paraId="286A45EF" w14:textId="77777777" w:rsidR="00E55F4E" w:rsidRPr="00E55F4E" w:rsidRDefault="00E55F4E" w:rsidP="00E55F4E">
            <w:pPr>
              <w:spacing w:line="240" w:lineRule="auto"/>
              <w:jc w:val="center"/>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E</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14:paraId="1009AC62" w14:textId="4C8CF5F8" w:rsidR="00E55F4E" w:rsidRPr="00E55F4E" w:rsidRDefault="00E55F4E" w:rsidP="00E55F4E">
            <w:pPr>
              <w:spacing w:line="240" w:lineRule="auto"/>
              <w:jc w:val="center"/>
              <w:rPr>
                <w:rFonts w:ascii="Calibri" w:eastAsia="Times New Roman" w:hAnsi="Calibri" w:cs="Calibri"/>
                <w:color w:val="000000"/>
                <w:sz w:val="20"/>
                <w:szCs w:val="20"/>
                <w:vertAlign w:val="superscript"/>
                <w:lang w:val="en-IN"/>
              </w:rPr>
            </w:pPr>
            <w:r w:rsidRPr="00E55F4E">
              <w:rPr>
                <w:rFonts w:ascii="Calibri" w:eastAsia="Times New Roman" w:hAnsi="Calibri" w:cs="Calibri"/>
                <w:color w:val="000000"/>
                <w:sz w:val="20"/>
                <w:szCs w:val="20"/>
                <w:lang w:val="en-IN"/>
              </w:rPr>
              <w:t>(O-E)</w:t>
            </w:r>
            <w:r w:rsidR="00E760D6" w:rsidRPr="001E70C2">
              <w:rPr>
                <w:rFonts w:ascii="Calibri" w:eastAsia="Times New Roman" w:hAnsi="Calibri" w:cs="Calibri"/>
                <w:color w:val="000000"/>
                <w:sz w:val="20"/>
                <w:szCs w:val="20"/>
                <w:vertAlign w:val="superscript"/>
                <w:lang w:val="en-IN"/>
              </w:rPr>
              <w:t>2</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5E26D4D0" w14:textId="39312AF2" w:rsidR="00E55F4E" w:rsidRPr="00E55F4E" w:rsidRDefault="00E55F4E" w:rsidP="00E55F4E">
            <w:pPr>
              <w:spacing w:line="240" w:lineRule="auto"/>
              <w:jc w:val="center"/>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(O-E)</w:t>
            </w:r>
            <w:r w:rsidR="00E760D6" w:rsidRPr="001E70C2">
              <w:rPr>
                <w:rFonts w:ascii="Calibri" w:eastAsia="Times New Roman" w:hAnsi="Calibri" w:cs="Calibri"/>
                <w:color w:val="000000"/>
                <w:sz w:val="20"/>
                <w:szCs w:val="20"/>
                <w:vertAlign w:val="superscript"/>
                <w:lang w:val="en-IN"/>
              </w:rPr>
              <w:t>2</w:t>
            </w:r>
            <w:r w:rsidR="00E760D6" w:rsidRPr="001E70C2">
              <w:rPr>
                <w:rFonts w:ascii="Calibri" w:eastAsia="Times New Roman" w:hAnsi="Calibri" w:cs="Calibri"/>
                <w:color w:val="000000"/>
                <w:sz w:val="20"/>
                <w:szCs w:val="20"/>
                <w:lang w:val="en-IN"/>
              </w:rPr>
              <w:t>/E</w:t>
            </w:r>
          </w:p>
        </w:tc>
      </w:tr>
      <w:tr w:rsidR="00E55F4E" w:rsidRPr="001E70C2" w14:paraId="6A283C09" w14:textId="77777777" w:rsidTr="00E55F4E">
        <w:trPr>
          <w:trHeight w:val="319"/>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4548CC8E"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11</w:t>
            </w:r>
          </w:p>
        </w:tc>
        <w:tc>
          <w:tcPr>
            <w:tcW w:w="1017" w:type="dxa"/>
            <w:tcBorders>
              <w:top w:val="nil"/>
              <w:left w:val="nil"/>
              <w:bottom w:val="single" w:sz="4" w:space="0" w:color="auto"/>
              <w:right w:val="single" w:sz="4" w:space="0" w:color="auto"/>
            </w:tcBorders>
            <w:shd w:val="clear" w:color="auto" w:fill="auto"/>
            <w:noWrap/>
            <w:vAlign w:val="bottom"/>
            <w:hideMark/>
          </w:tcPr>
          <w:p w14:paraId="14DC4B37"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8.6</w:t>
            </w:r>
          </w:p>
        </w:tc>
        <w:tc>
          <w:tcPr>
            <w:tcW w:w="1017" w:type="dxa"/>
            <w:tcBorders>
              <w:top w:val="nil"/>
              <w:left w:val="nil"/>
              <w:bottom w:val="single" w:sz="4" w:space="0" w:color="auto"/>
              <w:right w:val="single" w:sz="4" w:space="0" w:color="auto"/>
            </w:tcBorders>
            <w:shd w:val="clear" w:color="auto" w:fill="auto"/>
            <w:noWrap/>
            <w:vAlign w:val="bottom"/>
            <w:hideMark/>
          </w:tcPr>
          <w:p w14:paraId="623E3879"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5.8</w:t>
            </w:r>
          </w:p>
        </w:tc>
        <w:tc>
          <w:tcPr>
            <w:tcW w:w="1780" w:type="dxa"/>
            <w:tcBorders>
              <w:top w:val="nil"/>
              <w:left w:val="nil"/>
              <w:bottom w:val="single" w:sz="4" w:space="0" w:color="auto"/>
              <w:right w:val="single" w:sz="4" w:space="0" w:color="auto"/>
            </w:tcBorders>
            <w:shd w:val="clear" w:color="auto" w:fill="auto"/>
            <w:noWrap/>
            <w:vAlign w:val="bottom"/>
            <w:hideMark/>
          </w:tcPr>
          <w:p w14:paraId="08095C57"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0.6698</w:t>
            </w:r>
          </w:p>
        </w:tc>
      </w:tr>
      <w:tr w:rsidR="00E55F4E" w:rsidRPr="001E70C2" w14:paraId="710B88C6" w14:textId="77777777" w:rsidTr="00E55F4E">
        <w:trPr>
          <w:trHeight w:val="319"/>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24941B95"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3</w:t>
            </w:r>
          </w:p>
        </w:tc>
        <w:tc>
          <w:tcPr>
            <w:tcW w:w="1017" w:type="dxa"/>
            <w:tcBorders>
              <w:top w:val="nil"/>
              <w:left w:val="nil"/>
              <w:bottom w:val="single" w:sz="4" w:space="0" w:color="auto"/>
              <w:right w:val="single" w:sz="4" w:space="0" w:color="auto"/>
            </w:tcBorders>
            <w:shd w:val="clear" w:color="auto" w:fill="auto"/>
            <w:noWrap/>
            <w:vAlign w:val="bottom"/>
            <w:hideMark/>
          </w:tcPr>
          <w:p w14:paraId="60F2F5B3"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5.4</w:t>
            </w:r>
          </w:p>
        </w:tc>
        <w:tc>
          <w:tcPr>
            <w:tcW w:w="1017" w:type="dxa"/>
            <w:tcBorders>
              <w:top w:val="nil"/>
              <w:left w:val="nil"/>
              <w:bottom w:val="single" w:sz="4" w:space="0" w:color="auto"/>
              <w:right w:val="single" w:sz="4" w:space="0" w:color="auto"/>
            </w:tcBorders>
            <w:shd w:val="clear" w:color="auto" w:fill="auto"/>
            <w:noWrap/>
            <w:vAlign w:val="bottom"/>
            <w:hideMark/>
          </w:tcPr>
          <w:p w14:paraId="63C8B44F"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5.8</w:t>
            </w:r>
          </w:p>
        </w:tc>
        <w:tc>
          <w:tcPr>
            <w:tcW w:w="1780" w:type="dxa"/>
            <w:tcBorders>
              <w:top w:val="nil"/>
              <w:left w:val="nil"/>
              <w:bottom w:val="single" w:sz="4" w:space="0" w:color="auto"/>
              <w:right w:val="single" w:sz="4" w:space="0" w:color="auto"/>
            </w:tcBorders>
            <w:shd w:val="clear" w:color="auto" w:fill="auto"/>
            <w:noWrap/>
            <w:vAlign w:val="bottom"/>
            <w:hideMark/>
          </w:tcPr>
          <w:p w14:paraId="25BA2433"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1.0667</w:t>
            </w:r>
          </w:p>
        </w:tc>
      </w:tr>
      <w:tr w:rsidR="00E55F4E" w:rsidRPr="001E70C2" w14:paraId="31EAAA7C" w14:textId="77777777" w:rsidTr="00E55F4E">
        <w:trPr>
          <w:trHeight w:val="319"/>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628B025F"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25</w:t>
            </w:r>
          </w:p>
        </w:tc>
        <w:tc>
          <w:tcPr>
            <w:tcW w:w="1017" w:type="dxa"/>
            <w:tcBorders>
              <w:top w:val="nil"/>
              <w:left w:val="nil"/>
              <w:bottom w:val="single" w:sz="4" w:space="0" w:color="auto"/>
              <w:right w:val="single" w:sz="4" w:space="0" w:color="auto"/>
            </w:tcBorders>
            <w:shd w:val="clear" w:color="auto" w:fill="auto"/>
            <w:noWrap/>
            <w:vAlign w:val="bottom"/>
            <w:hideMark/>
          </w:tcPr>
          <w:p w14:paraId="09E6ECD4"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27.02</w:t>
            </w:r>
          </w:p>
        </w:tc>
        <w:tc>
          <w:tcPr>
            <w:tcW w:w="1017" w:type="dxa"/>
            <w:tcBorders>
              <w:top w:val="nil"/>
              <w:left w:val="nil"/>
              <w:bottom w:val="single" w:sz="4" w:space="0" w:color="auto"/>
              <w:right w:val="single" w:sz="4" w:space="0" w:color="auto"/>
            </w:tcBorders>
            <w:shd w:val="clear" w:color="auto" w:fill="auto"/>
            <w:noWrap/>
            <w:vAlign w:val="bottom"/>
            <w:hideMark/>
          </w:tcPr>
          <w:p w14:paraId="7B182D38"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4.1</w:t>
            </w:r>
          </w:p>
        </w:tc>
        <w:tc>
          <w:tcPr>
            <w:tcW w:w="1780" w:type="dxa"/>
            <w:tcBorders>
              <w:top w:val="nil"/>
              <w:left w:val="nil"/>
              <w:bottom w:val="single" w:sz="4" w:space="0" w:color="auto"/>
              <w:right w:val="single" w:sz="4" w:space="0" w:color="auto"/>
            </w:tcBorders>
            <w:shd w:val="clear" w:color="auto" w:fill="auto"/>
            <w:noWrap/>
            <w:vAlign w:val="bottom"/>
            <w:hideMark/>
          </w:tcPr>
          <w:p w14:paraId="698BC3FD"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0.1510</w:t>
            </w:r>
          </w:p>
        </w:tc>
      </w:tr>
      <w:tr w:rsidR="00E55F4E" w:rsidRPr="001E70C2" w14:paraId="2F951B1C" w14:textId="77777777" w:rsidTr="00E55F4E">
        <w:trPr>
          <w:trHeight w:val="319"/>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129B2E44"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19</w:t>
            </w:r>
          </w:p>
        </w:tc>
        <w:tc>
          <w:tcPr>
            <w:tcW w:w="1017" w:type="dxa"/>
            <w:tcBorders>
              <w:top w:val="nil"/>
              <w:left w:val="nil"/>
              <w:bottom w:val="single" w:sz="4" w:space="0" w:color="auto"/>
              <w:right w:val="single" w:sz="4" w:space="0" w:color="auto"/>
            </w:tcBorders>
            <w:shd w:val="clear" w:color="auto" w:fill="auto"/>
            <w:noWrap/>
            <w:vAlign w:val="bottom"/>
            <w:hideMark/>
          </w:tcPr>
          <w:p w14:paraId="664AAAA9"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16.97</w:t>
            </w:r>
          </w:p>
        </w:tc>
        <w:tc>
          <w:tcPr>
            <w:tcW w:w="1017" w:type="dxa"/>
            <w:tcBorders>
              <w:top w:val="nil"/>
              <w:left w:val="nil"/>
              <w:bottom w:val="single" w:sz="4" w:space="0" w:color="auto"/>
              <w:right w:val="single" w:sz="4" w:space="0" w:color="auto"/>
            </w:tcBorders>
            <w:shd w:val="clear" w:color="auto" w:fill="auto"/>
            <w:noWrap/>
            <w:vAlign w:val="bottom"/>
            <w:hideMark/>
          </w:tcPr>
          <w:p w14:paraId="59820BEE"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4.1</w:t>
            </w:r>
          </w:p>
        </w:tc>
        <w:tc>
          <w:tcPr>
            <w:tcW w:w="1780" w:type="dxa"/>
            <w:tcBorders>
              <w:top w:val="nil"/>
              <w:left w:val="nil"/>
              <w:bottom w:val="single" w:sz="4" w:space="0" w:color="auto"/>
              <w:right w:val="single" w:sz="4" w:space="0" w:color="auto"/>
            </w:tcBorders>
            <w:shd w:val="clear" w:color="auto" w:fill="auto"/>
            <w:noWrap/>
            <w:vAlign w:val="bottom"/>
            <w:hideMark/>
          </w:tcPr>
          <w:p w14:paraId="6D1090EF"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0.2428</w:t>
            </w:r>
          </w:p>
        </w:tc>
      </w:tr>
      <w:tr w:rsidR="00E55F4E" w:rsidRPr="001E70C2" w14:paraId="50E006E0" w14:textId="77777777" w:rsidTr="00E55F4E">
        <w:trPr>
          <w:trHeight w:val="319"/>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063DC56F"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5</w:t>
            </w:r>
          </w:p>
        </w:tc>
        <w:tc>
          <w:tcPr>
            <w:tcW w:w="1017" w:type="dxa"/>
            <w:tcBorders>
              <w:top w:val="nil"/>
              <w:left w:val="nil"/>
              <w:bottom w:val="single" w:sz="4" w:space="0" w:color="auto"/>
              <w:right w:val="single" w:sz="4" w:space="0" w:color="auto"/>
            </w:tcBorders>
            <w:shd w:val="clear" w:color="auto" w:fill="auto"/>
            <w:noWrap/>
            <w:vAlign w:val="bottom"/>
            <w:hideMark/>
          </w:tcPr>
          <w:p w14:paraId="0ACBF903"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4.91</w:t>
            </w:r>
          </w:p>
        </w:tc>
        <w:tc>
          <w:tcPr>
            <w:tcW w:w="1017" w:type="dxa"/>
            <w:tcBorders>
              <w:top w:val="nil"/>
              <w:left w:val="nil"/>
              <w:bottom w:val="single" w:sz="4" w:space="0" w:color="auto"/>
              <w:right w:val="single" w:sz="4" w:space="0" w:color="auto"/>
            </w:tcBorders>
            <w:shd w:val="clear" w:color="auto" w:fill="auto"/>
            <w:noWrap/>
            <w:vAlign w:val="bottom"/>
            <w:hideMark/>
          </w:tcPr>
          <w:p w14:paraId="4E1C98B8"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0.0</w:t>
            </w:r>
          </w:p>
        </w:tc>
        <w:tc>
          <w:tcPr>
            <w:tcW w:w="1780" w:type="dxa"/>
            <w:tcBorders>
              <w:top w:val="nil"/>
              <w:left w:val="nil"/>
              <w:bottom w:val="single" w:sz="4" w:space="0" w:color="auto"/>
              <w:right w:val="single" w:sz="4" w:space="0" w:color="auto"/>
            </w:tcBorders>
            <w:shd w:val="clear" w:color="auto" w:fill="auto"/>
            <w:noWrap/>
            <w:vAlign w:val="bottom"/>
            <w:hideMark/>
          </w:tcPr>
          <w:p w14:paraId="3A1BA043"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0.0016</w:t>
            </w:r>
          </w:p>
        </w:tc>
      </w:tr>
      <w:tr w:rsidR="00E55F4E" w:rsidRPr="001E70C2" w14:paraId="7377044B" w14:textId="77777777" w:rsidTr="00E55F4E">
        <w:trPr>
          <w:trHeight w:val="319"/>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3D74A5BA"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3</w:t>
            </w:r>
          </w:p>
        </w:tc>
        <w:tc>
          <w:tcPr>
            <w:tcW w:w="1017" w:type="dxa"/>
            <w:tcBorders>
              <w:top w:val="nil"/>
              <w:left w:val="nil"/>
              <w:bottom w:val="single" w:sz="4" w:space="0" w:color="auto"/>
              <w:right w:val="single" w:sz="4" w:space="0" w:color="auto"/>
            </w:tcBorders>
            <w:shd w:val="clear" w:color="auto" w:fill="auto"/>
            <w:noWrap/>
            <w:vAlign w:val="bottom"/>
            <w:hideMark/>
          </w:tcPr>
          <w:p w14:paraId="3F06AF0E"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3.08</w:t>
            </w:r>
          </w:p>
        </w:tc>
        <w:tc>
          <w:tcPr>
            <w:tcW w:w="1017" w:type="dxa"/>
            <w:tcBorders>
              <w:top w:val="nil"/>
              <w:left w:val="nil"/>
              <w:bottom w:val="single" w:sz="4" w:space="0" w:color="auto"/>
              <w:right w:val="single" w:sz="4" w:space="0" w:color="auto"/>
            </w:tcBorders>
            <w:shd w:val="clear" w:color="auto" w:fill="auto"/>
            <w:noWrap/>
            <w:vAlign w:val="bottom"/>
            <w:hideMark/>
          </w:tcPr>
          <w:p w14:paraId="7E7687CB"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0.0</w:t>
            </w:r>
          </w:p>
        </w:tc>
        <w:tc>
          <w:tcPr>
            <w:tcW w:w="1780" w:type="dxa"/>
            <w:tcBorders>
              <w:top w:val="nil"/>
              <w:left w:val="nil"/>
              <w:bottom w:val="single" w:sz="4" w:space="0" w:color="auto"/>
              <w:right w:val="single" w:sz="4" w:space="0" w:color="auto"/>
            </w:tcBorders>
            <w:shd w:val="clear" w:color="auto" w:fill="auto"/>
            <w:noWrap/>
            <w:vAlign w:val="bottom"/>
            <w:hideMark/>
          </w:tcPr>
          <w:p w14:paraId="2444838A"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0.0021</w:t>
            </w:r>
          </w:p>
        </w:tc>
      </w:tr>
      <w:tr w:rsidR="00E55F4E" w:rsidRPr="001E70C2" w14:paraId="5C04133C" w14:textId="77777777" w:rsidTr="00E55F4E">
        <w:trPr>
          <w:trHeight w:val="319"/>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37ECB62B"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2</w:t>
            </w:r>
          </w:p>
        </w:tc>
        <w:tc>
          <w:tcPr>
            <w:tcW w:w="1017" w:type="dxa"/>
            <w:tcBorders>
              <w:top w:val="nil"/>
              <w:left w:val="nil"/>
              <w:bottom w:val="single" w:sz="4" w:space="0" w:color="auto"/>
              <w:right w:val="single" w:sz="4" w:space="0" w:color="auto"/>
            </w:tcBorders>
            <w:shd w:val="clear" w:color="auto" w:fill="auto"/>
            <w:noWrap/>
            <w:vAlign w:val="bottom"/>
            <w:hideMark/>
          </w:tcPr>
          <w:p w14:paraId="0F157274"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2.45</w:t>
            </w:r>
          </w:p>
        </w:tc>
        <w:tc>
          <w:tcPr>
            <w:tcW w:w="1017" w:type="dxa"/>
            <w:tcBorders>
              <w:top w:val="nil"/>
              <w:left w:val="nil"/>
              <w:bottom w:val="single" w:sz="4" w:space="0" w:color="auto"/>
              <w:right w:val="single" w:sz="4" w:space="0" w:color="auto"/>
            </w:tcBorders>
            <w:shd w:val="clear" w:color="auto" w:fill="auto"/>
            <w:noWrap/>
            <w:vAlign w:val="bottom"/>
            <w:hideMark/>
          </w:tcPr>
          <w:p w14:paraId="44D49605"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0.2</w:t>
            </w:r>
          </w:p>
        </w:tc>
        <w:tc>
          <w:tcPr>
            <w:tcW w:w="1780" w:type="dxa"/>
            <w:tcBorders>
              <w:top w:val="nil"/>
              <w:left w:val="nil"/>
              <w:bottom w:val="single" w:sz="4" w:space="0" w:color="auto"/>
              <w:right w:val="single" w:sz="4" w:space="0" w:color="auto"/>
            </w:tcBorders>
            <w:shd w:val="clear" w:color="auto" w:fill="auto"/>
            <w:noWrap/>
            <w:vAlign w:val="bottom"/>
            <w:hideMark/>
          </w:tcPr>
          <w:p w14:paraId="2A8C1B67"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0.0827</w:t>
            </w:r>
          </w:p>
        </w:tc>
      </w:tr>
      <w:tr w:rsidR="00E55F4E" w:rsidRPr="001E70C2" w14:paraId="5B0F5F60" w14:textId="77777777" w:rsidTr="00E55F4E">
        <w:trPr>
          <w:trHeight w:val="319"/>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2362D651"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2</w:t>
            </w:r>
          </w:p>
        </w:tc>
        <w:tc>
          <w:tcPr>
            <w:tcW w:w="1017" w:type="dxa"/>
            <w:tcBorders>
              <w:top w:val="nil"/>
              <w:left w:val="nil"/>
              <w:bottom w:val="single" w:sz="4" w:space="0" w:color="auto"/>
              <w:right w:val="single" w:sz="4" w:space="0" w:color="auto"/>
            </w:tcBorders>
            <w:shd w:val="clear" w:color="auto" w:fill="auto"/>
            <w:noWrap/>
            <w:vAlign w:val="bottom"/>
            <w:hideMark/>
          </w:tcPr>
          <w:p w14:paraId="21C49C06"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1.54</w:t>
            </w:r>
          </w:p>
        </w:tc>
        <w:tc>
          <w:tcPr>
            <w:tcW w:w="1017" w:type="dxa"/>
            <w:tcBorders>
              <w:top w:val="nil"/>
              <w:left w:val="nil"/>
              <w:bottom w:val="single" w:sz="4" w:space="0" w:color="auto"/>
              <w:right w:val="single" w:sz="4" w:space="0" w:color="auto"/>
            </w:tcBorders>
            <w:shd w:val="clear" w:color="auto" w:fill="auto"/>
            <w:noWrap/>
            <w:vAlign w:val="bottom"/>
            <w:hideMark/>
          </w:tcPr>
          <w:p w14:paraId="0EA2474F"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0.2</w:t>
            </w:r>
          </w:p>
        </w:tc>
        <w:tc>
          <w:tcPr>
            <w:tcW w:w="1780" w:type="dxa"/>
            <w:tcBorders>
              <w:top w:val="nil"/>
              <w:left w:val="nil"/>
              <w:bottom w:val="single" w:sz="4" w:space="0" w:color="auto"/>
              <w:right w:val="single" w:sz="4" w:space="0" w:color="auto"/>
            </w:tcBorders>
            <w:shd w:val="clear" w:color="auto" w:fill="auto"/>
            <w:noWrap/>
            <w:vAlign w:val="bottom"/>
            <w:hideMark/>
          </w:tcPr>
          <w:p w14:paraId="02964CDD"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0.1374</w:t>
            </w:r>
          </w:p>
        </w:tc>
      </w:tr>
      <w:tr w:rsidR="00E55F4E" w:rsidRPr="001E70C2" w14:paraId="449BC6BF" w14:textId="77777777" w:rsidTr="00E55F4E">
        <w:trPr>
          <w:trHeight w:val="319"/>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77CABC57"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70</w:t>
            </w:r>
          </w:p>
        </w:tc>
        <w:tc>
          <w:tcPr>
            <w:tcW w:w="1017" w:type="dxa"/>
            <w:tcBorders>
              <w:top w:val="nil"/>
              <w:left w:val="nil"/>
              <w:bottom w:val="single" w:sz="4" w:space="0" w:color="auto"/>
              <w:right w:val="single" w:sz="4" w:space="0" w:color="auto"/>
            </w:tcBorders>
            <w:shd w:val="clear" w:color="auto" w:fill="auto"/>
            <w:noWrap/>
            <w:vAlign w:val="bottom"/>
            <w:hideMark/>
          </w:tcPr>
          <w:p w14:paraId="37A85DFA"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70.0</w:t>
            </w:r>
          </w:p>
        </w:tc>
        <w:tc>
          <w:tcPr>
            <w:tcW w:w="1017" w:type="dxa"/>
            <w:tcBorders>
              <w:top w:val="nil"/>
              <w:left w:val="nil"/>
              <w:bottom w:val="single" w:sz="4" w:space="0" w:color="auto"/>
              <w:right w:val="single" w:sz="4" w:space="0" w:color="auto"/>
            </w:tcBorders>
            <w:shd w:val="clear" w:color="auto" w:fill="auto"/>
            <w:noWrap/>
            <w:vAlign w:val="bottom"/>
            <w:hideMark/>
          </w:tcPr>
          <w:p w14:paraId="512A09C6"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20.1</w:t>
            </w:r>
          </w:p>
        </w:tc>
        <w:tc>
          <w:tcPr>
            <w:tcW w:w="1780" w:type="dxa"/>
            <w:tcBorders>
              <w:top w:val="nil"/>
              <w:left w:val="nil"/>
              <w:bottom w:val="single" w:sz="4" w:space="0" w:color="auto"/>
              <w:right w:val="single" w:sz="4" w:space="0" w:color="auto"/>
            </w:tcBorders>
            <w:shd w:val="clear" w:color="auto" w:fill="auto"/>
            <w:noWrap/>
            <w:vAlign w:val="bottom"/>
            <w:hideMark/>
          </w:tcPr>
          <w:p w14:paraId="54C5D57C" w14:textId="77777777" w:rsidR="00E55F4E" w:rsidRPr="00E55F4E" w:rsidRDefault="00E55F4E" w:rsidP="00E55F4E">
            <w:pPr>
              <w:spacing w:line="240" w:lineRule="auto"/>
              <w:jc w:val="right"/>
              <w:rPr>
                <w:rFonts w:ascii="Calibri" w:eastAsia="Times New Roman" w:hAnsi="Calibri" w:cs="Calibri"/>
                <w:color w:val="000000"/>
                <w:sz w:val="20"/>
                <w:szCs w:val="20"/>
                <w:lang w:val="en-IN"/>
              </w:rPr>
            </w:pPr>
            <w:r w:rsidRPr="00E55F4E">
              <w:rPr>
                <w:rFonts w:ascii="Calibri" w:eastAsia="Times New Roman" w:hAnsi="Calibri" w:cs="Calibri"/>
                <w:color w:val="000000"/>
                <w:sz w:val="20"/>
                <w:szCs w:val="20"/>
                <w:lang w:val="en-IN"/>
              </w:rPr>
              <w:t>2.3541</w:t>
            </w:r>
          </w:p>
        </w:tc>
      </w:tr>
    </w:tbl>
    <w:p w14:paraId="098AC709" w14:textId="0F894BB7" w:rsidR="00B92D9B" w:rsidRPr="001E70C2" w:rsidRDefault="00000000" w:rsidP="00B92D9B">
      <w:pPr>
        <w:spacing w:after="160" w:line="240" w:lineRule="auto"/>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xml:space="preserve">Source: Primary source. Significance level =0.05 </w:t>
      </w:r>
    </w:p>
    <w:p w14:paraId="7D505F30" w14:textId="4BCF30BD" w:rsidR="00C7557C" w:rsidRPr="001E70C2" w:rsidRDefault="00000000">
      <w:pPr>
        <w:spacing w:after="160" w:line="240" w:lineRule="auto"/>
        <w:jc w:val="both"/>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 xml:space="preserve">RESULT: </w:t>
      </w:r>
    </w:p>
    <w:p w14:paraId="0F60A5F5" w14:textId="0FD03E6E" w:rsidR="00C7557C" w:rsidRPr="001E70C2" w:rsidRDefault="00000000">
      <w:pPr>
        <w:spacing w:after="160"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Calculated chi-square value is (</w:t>
      </w:r>
      <w:r w:rsidR="00E55F4E" w:rsidRPr="001E70C2">
        <w:rPr>
          <w:rFonts w:ascii="Times New Roman" w:eastAsia="Times New Roman" w:hAnsi="Times New Roman" w:cs="Times New Roman"/>
          <w:sz w:val="20"/>
          <w:szCs w:val="20"/>
        </w:rPr>
        <w:t>2.3541</w:t>
      </w:r>
      <w:r w:rsidRPr="001E70C2">
        <w:rPr>
          <w:rFonts w:ascii="Times New Roman" w:eastAsia="Times New Roman" w:hAnsi="Times New Roman" w:cs="Times New Roman"/>
          <w:sz w:val="20"/>
          <w:szCs w:val="20"/>
        </w:rPr>
        <w:t xml:space="preserve">) which is </w:t>
      </w:r>
      <w:r w:rsidR="00E55F4E" w:rsidRPr="001E70C2">
        <w:rPr>
          <w:rFonts w:ascii="Times New Roman" w:eastAsia="Times New Roman" w:hAnsi="Times New Roman" w:cs="Times New Roman"/>
          <w:sz w:val="20"/>
          <w:szCs w:val="20"/>
        </w:rPr>
        <w:t xml:space="preserve">lesser </w:t>
      </w:r>
      <w:r w:rsidRPr="001E70C2">
        <w:rPr>
          <w:rFonts w:ascii="Times New Roman" w:eastAsia="Times New Roman" w:hAnsi="Times New Roman" w:cs="Times New Roman"/>
          <w:sz w:val="20"/>
          <w:szCs w:val="20"/>
        </w:rPr>
        <w:t>than the table value (</w:t>
      </w:r>
      <w:r w:rsidR="00E55F4E" w:rsidRPr="001E70C2">
        <w:rPr>
          <w:rFonts w:ascii="Times New Roman" w:eastAsia="Times New Roman" w:hAnsi="Times New Roman" w:cs="Times New Roman"/>
          <w:sz w:val="20"/>
          <w:szCs w:val="20"/>
        </w:rPr>
        <w:t>7.815</w:t>
      </w:r>
      <w:r w:rsidRPr="001E70C2">
        <w:rPr>
          <w:rFonts w:ascii="Times New Roman" w:eastAsia="Times New Roman" w:hAnsi="Times New Roman" w:cs="Times New Roman"/>
          <w:sz w:val="20"/>
          <w:szCs w:val="20"/>
        </w:rPr>
        <w:t xml:space="preserve">). Hence the hypothesis is accepted. This is null hypothesis (H0). </w:t>
      </w:r>
    </w:p>
    <w:p w14:paraId="5A9542F0" w14:textId="37E7083C" w:rsidR="00C7557C" w:rsidRPr="001E70C2" w:rsidRDefault="00000000">
      <w:pPr>
        <w:spacing w:after="160" w:line="240" w:lineRule="auto"/>
        <w:jc w:val="both"/>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FINDINGS:</w:t>
      </w:r>
    </w:p>
    <w:p w14:paraId="2B35E4F4" w14:textId="4299732C" w:rsidR="00C7557C" w:rsidRPr="001E70C2" w:rsidRDefault="00E760D6">
      <w:pPr>
        <w:numPr>
          <w:ilvl w:val="0"/>
          <w:numId w:val="1"/>
        </w:num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The majority 62.9% of the respondents are female</w:t>
      </w:r>
      <w:r w:rsidR="00E342BC" w:rsidRPr="001E70C2">
        <w:rPr>
          <w:rFonts w:ascii="Times New Roman" w:eastAsia="Times New Roman" w:hAnsi="Times New Roman" w:cs="Times New Roman"/>
          <w:sz w:val="20"/>
          <w:szCs w:val="20"/>
        </w:rPr>
        <w:t>.</w:t>
      </w:r>
    </w:p>
    <w:p w14:paraId="4D9D3078" w14:textId="65FE2526" w:rsidR="00C7557C" w:rsidRPr="001E70C2" w:rsidRDefault="00000000">
      <w:pPr>
        <w:numPr>
          <w:ilvl w:val="0"/>
          <w:numId w:val="1"/>
        </w:num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Maximum 50% of the respondents are the age of above 18</w:t>
      </w:r>
      <w:r w:rsidR="00E342BC" w:rsidRPr="001E70C2">
        <w:rPr>
          <w:rFonts w:ascii="Times New Roman" w:eastAsia="Times New Roman" w:hAnsi="Times New Roman" w:cs="Times New Roman"/>
          <w:sz w:val="20"/>
          <w:szCs w:val="20"/>
        </w:rPr>
        <w:t>.</w:t>
      </w:r>
    </w:p>
    <w:p w14:paraId="22593E8B" w14:textId="5A58EF77" w:rsidR="00C7557C" w:rsidRPr="001E70C2" w:rsidRDefault="00000000">
      <w:pPr>
        <w:numPr>
          <w:ilvl w:val="0"/>
          <w:numId w:val="1"/>
        </w:num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Majority 62.9% of the respondents are ug/</w:t>
      </w:r>
      <w:r w:rsidR="00E342BC" w:rsidRPr="001E70C2">
        <w:rPr>
          <w:rFonts w:ascii="Times New Roman" w:eastAsia="Times New Roman" w:hAnsi="Times New Roman" w:cs="Times New Roman"/>
          <w:sz w:val="20"/>
          <w:szCs w:val="20"/>
        </w:rPr>
        <w:t xml:space="preserve"> pg.</w:t>
      </w:r>
    </w:p>
    <w:p w14:paraId="54C110E5" w14:textId="20E7836C" w:rsidR="00C7557C" w:rsidRPr="001E70C2" w:rsidRDefault="00000000">
      <w:pPr>
        <w:numPr>
          <w:ilvl w:val="0"/>
          <w:numId w:val="1"/>
        </w:num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Maximum 34% of the respondents are business</w:t>
      </w:r>
      <w:r w:rsidR="00E342BC" w:rsidRPr="001E70C2">
        <w:rPr>
          <w:rFonts w:ascii="Times New Roman" w:eastAsia="Times New Roman" w:hAnsi="Times New Roman" w:cs="Times New Roman"/>
          <w:sz w:val="20"/>
          <w:szCs w:val="20"/>
        </w:rPr>
        <w:t>.</w:t>
      </w:r>
    </w:p>
    <w:p w14:paraId="0DB1F617" w14:textId="3FB8DFD7" w:rsidR="00C7557C" w:rsidRPr="001E70C2" w:rsidRDefault="00E760D6">
      <w:pPr>
        <w:numPr>
          <w:ilvl w:val="0"/>
          <w:numId w:val="1"/>
        </w:num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The majority 47.1% of the respondent salary is above 10000-40000.</w:t>
      </w:r>
    </w:p>
    <w:p w14:paraId="7F3A7C1C" w14:textId="5039F006" w:rsidR="00C7557C" w:rsidRPr="001E70C2" w:rsidRDefault="00E760D6">
      <w:pPr>
        <w:numPr>
          <w:ilvl w:val="0"/>
          <w:numId w:val="1"/>
        </w:num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The majority 67.1% of the respondent are single</w:t>
      </w:r>
      <w:r w:rsidR="00E342BC" w:rsidRPr="001E70C2">
        <w:rPr>
          <w:rFonts w:ascii="Times New Roman" w:eastAsia="Times New Roman" w:hAnsi="Times New Roman" w:cs="Times New Roman"/>
          <w:sz w:val="20"/>
          <w:szCs w:val="20"/>
        </w:rPr>
        <w:t>.</w:t>
      </w:r>
    </w:p>
    <w:p w14:paraId="3372EC59" w14:textId="3D02690A" w:rsidR="002069AE" w:rsidRPr="001E70C2" w:rsidRDefault="00000000" w:rsidP="002069AE">
      <w:pPr>
        <w:numPr>
          <w:ilvl w:val="0"/>
          <w:numId w:val="1"/>
        </w:num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Majority 54% of the respondent are motive through speed of transaction</w:t>
      </w:r>
      <w:r w:rsidR="00E342BC" w:rsidRPr="001E70C2">
        <w:rPr>
          <w:rFonts w:ascii="Times New Roman" w:eastAsia="Times New Roman" w:hAnsi="Times New Roman" w:cs="Times New Roman"/>
          <w:sz w:val="20"/>
          <w:szCs w:val="20"/>
        </w:rPr>
        <w:t>.</w:t>
      </w:r>
    </w:p>
    <w:p w14:paraId="14B0B574" w14:textId="337D521A" w:rsidR="00C7557C" w:rsidRPr="001E70C2" w:rsidRDefault="00000000">
      <w:pPr>
        <w:numPr>
          <w:ilvl w:val="0"/>
          <w:numId w:val="1"/>
        </w:num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M</w:t>
      </w:r>
      <w:r w:rsidR="00384FFF" w:rsidRPr="001E70C2">
        <w:rPr>
          <w:rFonts w:ascii="Times New Roman" w:eastAsia="Times New Roman" w:hAnsi="Times New Roman" w:cs="Times New Roman"/>
          <w:sz w:val="20"/>
          <w:szCs w:val="20"/>
        </w:rPr>
        <w:t>ost</w:t>
      </w:r>
      <w:r w:rsidRPr="001E70C2">
        <w:rPr>
          <w:rFonts w:ascii="Times New Roman" w:eastAsia="Times New Roman" w:hAnsi="Times New Roman" w:cs="Times New Roman"/>
          <w:sz w:val="20"/>
          <w:szCs w:val="20"/>
        </w:rPr>
        <w:t xml:space="preserve"> of </w:t>
      </w:r>
      <w:r w:rsidR="00384FFF" w:rsidRPr="001E70C2">
        <w:rPr>
          <w:rFonts w:ascii="Times New Roman" w:eastAsia="Times New Roman" w:hAnsi="Times New Roman" w:cs="Times New Roman"/>
          <w:sz w:val="20"/>
          <w:szCs w:val="20"/>
        </w:rPr>
        <w:t>the</w:t>
      </w:r>
      <w:r w:rsidR="005C0C86" w:rsidRPr="001E70C2">
        <w:rPr>
          <w:rFonts w:ascii="Times New Roman" w:eastAsia="Times New Roman" w:hAnsi="Times New Roman" w:cs="Times New Roman"/>
          <w:sz w:val="20"/>
          <w:szCs w:val="20"/>
        </w:rPr>
        <w:t xml:space="preserve"> </w:t>
      </w:r>
      <w:r w:rsidR="00384FFF" w:rsidRPr="001E70C2">
        <w:rPr>
          <w:rFonts w:ascii="Times New Roman" w:eastAsia="Times New Roman" w:hAnsi="Times New Roman" w:cs="Times New Roman"/>
          <w:sz w:val="20"/>
          <w:szCs w:val="20"/>
        </w:rPr>
        <w:t>42% respondent</w:t>
      </w:r>
      <w:r w:rsidR="005C0C86" w:rsidRPr="001E70C2">
        <w:rPr>
          <w:rFonts w:ascii="Times New Roman" w:eastAsia="Times New Roman" w:hAnsi="Times New Roman" w:cs="Times New Roman"/>
          <w:sz w:val="20"/>
          <w:szCs w:val="20"/>
        </w:rPr>
        <w:t>s agree on the factors influencing trust among respondents.</w:t>
      </w:r>
    </w:p>
    <w:p w14:paraId="4F1B8043" w14:textId="11568A69" w:rsidR="005C0C86" w:rsidRPr="001E70C2" w:rsidRDefault="005C0C86">
      <w:pPr>
        <w:numPr>
          <w:ilvl w:val="0"/>
          <w:numId w:val="1"/>
        </w:num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xml:space="preserve">Most of the 47% respondents strongly agree that the factors influencing online benefits are cost </w:t>
      </w:r>
      <w:r w:rsidR="00E342BC" w:rsidRPr="001E70C2">
        <w:rPr>
          <w:rFonts w:ascii="Times New Roman" w:eastAsia="Times New Roman" w:hAnsi="Times New Roman" w:cs="Times New Roman"/>
          <w:sz w:val="20"/>
          <w:szCs w:val="20"/>
        </w:rPr>
        <w:t>and time savings.</w:t>
      </w:r>
    </w:p>
    <w:p w14:paraId="582E8AD7" w14:textId="40088C87" w:rsidR="00E342BC" w:rsidRPr="001E70C2" w:rsidRDefault="00E342BC" w:rsidP="00E342BC">
      <w:pPr>
        <w:numPr>
          <w:ilvl w:val="0"/>
          <w:numId w:val="1"/>
        </w:num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Most of the 32.9% respondents agree that consumer has to be alert to security issues when using digital payments.</w:t>
      </w:r>
    </w:p>
    <w:p w14:paraId="153CC1E9" w14:textId="1EE14903" w:rsidR="00E342BC" w:rsidRPr="001E70C2" w:rsidRDefault="00E342BC" w:rsidP="00E342BC">
      <w:pPr>
        <w:numPr>
          <w:ilvl w:val="0"/>
          <w:numId w:val="1"/>
        </w:num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xml:space="preserve">Most of the 40 % respondents highly satisfied </w:t>
      </w:r>
      <w:r w:rsidR="00BD6602" w:rsidRPr="001E70C2">
        <w:rPr>
          <w:rFonts w:ascii="Times New Roman" w:eastAsia="Times New Roman" w:hAnsi="Times New Roman" w:cs="Times New Roman"/>
          <w:sz w:val="20"/>
          <w:szCs w:val="20"/>
        </w:rPr>
        <w:t xml:space="preserve">with </w:t>
      </w:r>
      <w:r w:rsidRPr="001E70C2">
        <w:rPr>
          <w:rFonts w:ascii="Times New Roman" w:eastAsia="Times New Roman" w:hAnsi="Times New Roman" w:cs="Times New Roman"/>
          <w:sz w:val="20"/>
          <w:szCs w:val="20"/>
        </w:rPr>
        <w:t>the level of satisfaction in ticket booking</w:t>
      </w:r>
      <w:r w:rsidR="00BD6602" w:rsidRPr="001E70C2">
        <w:rPr>
          <w:rFonts w:ascii="Times New Roman" w:eastAsia="Times New Roman" w:hAnsi="Times New Roman" w:cs="Times New Roman"/>
          <w:sz w:val="20"/>
          <w:szCs w:val="20"/>
        </w:rPr>
        <w:t>.</w:t>
      </w:r>
    </w:p>
    <w:p w14:paraId="6E1FECAA" w14:textId="74E8F744" w:rsidR="00BD6602" w:rsidRPr="001E70C2" w:rsidRDefault="00BD6602" w:rsidP="00E342BC">
      <w:pPr>
        <w:numPr>
          <w:ilvl w:val="0"/>
          <w:numId w:val="1"/>
        </w:num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The majority of 87.1% agree that the digital payment system is faster than the traditional system.</w:t>
      </w:r>
    </w:p>
    <w:p w14:paraId="4FEE696F" w14:textId="3AD2C529" w:rsidR="00BD6602" w:rsidRPr="001E70C2" w:rsidRDefault="00BD6602" w:rsidP="00E342BC">
      <w:pPr>
        <w:numPr>
          <w:ilvl w:val="0"/>
          <w:numId w:val="1"/>
        </w:num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Most of the 72.9% of respondents agree that they prefer using G-pay for transferring money.</w:t>
      </w:r>
    </w:p>
    <w:p w14:paraId="0704A43E" w14:textId="0C73C356" w:rsidR="00BD6602" w:rsidRPr="001E70C2" w:rsidRDefault="00BD6602" w:rsidP="00E342BC">
      <w:pPr>
        <w:numPr>
          <w:ilvl w:val="0"/>
          <w:numId w:val="1"/>
        </w:num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The majority</w:t>
      </w:r>
      <w:r w:rsidR="00235C81" w:rsidRPr="001E70C2">
        <w:rPr>
          <w:rFonts w:ascii="Times New Roman" w:eastAsia="Times New Roman" w:hAnsi="Times New Roman" w:cs="Times New Roman"/>
          <w:sz w:val="20"/>
          <w:szCs w:val="20"/>
        </w:rPr>
        <w:t>, 75.7% of respondents agree that digital payments are made through mobile device.</w:t>
      </w:r>
    </w:p>
    <w:p w14:paraId="323FFB43" w14:textId="607B0EB5" w:rsidR="00235C81" w:rsidRPr="001E70C2" w:rsidRDefault="00235C81" w:rsidP="00E342BC">
      <w:pPr>
        <w:numPr>
          <w:ilvl w:val="0"/>
          <w:numId w:val="1"/>
        </w:num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Most of the 35.7% of the respondents strongly agree that the payment system is convenient.</w:t>
      </w:r>
    </w:p>
    <w:p w14:paraId="48EB1F16" w14:textId="6D9BD951" w:rsidR="00235C81" w:rsidRPr="001E70C2" w:rsidRDefault="00235C81" w:rsidP="00235C81">
      <w:pPr>
        <w:numPr>
          <w:ilvl w:val="0"/>
          <w:numId w:val="1"/>
        </w:num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Most of the 37.1% of the respondents agree that saves time and money.</w:t>
      </w:r>
    </w:p>
    <w:p w14:paraId="31CF03E6" w14:textId="58F6347A" w:rsidR="00235C81" w:rsidRPr="001E70C2" w:rsidRDefault="00235C81" w:rsidP="00235C81">
      <w:pPr>
        <w:numPr>
          <w:ilvl w:val="0"/>
          <w:numId w:val="1"/>
        </w:num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The majority, 62.9% of the respondents, agree that the source influences the digital system.</w:t>
      </w:r>
    </w:p>
    <w:p w14:paraId="7D07713D" w14:textId="7E513363" w:rsidR="00235C81" w:rsidRPr="001E70C2" w:rsidRDefault="00E760D6" w:rsidP="00235C81">
      <w:pPr>
        <w:numPr>
          <w:ilvl w:val="0"/>
          <w:numId w:val="1"/>
        </w:num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Most of the 42% respondents have chosen transaction speed as the primary problem faced by the consumers with digital payments.</w:t>
      </w:r>
    </w:p>
    <w:p w14:paraId="0F2E4D1E" w14:textId="77777777" w:rsidR="00E760D6" w:rsidRPr="001E70C2" w:rsidRDefault="00E760D6">
      <w:pPr>
        <w:spacing w:line="240" w:lineRule="auto"/>
        <w:jc w:val="both"/>
        <w:rPr>
          <w:rFonts w:ascii="Times New Roman" w:eastAsia="Times New Roman" w:hAnsi="Times New Roman" w:cs="Times New Roman"/>
          <w:b/>
          <w:sz w:val="20"/>
          <w:szCs w:val="20"/>
        </w:rPr>
      </w:pPr>
    </w:p>
    <w:p w14:paraId="2DCC8973" w14:textId="327009A2" w:rsidR="00C7557C" w:rsidRPr="001E70C2" w:rsidRDefault="00000000">
      <w:pPr>
        <w:spacing w:line="240" w:lineRule="auto"/>
        <w:jc w:val="both"/>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SUGGESTIONS:</w:t>
      </w:r>
    </w:p>
    <w:p w14:paraId="1AC1DEF7"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1. Enhance security measures to alleviate customer concerns.</w:t>
      </w:r>
    </w:p>
    <w:p w14:paraId="1A936992"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2. Simplify transaction processes and improve user interface.</w:t>
      </w:r>
    </w:p>
    <w:p w14:paraId="2445D697"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3. Offer incentives and rewards to encourage adoption.</w:t>
      </w:r>
    </w:p>
    <w:p w14:paraId="26461C73"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4. Invest in awareness campaigns to educate customers.</w:t>
      </w:r>
    </w:p>
    <w:p w14:paraId="6ABE2717"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5. Collaborate with financial institutions to expand reach.</w:t>
      </w:r>
    </w:p>
    <w:p w14:paraId="6B330F9C" w14:textId="77777777" w:rsidR="00B33C6A" w:rsidRPr="001E70C2" w:rsidRDefault="00B33C6A">
      <w:pPr>
        <w:spacing w:line="240" w:lineRule="auto"/>
        <w:jc w:val="both"/>
        <w:rPr>
          <w:rFonts w:ascii="Times New Roman" w:eastAsia="Times New Roman" w:hAnsi="Times New Roman" w:cs="Times New Roman"/>
          <w:b/>
          <w:sz w:val="20"/>
          <w:szCs w:val="20"/>
        </w:rPr>
      </w:pPr>
    </w:p>
    <w:p w14:paraId="292B4AA3" w14:textId="43A9FBF0"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b/>
          <w:sz w:val="20"/>
          <w:szCs w:val="20"/>
        </w:rPr>
        <w:t>CONCLUSION:</w:t>
      </w:r>
    </w:p>
    <w:p w14:paraId="7CDB0BE7"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 xml:space="preserve">The study revealed that customer perception towards digital payments is influenced by factors such as security, convenience, financial incentives, awareness, </w:t>
      </w:r>
      <w:r w:rsidRPr="001E70C2">
        <w:rPr>
          <w:rFonts w:ascii="Times New Roman" w:eastAsia="Times New Roman" w:hAnsi="Times New Roman" w:cs="Times New Roman"/>
          <w:sz w:val="20"/>
          <w:szCs w:val="20"/>
        </w:rPr>
        <w:lastRenderedPageBreak/>
        <w:t>and demographics. The findings suggest that customers are increasingly adopting digital payments due to their ease of use, speed, and convenience. However, concerns about security, trust, and privacy remain significant barriers to widespread adoption.</w:t>
      </w:r>
    </w:p>
    <w:p w14:paraId="7A64A210" w14:textId="77777777" w:rsidR="00C7557C" w:rsidRPr="001E70C2" w:rsidRDefault="00C7557C">
      <w:pPr>
        <w:spacing w:line="240" w:lineRule="auto"/>
        <w:jc w:val="both"/>
        <w:rPr>
          <w:rFonts w:ascii="Times New Roman" w:eastAsia="Times New Roman" w:hAnsi="Times New Roman" w:cs="Times New Roman"/>
          <w:sz w:val="20"/>
          <w:szCs w:val="20"/>
        </w:rPr>
      </w:pPr>
    </w:p>
    <w:p w14:paraId="01AA377A" w14:textId="20EAC351" w:rsidR="00C7557C" w:rsidRPr="001E70C2" w:rsidRDefault="00000000">
      <w:pPr>
        <w:spacing w:line="240" w:lineRule="auto"/>
        <w:jc w:val="both"/>
        <w:rPr>
          <w:rFonts w:ascii="Times New Roman" w:eastAsia="Times New Roman" w:hAnsi="Times New Roman" w:cs="Times New Roman"/>
          <w:b/>
          <w:sz w:val="20"/>
          <w:szCs w:val="20"/>
        </w:rPr>
      </w:pPr>
      <w:r w:rsidRPr="001E70C2">
        <w:rPr>
          <w:rFonts w:ascii="Times New Roman" w:eastAsia="Times New Roman" w:hAnsi="Times New Roman" w:cs="Times New Roman"/>
          <w:b/>
          <w:sz w:val="20"/>
          <w:szCs w:val="20"/>
        </w:rPr>
        <w:t>REFERENCES:</w:t>
      </w:r>
    </w:p>
    <w:p w14:paraId="7A1EF9F1"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1.Alam, I., et al. (2019). Factors influencing digital payment adoption. Journal of Business Research, 101, 105-115.</w:t>
      </w:r>
    </w:p>
    <w:p w14:paraId="11677C5B"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2.Kim, J., et al. (2019). The impact of security and trust on digital payment adoption. Computers in Human Behavior, 90, 302-313.</w:t>
      </w:r>
    </w:p>
    <w:p w14:paraId="4A1A59FE"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3.Khan, M. S., et al. (2019). Digital payment systems: A study of Indian consumers. Journal of Financial Services Research, 55(2), 147-163.</w:t>
      </w:r>
    </w:p>
    <w:p w14:paraId="6FFB422F"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4.Sharma, A., et al. (2020). Mobile wallet adoption in India. Journal of Electronic Commerce Research, 20(1), 53-71.</w:t>
      </w:r>
    </w:p>
    <w:p w14:paraId="1526E7E8" w14:textId="77777777" w:rsidR="00C7557C" w:rsidRPr="001E70C2" w:rsidRDefault="00000000">
      <w:pPr>
        <w:spacing w:line="240" w:lineRule="auto"/>
        <w:jc w:val="both"/>
        <w:rPr>
          <w:rFonts w:ascii="Times New Roman" w:eastAsia="Times New Roman" w:hAnsi="Times New Roman" w:cs="Times New Roman"/>
          <w:sz w:val="20"/>
          <w:szCs w:val="20"/>
        </w:rPr>
      </w:pPr>
      <w:r w:rsidRPr="001E70C2">
        <w:rPr>
          <w:rFonts w:ascii="Times New Roman" w:eastAsia="Times New Roman" w:hAnsi="Times New Roman" w:cs="Times New Roman"/>
          <w:sz w:val="20"/>
          <w:szCs w:val="20"/>
        </w:rPr>
        <w:t>5.Sahoo, J., et al. (2020). Customer perception towards mobile payments. International Journal of Bank Marketing, 38(4), 851-866.</w:t>
      </w:r>
    </w:p>
    <w:p w14:paraId="109B793D" w14:textId="77777777" w:rsidR="00C7557C" w:rsidRPr="001E70C2" w:rsidRDefault="00C7557C">
      <w:pPr>
        <w:spacing w:line="240" w:lineRule="auto"/>
        <w:jc w:val="both"/>
        <w:rPr>
          <w:rFonts w:ascii="Times New Roman" w:eastAsia="Times New Roman" w:hAnsi="Times New Roman" w:cs="Times New Roman"/>
          <w:sz w:val="20"/>
          <w:szCs w:val="20"/>
        </w:rPr>
      </w:pPr>
    </w:p>
    <w:p w14:paraId="3786D75A" w14:textId="77777777" w:rsidR="00C7557C" w:rsidRPr="001E70C2" w:rsidRDefault="00C7557C">
      <w:pPr>
        <w:spacing w:line="240" w:lineRule="auto"/>
        <w:jc w:val="both"/>
        <w:rPr>
          <w:rFonts w:ascii="Times New Roman" w:eastAsia="Times New Roman" w:hAnsi="Times New Roman" w:cs="Times New Roman"/>
          <w:sz w:val="20"/>
          <w:szCs w:val="20"/>
        </w:rPr>
      </w:pPr>
    </w:p>
    <w:p w14:paraId="4B006865" w14:textId="77777777" w:rsidR="00C7557C" w:rsidRPr="001E70C2" w:rsidRDefault="00C7557C">
      <w:pPr>
        <w:spacing w:line="240" w:lineRule="auto"/>
        <w:jc w:val="both"/>
        <w:rPr>
          <w:rFonts w:ascii="Times New Roman" w:eastAsia="Times New Roman" w:hAnsi="Times New Roman" w:cs="Times New Roman"/>
          <w:sz w:val="20"/>
          <w:szCs w:val="20"/>
        </w:rPr>
      </w:pPr>
    </w:p>
    <w:sectPr w:rsidR="00C7557C" w:rsidRPr="001E70C2">
      <w:type w:val="continuous"/>
      <w:pgSz w:w="12240" w:h="15840"/>
      <w:pgMar w:top="1440" w:right="1440" w:bottom="1440" w:left="1440" w:header="720" w:footer="720" w:gutter="0"/>
      <w:cols w:num="2" w:space="720" w:equalWidth="0">
        <w:col w:w="4460" w:space="440"/>
        <w:col w:w="44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10520" w14:textId="77777777" w:rsidR="00B94B1B" w:rsidRDefault="00B94B1B">
      <w:pPr>
        <w:spacing w:line="240" w:lineRule="auto"/>
      </w:pPr>
      <w:r>
        <w:separator/>
      </w:r>
    </w:p>
  </w:endnote>
  <w:endnote w:type="continuationSeparator" w:id="0">
    <w:p w14:paraId="1BA68A22" w14:textId="77777777" w:rsidR="00B94B1B" w:rsidRDefault="00B94B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1" w:fontKey="{68D31431-5CB1-4638-910A-F84E920BA754}"/>
  </w:font>
  <w:font w:name="Calibri">
    <w:panose1 w:val="020F0502020204030204"/>
    <w:charset w:val="00"/>
    <w:family w:val="swiss"/>
    <w:pitch w:val="variable"/>
    <w:sig w:usb0="E4002EFF" w:usb1="C200247B" w:usb2="00000009" w:usb3="00000000" w:csb0="000001FF" w:csb1="00000000"/>
    <w:embedRegular r:id="rId2" w:fontKey="{0E5659FD-C221-46E1-9782-79C47777A085}"/>
  </w:font>
  <w:font w:name="Cambria">
    <w:panose1 w:val="02040503050406030204"/>
    <w:charset w:val="00"/>
    <w:family w:val="roman"/>
    <w:pitch w:val="variable"/>
    <w:sig w:usb0="E00006FF" w:usb1="420024FF" w:usb2="02000000" w:usb3="00000000" w:csb0="0000019F" w:csb1="00000000"/>
    <w:embedRegular r:id="rId3" w:fontKey="{E20CAA4B-FC54-4085-A57E-F229FA3CAB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1670B" w14:textId="77777777" w:rsidR="00C7557C" w:rsidRDefault="00C755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FB0116" w14:textId="77777777" w:rsidR="00B94B1B" w:rsidRDefault="00B94B1B">
      <w:pPr>
        <w:spacing w:line="240" w:lineRule="auto"/>
      </w:pPr>
      <w:r>
        <w:separator/>
      </w:r>
    </w:p>
  </w:footnote>
  <w:footnote w:type="continuationSeparator" w:id="0">
    <w:p w14:paraId="55F5DF71" w14:textId="77777777" w:rsidR="00B94B1B" w:rsidRDefault="00B94B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D4F43" w14:textId="77777777" w:rsidR="00C7557C" w:rsidRDefault="00C755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6B0C8E"/>
    <w:multiLevelType w:val="multilevel"/>
    <w:tmpl w:val="A30A3F96"/>
    <w:lvl w:ilvl="0">
      <w:start w:val="1"/>
      <w:numFmt w:val="decimal"/>
      <w:lvlText w:val="%1."/>
      <w:lvlJc w:val="left"/>
      <w:pPr>
        <w:ind w:left="501"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22622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57C"/>
    <w:rsid w:val="000A6F0D"/>
    <w:rsid w:val="000B4DE7"/>
    <w:rsid w:val="000D3210"/>
    <w:rsid w:val="001E70C2"/>
    <w:rsid w:val="001F1198"/>
    <w:rsid w:val="001F587D"/>
    <w:rsid w:val="001F6DDE"/>
    <w:rsid w:val="00205EAD"/>
    <w:rsid w:val="002069AE"/>
    <w:rsid w:val="00235C81"/>
    <w:rsid w:val="00246091"/>
    <w:rsid w:val="002D7A21"/>
    <w:rsid w:val="002E11F4"/>
    <w:rsid w:val="00311CB8"/>
    <w:rsid w:val="00351B4B"/>
    <w:rsid w:val="003550AB"/>
    <w:rsid w:val="003719D6"/>
    <w:rsid w:val="00384FFF"/>
    <w:rsid w:val="003907B1"/>
    <w:rsid w:val="00430A9D"/>
    <w:rsid w:val="004342F5"/>
    <w:rsid w:val="004A61F3"/>
    <w:rsid w:val="004B66A7"/>
    <w:rsid w:val="00513D5C"/>
    <w:rsid w:val="005623EF"/>
    <w:rsid w:val="00595EE4"/>
    <w:rsid w:val="005C0C86"/>
    <w:rsid w:val="005D7B72"/>
    <w:rsid w:val="0068600A"/>
    <w:rsid w:val="006C5C1D"/>
    <w:rsid w:val="007D0306"/>
    <w:rsid w:val="007F4429"/>
    <w:rsid w:val="007F4689"/>
    <w:rsid w:val="008329DE"/>
    <w:rsid w:val="00923230"/>
    <w:rsid w:val="009727E9"/>
    <w:rsid w:val="00AD78A6"/>
    <w:rsid w:val="00B206BE"/>
    <w:rsid w:val="00B33C6A"/>
    <w:rsid w:val="00B92D9B"/>
    <w:rsid w:val="00B94B1B"/>
    <w:rsid w:val="00BD6602"/>
    <w:rsid w:val="00C136CA"/>
    <w:rsid w:val="00C5234A"/>
    <w:rsid w:val="00C7557C"/>
    <w:rsid w:val="00D66B1C"/>
    <w:rsid w:val="00D72467"/>
    <w:rsid w:val="00DC4D27"/>
    <w:rsid w:val="00E24F59"/>
    <w:rsid w:val="00E342BC"/>
    <w:rsid w:val="00E41020"/>
    <w:rsid w:val="00E464DF"/>
    <w:rsid w:val="00E55F4E"/>
    <w:rsid w:val="00E727C0"/>
    <w:rsid w:val="00E760D6"/>
    <w:rsid w:val="00F766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64346"/>
  <w15:docId w15:val="{AF866FAC-3C98-4749-BC1E-01F3EB8C6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1F6DDE"/>
    <w:rPr>
      <w:color w:val="666666"/>
    </w:rPr>
  </w:style>
  <w:style w:type="paragraph" w:styleId="FootnoteText">
    <w:name w:val="footnote text"/>
    <w:basedOn w:val="Normal"/>
    <w:link w:val="FootnoteTextChar"/>
    <w:uiPriority w:val="99"/>
    <w:semiHidden/>
    <w:unhideWhenUsed/>
    <w:rsid w:val="001F6DDE"/>
    <w:pPr>
      <w:spacing w:line="240" w:lineRule="auto"/>
    </w:pPr>
    <w:rPr>
      <w:sz w:val="20"/>
      <w:szCs w:val="20"/>
    </w:rPr>
  </w:style>
  <w:style w:type="character" w:customStyle="1" w:styleId="FootnoteTextChar">
    <w:name w:val="Footnote Text Char"/>
    <w:basedOn w:val="DefaultParagraphFont"/>
    <w:link w:val="FootnoteText"/>
    <w:uiPriority w:val="99"/>
    <w:semiHidden/>
    <w:rsid w:val="001F6DDE"/>
    <w:rPr>
      <w:sz w:val="20"/>
      <w:szCs w:val="20"/>
    </w:rPr>
  </w:style>
  <w:style w:type="character" w:styleId="FootnoteReference">
    <w:name w:val="footnote reference"/>
    <w:basedOn w:val="DefaultParagraphFont"/>
    <w:uiPriority w:val="99"/>
    <w:semiHidden/>
    <w:unhideWhenUsed/>
    <w:rsid w:val="001F6D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2779142">
      <w:bodyDiv w:val="1"/>
      <w:marLeft w:val="0"/>
      <w:marRight w:val="0"/>
      <w:marTop w:val="0"/>
      <w:marBottom w:val="0"/>
      <w:divBdr>
        <w:top w:val="none" w:sz="0" w:space="0" w:color="auto"/>
        <w:left w:val="none" w:sz="0" w:space="0" w:color="auto"/>
        <w:bottom w:val="none" w:sz="0" w:space="0" w:color="auto"/>
        <w:right w:val="none" w:sz="0" w:space="0" w:color="auto"/>
      </w:divBdr>
    </w:div>
    <w:div w:id="1877279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OneDrive\Desktop\swesha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pattFill prst="ltUpDiag">
                <a:fgClr>
                  <a:schemeClr val="dk1">
                    <a:tint val="88500"/>
                  </a:schemeClr>
                </a:fgClr>
                <a:bgClr>
                  <a:schemeClr val="dk1">
                    <a:tint val="88500"/>
                    <a:lumMod val="20000"/>
                    <a:lumOff val="80000"/>
                  </a:schemeClr>
                </a:bgClr>
              </a:pattFill>
              <a:ln w="19050">
                <a:solidFill>
                  <a:schemeClr val="lt1"/>
                </a:solidFill>
              </a:ln>
              <a:effectLst>
                <a:innerShdw blurRad="114300">
                  <a:schemeClr val="dk1">
                    <a:tint val="88500"/>
                  </a:schemeClr>
                </a:innerShdw>
              </a:effectLst>
            </c:spPr>
            <c:extLst>
              <c:ext xmlns:c16="http://schemas.microsoft.com/office/drawing/2014/chart" uri="{C3380CC4-5D6E-409C-BE32-E72D297353CC}">
                <c16:uniqueId val="{00000001-DC5B-4299-B97F-B7EEF8A29F58}"/>
              </c:ext>
            </c:extLst>
          </c:dPt>
          <c:dPt>
            <c:idx val="1"/>
            <c:bubble3D val="0"/>
            <c:spPr>
              <a:pattFill prst="ltUpDiag">
                <a:fgClr>
                  <a:schemeClr val="dk1">
                    <a:tint val="55000"/>
                  </a:schemeClr>
                </a:fgClr>
                <a:bgClr>
                  <a:schemeClr val="dk1">
                    <a:tint val="55000"/>
                    <a:lumMod val="20000"/>
                    <a:lumOff val="80000"/>
                  </a:schemeClr>
                </a:bgClr>
              </a:pattFill>
              <a:ln w="19050">
                <a:solidFill>
                  <a:schemeClr val="lt1"/>
                </a:solidFill>
              </a:ln>
              <a:effectLst>
                <a:innerShdw blurRad="114300">
                  <a:schemeClr val="dk1">
                    <a:tint val="55000"/>
                  </a:schemeClr>
                </a:innerShdw>
              </a:effectLst>
            </c:spPr>
            <c:extLst>
              <c:ext xmlns:c16="http://schemas.microsoft.com/office/drawing/2014/chart" uri="{C3380CC4-5D6E-409C-BE32-E72D297353CC}">
                <c16:uniqueId val="{00000003-DC5B-4299-B97F-B7EEF8A29F58}"/>
              </c:ext>
            </c:extLst>
          </c:dPt>
          <c:cat>
            <c:strRef>
              <c:f>Sheet2!$L$11:$L$12</c:f>
              <c:strCache>
                <c:ptCount val="2"/>
                <c:pt idx="0">
                  <c:v>Male </c:v>
                </c:pt>
                <c:pt idx="1">
                  <c:v>Female  </c:v>
                </c:pt>
              </c:strCache>
            </c:strRef>
          </c:cat>
          <c:val>
            <c:numRef>
              <c:f>Sheet2!$M$11:$M$12</c:f>
              <c:numCache>
                <c:formatCode>General</c:formatCode>
                <c:ptCount val="2"/>
                <c:pt idx="0">
                  <c:v>44</c:v>
                </c:pt>
                <c:pt idx="1">
                  <c:v>26</c:v>
                </c:pt>
              </c:numCache>
            </c:numRef>
          </c:val>
          <c:extLst>
            <c:ext xmlns:c16="http://schemas.microsoft.com/office/drawing/2014/chart" uri="{C3380CC4-5D6E-409C-BE32-E72D297353CC}">
              <c16:uniqueId val="{00000004-DC5B-4299-B97F-B7EEF8A29F58}"/>
            </c:ext>
          </c:extLst>
        </c:ser>
        <c:dLbls>
          <c:showLegendKey val="0"/>
          <c:showVal val="0"/>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100"/>
              <a:t>influence</a:t>
            </a:r>
            <a:r>
              <a:rPr lang="en-US" sz="1100" baseline="0"/>
              <a:t> digital payments</a:t>
            </a:r>
            <a:endParaRPr lang="en-US" sz="1100"/>
          </a:p>
        </c:rich>
      </c:tx>
      <c:layout>
        <c:manualLayout>
          <c:xMode val="edge"/>
          <c:yMode val="edge"/>
          <c:x val="0.2156734152060415"/>
          <c:y val="4.9622434810724113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pattFill prst="ltUpDiag">
                <a:fgClr>
                  <a:schemeClr val="dk1">
                    <a:tint val="88500"/>
                  </a:schemeClr>
                </a:fgClr>
                <a:bgClr>
                  <a:schemeClr val="dk1">
                    <a:tint val="88500"/>
                    <a:lumMod val="20000"/>
                    <a:lumOff val="80000"/>
                  </a:schemeClr>
                </a:bgClr>
              </a:pattFill>
              <a:ln w="19050">
                <a:solidFill>
                  <a:schemeClr val="lt1"/>
                </a:solidFill>
              </a:ln>
              <a:effectLst>
                <a:innerShdw blurRad="114300">
                  <a:schemeClr val="dk1">
                    <a:tint val="88500"/>
                  </a:schemeClr>
                </a:innerShdw>
              </a:effectLst>
            </c:spPr>
            <c:extLst>
              <c:ext xmlns:c16="http://schemas.microsoft.com/office/drawing/2014/chart" uri="{C3380CC4-5D6E-409C-BE32-E72D297353CC}">
                <c16:uniqueId val="{00000001-15C1-4466-B18C-AE121836A2D4}"/>
              </c:ext>
            </c:extLst>
          </c:dPt>
          <c:dPt>
            <c:idx val="1"/>
            <c:bubble3D val="0"/>
            <c:spPr>
              <a:pattFill prst="ltUpDiag">
                <a:fgClr>
                  <a:schemeClr val="dk1">
                    <a:tint val="55000"/>
                  </a:schemeClr>
                </a:fgClr>
                <a:bgClr>
                  <a:schemeClr val="dk1">
                    <a:tint val="55000"/>
                    <a:lumMod val="20000"/>
                    <a:lumOff val="80000"/>
                  </a:schemeClr>
                </a:bgClr>
              </a:pattFill>
              <a:ln w="19050">
                <a:solidFill>
                  <a:schemeClr val="lt1"/>
                </a:solidFill>
              </a:ln>
              <a:effectLst>
                <a:innerShdw blurRad="114300">
                  <a:schemeClr val="dk1">
                    <a:tint val="55000"/>
                  </a:schemeClr>
                </a:innerShdw>
              </a:effectLst>
            </c:spPr>
            <c:extLst>
              <c:ext xmlns:c16="http://schemas.microsoft.com/office/drawing/2014/chart" uri="{C3380CC4-5D6E-409C-BE32-E72D297353CC}">
                <c16:uniqueId val="{00000003-15C1-4466-B18C-AE121836A2D4}"/>
              </c:ext>
            </c:extLst>
          </c:dPt>
          <c:dPt>
            <c:idx val="2"/>
            <c:bubble3D val="0"/>
            <c:spPr>
              <a:pattFill prst="ltUpDiag">
                <a:fgClr>
                  <a:schemeClr val="dk1">
                    <a:tint val="75000"/>
                  </a:schemeClr>
                </a:fgClr>
                <a:bgClr>
                  <a:schemeClr val="dk1">
                    <a:tint val="75000"/>
                    <a:lumMod val="20000"/>
                    <a:lumOff val="80000"/>
                  </a:schemeClr>
                </a:bgClr>
              </a:pattFill>
              <a:ln w="19050">
                <a:solidFill>
                  <a:schemeClr val="lt1"/>
                </a:solidFill>
              </a:ln>
              <a:effectLst>
                <a:innerShdw blurRad="114300">
                  <a:schemeClr val="dk1">
                    <a:tint val="75000"/>
                  </a:schemeClr>
                </a:innerShdw>
              </a:effectLst>
            </c:spPr>
            <c:extLst>
              <c:ext xmlns:c16="http://schemas.microsoft.com/office/drawing/2014/chart" uri="{C3380CC4-5D6E-409C-BE32-E72D297353CC}">
                <c16:uniqueId val="{00000005-15C1-4466-B18C-AE121836A2D4}"/>
              </c:ext>
            </c:extLst>
          </c:dPt>
          <c:dPt>
            <c:idx val="3"/>
            <c:bubble3D val="0"/>
            <c:spPr>
              <a:pattFill prst="ltUpDiag">
                <a:fgClr>
                  <a:schemeClr val="dk1">
                    <a:tint val="98500"/>
                  </a:schemeClr>
                </a:fgClr>
                <a:bgClr>
                  <a:schemeClr val="dk1">
                    <a:tint val="98500"/>
                    <a:lumMod val="20000"/>
                    <a:lumOff val="80000"/>
                  </a:schemeClr>
                </a:bgClr>
              </a:pattFill>
              <a:ln w="19050">
                <a:solidFill>
                  <a:schemeClr val="lt1"/>
                </a:solidFill>
              </a:ln>
              <a:effectLst>
                <a:innerShdw blurRad="114300">
                  <a:schemeClr val="dk1">
                    <a:tint val="98500"/>
                  </a:schemeClr>
                </a:innerShdw>
              </a:effectLst>
            </c:spPr>
            <c:extLst>
              <c:ext xmlns:c16="http://schemas.microsoft.com/office/drawing/2014/chart" uri="{C3380CC4-5D6E-409C-BE32-E72D297353CC}">
                <c16:uniqueId val="{00000007-15C1-4466-B18C-AE121836A2D4}"/>
              </c:ext>
            </c:extLst>
          </c:dPt>
          <c:cat>
            <c:strRef>
              <c:f>Sheet2!$L$21:$L$24</c:f>
              <c:strCache>
                <c:ptCount val="4"/>
                <c:pt idx="0">
                  <c:v>Banking payments</c:v>
                </c:pt>
                <c:pt idx="1">
                  <c:v>UPI</c:v>
                </c:pt>
                <c:pt idx="2">
                  <c:v>Internet payments  </c:v>
                </c:pt>
                <c:pt idx="3">
                  <c:v>Mobile wallet</c:v>
                </c:pt>
              </c:strCache>
            </c:strRef>
          </c:cat>
          <c:val>
            <c:numRef>
              <c:f>Sheet2!$M$21:$M$24</c:f>
              <c:numCache>
                <c:formatCode>General</c:formatCode>
                <c:ptCount val="4"/>
                <c:pt idx="0">
                  <c:v>19</c:v>
                </c:pt>
                <c:pt idx="1">
                  <c:v>63</c:v>
                </c:pt>
                <c:pt idx="2">
                  <c:v>13</c:v>
                </c:pt>
                <c:pt idx="3">
                  <c:v>6</c:v>
                </c:pt>
              </c:numCache>
            </c:numRef>
          </c:val>
          <c:extLst>
            <c:ext xmlns:c16="http://schemas.microsoft.com/office/drawing/2014/chart" uri="{C3380CC4-5D6E-409C-BE32-E72D297353CC}">
              <c16:uniqueId val="{00000008-15C1-4466-B18C-AE121836A2D4}"/>
            </c:ext>
          </c:extLst>
        </c:ser>
        <c:dLbls>
          <c:showLegendKey val="0"/>
          <c:showVal val="0"/>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BB0D9-30BE-455D-A15A-1A1E0A9B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5</Pages>
  <Words>2191</Words>
  <Characters>12494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swetha kandiyappan swetha</cp:lastModifiedBy>
  <cp:revision>14</cp:revision>
  <cp:lastPrinted>2024-10-09T18:57:00Z</cp:lastPrinted>
  <dcterms:created xsi:type="dcterms:W3CDTF">2024-10-03T15:22:00Z</dcterms:created>
  <dcterms:modified xsi:type="dcterms:W3CDTF">2024-10-11T06:32:00Z</dcterms:modified>
</cp:coreProperties>
</file>