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C0DD" w14:textId="45097A6A" w:rsidR="007C200D" w:rsidRPr="008809E5" w:rsidRDefault="008809E5" w:rsidP="007C200D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8809E5">
        <w:rPr>
          <w:rFonts w:asciiTheme="majorBidi" w:hAnsiTheme="majorBidi" w:cstheme="majorBidi"/>
          <w:b/>
          <w:bCs/>
        </w:rPr>
        <w:t xml:space="preserve">ELECTROCHEMICAL AND CHARACTERIZATION OF ETHYL ACETATE EXTRACT OF </w:t>
      </w:r>
      <w:r w:rsidRPr="008809E5">
        <w:rPr>
          <w:rFonts w:asciiTheme="majorBidi" w:hAnsiTheme="majorBidi" w:cstheme="majorBidi"/>
          <w:b/>
          <w:bCs/>
          <w:i/>
          <w:iCs/>
        </w:rPr>
        <w:t>TAMARINDUS INDICA L</w:t>
      </w:r>
      <w:r w:rsidRPr="008809E5">
        <w:rPr>
          <w:rFonts w:asciiTheme="majorBidi" w:hAnsiTheme="majorBidi" w:cstheme="majorBidi"/>
          <w:b/>
          <w:bCs/>
        </w:rPr>
        <w:t xml:space="preserve"> SHELL AS A CORROSION INHIBITOR FOR LOW CARBON STEEL IN 0.5 M HCL MEDIUM</w:t>
      </w:r>
    </w:p>
    <w:p w14:paraId="0F91BCA0" w14:textId="77777777" w:rsidR="006E7A94" w:rsidRPr="008809E5" w:rsidRDefault="006E7A94">
      <w:pPr>
        <w:rPr>
          <w:szCs w:val="24"/>
        </w:rPr>
      </w:pPr>
    </w:p>
    <w:p w14:paraId="64FDED89" w14:textId="77777777" w:rsidR="00D952A0" w:rsidRPr="008809E5" w:rsidRDefault="00F71FBC" w:rsidP="00D952A0">
      <w:pPr>
        <w:jc w:val="center"/>
        <w:rPr>
          <w:rFonts w:ascii="Times New Roman" w:hAnsi="Times New Roman" w:cs="Times New Roman"/>
          <w:b/>
          <w:bCs/>
          <w:szCs w:val="24"/>
          <w:vertAlign w:val="superscript"/>
        </w:rPr>
      </w:pPr>
      <w:r w:rsidRPr="008809E5">
        <w:rPr>
          <w:rFonts w:ascii="Times New Roman" w:hAnsi="Times New Roman" w:cs="Times New Roman"/>
          <w:b/>
          <w:bCs/>
          <w:szCs w:val="24"/>
        </w:rPr>
        <w:t xml:space="preserve">Abdulmajid </w:t>
      </w:r>
      <w:proofErr w:type="spellStart"/>
      <w:proofErr w:type="gramStart"/>
      <w:r w:rsidRPr="008809E5">
        <w:rPr>
          <w:rFonts w:ascii="Times New Roman" w:hAnsi="Times New Roman" w:cs="Times New Roman"/>
          <w:b/>
          <w:bCs/>
          <w:szCs w:val="24"/>
        </w:rPr>
        <w:t>Abdullahi</w:t>
      </w:r>
      <w:r w:rsidR="00E41658" w:rsidRPr="008809E5">
        <w:rPr>
          <w:rFonts w:ascii="Times New Roman" w:hAnsi="Times New Roman" w:cs="Times New Roman"/>
          <w:b/>
          <w:bCs/>
          <w:szCs w:val="24"/>
          <w:vertAlign w:val="superscript"/>
        </w:rPr>
        <w:t>a</w:t>
      </w:r>
      <w:proofErr w:type="spellEnd"/>
      <w:r w:rsidRPr="008809E5">
        <w:rPr>
          <w:rFonts w:ascii="Times New Roman" w:hAnsi="Times New Roman" w:cs="Times New Roman"/>
          <w:b/>
          <w:bCs/>
          <w:szCs w:val="24"/>
          <w:vertAlign w:val="superscript"/>
        </w:rPr>
        <w:t xml:space="preserve"> </w:t>
      </w:r>
      <w:r w:rsidR="00C504C5" w:rsidRPr="008809E5">
        <w:rPr>
          <w:rFonts w:ascii="Times New Roman" w:hAnsi="Times New Roman" w:cs="Times New Roman"/>
          <w:b/>
          <w:bCs/>
          <w:szCs w:val="24"/>
          <w:vertAlign w:val="superscript"/>
        </w:rPr>
        <w:t xml:space="preserve"> </w:t>
      </w:r>
      <w:proofErr w:type="spellStart"/>
      <w:r w:rsidRPr="008809E5">
        <w:rPr>
          <w:rFonts w:ascii="Times New Roman" w:hAnsi="Times New Roman" w:cs="Times New Roman"/>
          <w:b/>
          <w:bCs/>
          <w:szCs w:val="24"/>
        </w:rPr>
        <w:t>Shamsuddeen</w:t>
      </w:r>
      <w:proofErr w:type="spellEnd"/>
      <w:proofErr w:type="gramEnd"/>
      <w:r w:rsidRPr="008809E5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8809E5">
        <w:rPr>
          <w:rFonts w:ascii="Times New Roman" w:hAnsi="Times New Roman" w:cs="Times New Roman"/>
          <w:b/>
          <w:bCs/>
          <w:szCs w:val="24"/>
        </w:rPr>
        <w:t>Abdullahi</w:t>
      </w:r>
      <w:r w:rsidR="00C861BF" w:rsidRPr="008809E5">
        <w:rPr>
          <w:rFonts w:ascii="Times New Roman" w:hAnsi="Times New Roman" w:cs="Times New Roman"/>
          <w:b/>
          <w:bCs/>
          <w:szCs w:val="24"/>
        </w:rPr>
        <w:t>,</w:t>
      </w:r>
      <w:r w:rsidR="00D952A0" w:rsidRPr="008809E5">
        <w:rPr>
          <w:rFonts w:ascii="Times New Roman" w:hAnsi="Times New Roman" w:cs="Times New Roman"/>
          <w:b/>
          <w:bCs/>
          <w:szCs w:val="24"/>
          <w:vertAlign w:val="superscript"/>
        </w:rPr>
        <w:t>a</w:t>
      </w:r>
      <w:proofErr w:type="spellEnd"/>
      <w:r w:rsidR="00971D9B" w:rsidRPr="008809E5">
        <w:rPr>
          <w:rFonts w:ascii="Times New Roman" w:hAnsi="Times New Roman" w:cs="Times New Roman"/>
          <w:b/>
          <w:bCs/>
          <w:szCs w:val="24"/>
        </w:rPr>
        <w:t xml:space="preserve"> </w:t>
      </w:r>
      <w:r w:rsidR="00A71809" w:rsidRPr="008809E5">
        <w:rPr>
          <w:rFonts w:ascii="Times New Roman" w:hAnsi="Times New Roman" w:cs="Times New Roman"/>
          <w:b/>
          <w:bCs/>
          <w:szCs w:val="24"/>
        </w:rPr>
        <w:t xml:space="preserve">M. </w:t>
      </w:r>
      <w:proofErr w:type="spellStart"/>
      <w:r w:rsidR="00A71809" w:rsidRPr="008809E5">
        <w:rPr>
          <w:rFonts w:ascii="Times New Roman" w:hAnsi="Times New Roman" w:cs="Times New Roman"/>
          <w:b/>
          <w:bCs/>
          <w:szCs w:val="24"/>
        </w:rPr>
        <w:t>Hazwan</w:t>
      </w:r>
      <w:proofErr w:type="spellEnd"/>
      <w:r w:rsidR="00A71809" w:rsidRPr="008809E5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A71809" w:rsidRPr="008809E5">
        <w:rPr>
          <w:rFonts w:ascii="Times New Roman" w:hAnsi="Times New Roman" w:cs="Times New Roman"/>
          <w:b/>
          <w:bCs/>
          <w:szCs w:val="24"/>
        </w:rPr>
        <w:t>Hussin</w:t>
      </w:r>
      <w:r w:rsidR="00A71809" w:rsidRPr="008809E5">
        <w:rPr>
          <w:rFonts w:ascii="Times New Roman" w:hAnsi="Times New Roman" w:cs="Times New Roman"/>
          <w:b/>
          <w:bCs/>
          <w:szCs w:val="24"/>
          <w:vertAlign w:val="superscript"/>
        </w:rPr>
        <w:t>b</w:t>
      </w:r>
      <w:proofErr w:type="spellEnd"/>
    </w:p>
    <w:p w14:paraId="7C8E8F6F" w14:textId="77777777" w:rsidR="00971D9B" w:rsidRPr="008809E5" w:rsidRDefault="00D952A0" w:rsidP="00A70F69">
      <w:pPr>
        <w:jc w:val="both"/>
        <w:rPr>
          <w:rFonts w:ascii="Times New Roman" w:hAnsi="Times New Roman" w:cs="Times New Roman"/>
          <w:szCs w:val="24"/>
          <w:vertAlign w:val="superscript"/>
        </w:rPr>
      </w:pPr>
      <w:r w:rsidRPr="008809E5">
        <w:rPr>
          <w:rFonts w:ascii="Times New Roman" w:hAnsi="Times New Roman" w:cs="Times New Roman"/>
          <w:szCs w:val="24"/>
          <w:vertAlign w:val="superscript"/>
        </w:rPr>
        <w:t xml:space="preserve"> </w:t>
      </w:r>
    </w:p>
    <w:p w14:paraId="0421A065" w14:textId="77777777" w:rsidR="00D952A0" w:rsidRPr="008809E5" w:rsidRDefault="00D952A0" w:rsidP="00A70F69">
      <w:pPr>
        <w:jc w:val="both"/>
        <w:rPr>
          <w:rFonts w:ascii="Times New Roman" w:hAnsi="Times New Roman" w:cs="Times New Roman"/>
          <w:i/>
          <w:iCs/>
          <w:szCs w:val="24"/>
        </w:rPr>
      </w:pPr>
      <w:proofErr w:type="spellStart"/>
      <w:r w:rsidRPr="008809E5">
        <w:rPr>
          <w:rFonts w:ascii="Times New Roman" w:hAnsi="Times New Roman" w:cs="Times New Roman"/>
          <w:i/>
          <w:iCs/>
          <w:szCs w:val="24"/>
          <w:vertAlign w:val="superscript"/>
        </w:rPr>
        <w:t>a</w:t>
      </w:r>
      <w:r w:rsidR="00F71FBC" w:rsidRPr="008809E5">
        <w:rPr>
          <w:rFonts w:ascii="Times New Roman" w:hAnsi="Times New Roman" w:cs="Times New Roman"/>
          <w:i/>
          <w:iCs/>
          <w:szCs w:val="24"/>
        </w:rPr>
        <w:t>Department</w:t>
      </w:r>
      <w:proofErr w:type="spellEnd"/>
      <w:r w:rsidR="00F71FBC" w:rsidRPr="008809E5">
        <w:rPr>
          <w:rFonts w:ascii="Times New Roman" w:hAnsi="Times New Roman" w:cs="Times New Roman"/>
          <w:i/>
          <w:iCs/>
          <w:szCs w:val="24"/>
        </w:rPr>
        <w:t xml:space="preserve"> of Basic and Applied Sciences, College of Science and Technology, Hassan Usman Katsina Polytechnic, P.M.</w:t>
      </w:r>
      <w:r w:rsidRPr="008809E5">
        <w:rPr>
          <w:rFonts w:ascii="Times New Roman" w:hAnsi="Times New Roman" w:cs="Times New Roman"/>
          <w:i/>
          <w:iCs/>
          <w:szCs w:val="24"/>
        </w:rPr>
        <w:t>B 2052, Katsina State, Nigeria</w:t>
      </w:r>
    </w:p>
    <w:p w14:paraId="1912FAF7" w14:textId="2D44B161" w:rsidR="00A71809" w:rsidRDefault="00A71809" w:rsidP="00A70F69">
      <w:pPr>
        <w:jc w:val="both"/>
        <w:rPr>
          <w:rFonts w:ascii="Times New Roman" w:hAnsi="Times New Roman" w:cs="Times New Roman"/>
          <w:i/>
          <w:iCs/>
          <w:szCs w:val="24"/>
        </w:rPr>
      </w:pPr>
      <w:proofErr w:type="spellStart"/>
      <w:r w:rsidRPr="008809E5">
        <w:rPr>
          <w:rFonts w:ascii="Times New Roman" w:hAnsi="Times New Roman" w:cs="Times New Roman"/>
          <w:i/>
          <w:iCs/>
          <w:szCs w:val="24"/>
          <w:vertAlign w:val="superscript"/>
        </w:rPr>
        <w:t>b</w:t>
      </w:r>
      <w:r w:rsidRPr="008809E5">
        <w:rPr>
          <w:rFonts w:ascii="Times New Roman" w:hAnsi="Times New Roman" w:cs="Times New Roman"/>
          <w:i/>
          <w:iCs/>
          <w:szCs w:val="24"/>
        </w:rPr>
        <w:t>Materials</w:t>
      </w:r>
      <w:proofErr w:type="spellEnd"/>
      <w:r w:rsidRPr="008809E5">
        <w:rPr>
          <w:rFonts w:ascii="Times New Roman" w:hAnsi="Times New Roman" w:cs="Times New Roman"/>
          <w:i/>
          <w:iCs/>
          <w:szCs w:val="24"/>
        </w:rPr>
        <w:t xml:space="preserve"> Technology Research Group (</w:t>
      </w:r>
      <w:proofErr w:type="spellStart"/>
      <w:r w:rsidRPr="008809E5">
        <w:rPr>
          <w:rFonts w:ascii="Times New Roman" w:hAnsi="Times New Roman" w:cs="Times New Roman"/>
          <w:i/>
          <w:iCs/>
          <w:szCs w:val="24"/>
        </w:rPr>
        <w:t>MaTReC</w:t>
      </w:r>
      <w:proofErr w:type="spellEnd"/>
      <w:r w:rsidRPr="008809E5">
        <w:rPr>
          <w:rFonts w:ascii="Times New Roman" w:hAnsi="Times New Roman" w:cs="Times New Roman"/>
          <w:i/>
          <w:iCs/>
          <w:szCs w:val="24"/>
        </w:rPr>
        <w:t xml:space="preserve">), School of Chemical Sciences, </w:t>
      </w:r>
      <w:proofErr w:type="spellStart"/>
      <w:r w:rsidRPr="008809E5">
        <w:rPr>
          <w:rFonts w:ascii="Times New Roman" w:hAnsi="Times New Roman" w:cs="Times New Roman"/>
          <w:i/>
          <w:iCs/>
          <w:szCs w:val="24"/>
        </w:rPr>
        <w:t>Universiti</w:t>
      </w:r>
      <w:proofErr w:type="spellEnd"/>
      <w:r w:rsidRPr="008809E5">
        <w:rPr>
          <w:rFonts w:ascii="Times New Roman" w:hAnsi="Times New Roman" w:cs="Times New Roman"/>
          <w:i/>
          <w:iCs/>
          <w:szCs w:val="24"/>
        </w:rPr>
        <w:t xml:space="preserve"> Sains Malaysia, 11800 Minden, Penang, Malaysia</w:t>
      </w:r>
      <w:r w:rsidR="00B32A08">
        <w:rPr>
          <w:rFonts w:ascii="Times New Roman" w:hAnsi="Times New Roman" w:cs="Times New Roman"/>
          <w:i/>
          <w:iCs/>
          <w:szCs w:val="24"/>
        </w:rPr>
        <w:t>.</w:t>
      </w:r>
    </w:p>
    <w:p w14:paraId="53D55202" w14:textId="57664D52" w:rsidR="00B32A08" w:rsidRPr="008809E5" w:rsidRDefault="00B32A08" w:rsidP="00B32A0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Corresponding Email: </w:t>
      </w:r>
      <w:r w:rsidRPr="00B32A08">
        <w:rPr>
          <w:rFonts w:ascii="Times New Roman" w:hAnsi="Times New Roman" w:cs="Times New Roman"/>
          <w:i/>
          <w:iCs/>
          <w:szCs w:val="24"/>
        </w:rPr>
        <w:t>captain5gmt@gmail.com</w:t>
      </w:r>
    </w:p>
    <w:p w14:paraId="08329905" w14:textId="77777777" w:rsidR="00F71FBC" w:rsidRPr="008809E5" w:rsidRDefault="00D952A0" w:rsidP="00A70F69">
      <w:pPr>
        <w:jc w:val="both"/>
        <w:rPr>
          <w:rFonts w:ascii="Times New Roman" w:hAnsi="Times New Roman" w:cs="Times New Roman"/>
          <w:noProof/>
          <w:szCs w:val="24"/>
        </w:rPr>
      </w:pPr>
      <w:r w:rsidRPr="008809E5">
        <w:rPr>
          <w:rFonts w:ascii="Times New Roman" w:hAnsi="Times New Roman" w:cs="Times New Roman"/>
          <w:szCs w:val="24"/>
        </w:rPr>
        <w:t xml:space="preserve"> </w:t>
      </w:r>
    </w:p>
    <w:p w14:paraId="6062AF6A" w14:textId="77777777" w:rsidR="00867CF5" w:rsidRPr="008809E5" w:rsidRDefault="00867CF5">
      <w:pPr>
        <w:rPr>
          <w:szCs w:val="24"/>
        </w:rPr>
      </w:pPr>
    </w:p>
    <w:p w14:paraId="44F06C6B" w14:textId="77777777" w:rsidR="00867CF5" w:rsidRPr="008809E5" w:rsidRDefault="009F53B1">
      <w:pPr>
        <w:rPr>
          <w:rFonts w:asciiTheme="majorBidi" w:hAnsiTheme="majorBidi" w:cstheme="majorBidi"/>
          <w:b/>
          <w:bCs/>
          <w:szCs w:val="24"/>
        </w:rPr>
      </w:pPr>
      <w:r w:rsidRPr="008809E5">
        <w:rPr>
          <w:rFonts w:asciiTheme="majorBidi" w:hAnsiTheme="majorBidi" w:cstheme="majorBidi"/>
          <w:b/>
          <w:bCs/>
          <w:szCs w:val="24"/>
        </w:rPr>
        <w:t>Abstract;</w:t>
      </w:r>
    </w:p>
    <w:p w14:paraId="567C28D3" w14:textId="77777777" w:rsidR="00867CF5" w:rsidRPr="008809E5" w:rsidRDefault="00867CF5">
      <w:pPr>
        <w:rPr>
          <w:szCs w:val="24"/>
        </w:rPr>
      </w:pPr>
    </w:p>
    <w:p w14:paraId="74370C54" w14:textId="77777777" w:rsidR="00867CF5" w:rsidRPr="008809E5" w:rsidRDefault="006E7329" w:rsidP="00A70F6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</w:rPr>
      </w:pPr>
      <w:r w:rsidRPr="008809E5">
        <w:rPr>
          <w:rFonts w:asciiTheme="majorBidi" w:hAnsiTheme="majorBidi" w:cstheme="majorBidi"/>
          <w:szCs w:val="24"/>
        </w:rPr>
        <w:t>Ethyl acetate extract of Tamarind shell (EAETS</w:t>
      </w:r>
      <w:r w:rsidR="00867CF5" w:rsidRPr="008809E5">
        <w:rPr>
          <w:rFonts w:asciiTheme="majorBidi" w:hAnsiTheme="majorBidi" w:cstheme="majorBidi"/>
          <w:szCs w:val="24"/>
        </w:rPr>
        <w:t xml:space="preserve">) has been </w:t>
      </w:r>
      <w:r w:rsidR="00BF4D32" w:rsidRPr="008809E5">
        <w:rPr>
          <w:rFonts w:asciiTheme="majorBidi" w:hAnsiTheme="majorBidi" w:cstheme="majorBidi"/>
          <w:szCs w:val="24"/>
        </w:rPr>
        <w:t>examined</w:t>
      </w:r>
      <w:r w:rsidR="00867CF5" w:rsidRPr="008809E5">
        <w:rPr>
          <w:rFonts w:asciiTheme="majorBidi" w:hAnsiTheme="majorBidi" w:cstheme="majorBidi"/>
          <w:szCs w:val="24"/>
        </w:rPr>
        <w:t xml:space="preserve"> as a corrosion inhibitor for</w:t>
      </w:r>
      <w:r w:rsidR="000A1816" w:rsidRPr="008809E5">
        <w:rPr>
          <w:rFonts w:asciiTheme="majorBidi" w:hAnsiTheme="majorBidi" w:cstheme="majorBidi"/>
          <w:szCs w:val="24"/>
        </w:rPr>
        <w:t xml:space="preserve"> law carbon</w:t>
      </w:r>
      <w:r w:rsidRPr="008809E5">
        <w:rPr>
          <w:rFonts w:asciiTheme="majorBidi" w:hAnsiTheme="majorBidi" w:cstheme="majorBidi"/>
          <w:szCs w:val="24"/>
        </w:rPr>
        <w:t xml:space="preserve"> steel</w:t>
      </w:r>
      <w:r w:rsidR="00435C74" w:rsidRPr="008809E5">
        <w:rPr>
          <w:rFonts w:asciiTheme="majorBidi" w:hAnsiTheme="majorBidi" w:cstheme="majorBidi"/>
          <w:szCs w:val="24"/>
        </w:rPr>
        <w:t xml:space="preserve"> (LCS)</w:t>
      </w:r>
      <w:r w:rsidRPr="008809E5">
        <w:rPr>
          <w:rFonts w:asciiTheme="majorBidi" w:hAnsiTheme="majorBidi" w:cstheme="majorBidi"/>
          <w:szCs w:val="24"/>
        </w:rPr>
        <w:t xml:space="preserve"> in </w:t>
      </w:r>
      <w:smartTag w:uri="urn:schemas-microsoft-com:office:smarttags" w:element="metricconverter">
        <w:smartTagPr>
          <w:attr w:name="ProductID" w:val="0.5 M"/>
        </w:smartTagPr>
        <w:r w:rsidRPr="008809E5">
          <w:rPr>
            <w:rFonts w:asciiTheme="majorBidi" w:hAnsiTheme="majorBidi" w:cstheme="majorBidi"/>
            <w:szCs w:val="24"/>
          </w:rPr>
          <w:t>0.5</w:t>
        </w:r>
        <w:r w:rsidR="00BF4D32" w:rsidRPr="008809E5">
          <w:rPr>
            <w:rFonts w:asciiTheme="majorBidi" w:hAnsiTheme="majorBidi" w:cstheme="majorBidi"/>
            <w:szCs w:val="24"/>
          </w:rPr>
          <w:t xml:space="preserve"> M</w:t>
        </w:r>
      </w:smartTag>
      <w:r w:rsidR="00BF4D32" w:rsidRPr="008809E5">
        <w:rPr>
          <w:rFonts w:asciiTheme="majorBidi" w:hAnsiTheme="majorBidi" w:cstheme="majorBidi"/>
          <w:szCs w:val="24"/>
        </w:rPr>
        <w:t xml:space="preserve"> HCl</w:t>
      </w:r>
      <w:r w:rsidR="00867CF5" w:rsidRPr="008809E5">
        <w:rPr>
          <w:rFonts w:asciiTheme="majorBidi" w:hAnsiTheme="majorBidi" w:cstheme="majorBidi"/>
          <w:szCs w:val="24"/>
        </w:rPr>
        <w:t xml:space="preserve">. </w:t>
      </w:r>
      <w:r w:rsidR="009A6494" w:rsidRPr="008809E5">
        <w:rPr>
          <w:rFonts w:ascii="Times New Roman" w:eastAsia="Times New Roman" w:hAnsi="Times New Roman" w:cs="Times New Roman"/>
          <w:szCs w:val="24"/>
        </w:rPr>
        <w:t xml:space="preserve">Fourier-transform infrared spectroscopy (FTIR), nuclear magnetic resonance (NMR), and thermal gravimetric </w:t>
      </w:r>
      <w:r w:rsidR="00504540" w:rsidRPr="008809E5">
        <w:rPr>
          <w:rFonts w:ascii="Times New Roman" w:eastAsia="Times New Roman" w:hAnsi="Times New Roman" w:cs="Times New Roman"/>
          <w:szCs w:val="24"/>
        </w:rPr>
        <w:t>study (TGA), were carried out</w:t>
      </w:r>
      <w:r w:rsidR="009A6494" w:rsidRPr="008809E5">
        <w:rPr>
          <w:rFonts w:ascii="Times New Roman" w:eastAsia="Times New Roman" w:hAnsi="Times New Roman" w:cs="Times New Roman"/>
          <w:szCs w:val="24"/>
        </w:rPr>
        <w:t xml:space="preserve"> to </w:t>
      </w:r>
      <w:r w:rsidR="008C36F1" w:rsidRPr="008809E5">
        <w:rPr>
          <w:rFonts w:ascii="Times New Roman" w:eastAsia="Times New Roman" w:hAnsi="Times New Roman" w:cs="Times New Roman"/>
          <w:szCs w:val="24"/>
        </w:rPr>
        <w:t>characterize</w:t>
      </w:r>
      <w:r w:rsidR="009A6494" w:rsidRPr="008809E5">
        <w:rPr>
          <w:rFonts w:ascii="Times New Roman" w:eastAsia="Times New Roman" w:hAnsi="Times New Roman" w:cs="Times New Roman"/>
          <w:szCs w:val="24"/>
        </w:rPr>
        <w:t xml:space="preserve"> the (EAETS). The extraction </w:t>
      </w:r>
      <w:proofErr w:type="gramStart"/>
      <w:r w:rsidR="009A6494" w:rsidRPr="008809E5">
        <w:rPr>
          <w:rFonts w:ascii="Times New Roman" w:eastAsia="Times New Roman" w:hAnsi="Times New Roman" w:cs="Times New Roman"/>
          <w:szCs w:val="24"/>
        </w:rPr>
        <w:t>yield</w:t>
      </w:r>
      <w:proofErr w:type="gramEnd"/>
      <w:r w:rsidR="009A6494" w:rsidRPr="008809E5">
        <w:rPr>
          <w:rFonts w:ascii="Times New Roman" w:eastAsia="Times New Roman" w:hAnsi="Times New Roman" w:cs="Times New Roman"/>
          <w:szCs w:val="24"/>
        </w:rPr>
        <w:t xml:space="preserve"> </w:t>
      </w:r>
      <w:r w:rsidR="000A1816" w:rsidRPr="008809E5">
        <w:rPr>
          <w:rFonts w:ascii="Times New Roman" w:eastAsia="Times New Roman" w:hAnsi="Times New Roman" w:cs="Times New Roman"/>
          <w:szCs w:val="24"/>
        </w:rPr>
        <w:t>2.23</w:t>
      </w:r>
      <w:r w:rsidR="008C36F1" w:rsidRPr="008809E5">
        <w:rPr>
          <w:rFonts w:ascii="Times New Roman" w:eastAsia="Times New Roman" w:hAnsi="Times New Roman" w:cs="Times New Roman"/>
          <w:szCs w:val="24"/>
        </w:rPr>
        <w:t>%</w:t>
      </w:r>
      <w:r w:rsidR="009A6494" w:rsidRPr="008809E5">
        <w:rPr>
          <w:rFonts w:ascii="Times New Roman" w:eastAsia="Times New Roman" w:hAnsi="Times New Roman" w:cs="Times New Roman"/>
          <w:szCs w:val="24"/>
        </w:rPr>
        <w:t xml:space="preserve"> </w:t>
      </w:r>
      <w:r w:rsidR="002C4138" w:rsidRPr="008809E5">
        <w:rPr>
          <w:rFonts w:ascii="Times New Roman" w:eastAsia="Times New Roman" w:hAnsi="Times New Roman" w:cs="Times New Roman"/>
          <w:szCs w:val="24"/>
        </w:rPr>
        <w:t xml:space="preserve">of </w:t>
      </w:r>
      <w:r w:rsidR="00504540" w:rsidRPr="008809E5">
        <w:rPr>
          <w:rFonts w:ascii="Times New Roman" w:eastAsia="Times New Roman" w:hAnsi="Times New Roman" w:cs="Times New Roman"/>
          <w:szCs w:val="24"/>
        </w:rPr>
        <w:t>condensed tannins. Also, FTIR and NMR analysis</w:t>
      </w:r>
      <w:r w:rsidR="009A6494" w:rsidRPr="008809E5">
        <w:rPr>
          <w:rFonts w:ascii="Times New Roman" w:eastAsia="Times New Roman" w:hAnsi="Times New Roman" w:cs="Times New Roman"/>
          <w:szCs w:val="24"/>
        </w:rPr>
        <w:t xml:space="preserve"> established the occurrence of tannins.</w:t>
      </w:r>
      <w:r w:rsidR="008C36F1" w:rsidRPr="008809E5">
        <w:rPr>
          <w:rFonts w:ascii="Times New Roman" w:eastAsia="Times New Roman" w:hAnsi="Times New Roman" w:cs="Times New Roman"/>
          <w:szCs w:val="24"/>
        </w:rPr>
        <w:t xml:space="preserve"> </w:t>
      </w:r>
      <w:r w:rsidR="00867CF5" w:rsidRPr="008809E5">
        <w:rPr>
          <w:rFonts w:asciiTheme="majorBidi" w:hAnsiTheme="majorBidi" w:cstheme="majorBidi"/>
          <w:szCs w:val="24"/>
        </w:rPr>
        <w:t xml:space="preserve">Electrochemical impedance spectroscopy and </w:t>
      </w:r>
      <w:proofErr w:type="spellStart"/>
      <w:r w:rsidR="00867CF5" w:rsidRPr="008809E5">
        <w:rPr>
          <w:rFonts w:asciiTheme="majorBidi" w:hAnsiTheme="majorBidi" w:cstheme="majorBidi"/>
          <w:szCs w:val="24"/>
        </w:rPr>
        <w:t>potentiodynamic</w:t>
      </w:r>
      <w:proofErr w:type="spellEnd"/>
      <w:r w:rsidR="00867CF5" w:rsidRPr="008809E5">
        <w:rPr>
          <w:rFonts w:asciiTheme="majorBidi" w:hAnsiTheme="majorBidi" w:cstheme="majorBidi"/>
          <w:szCs w:val="24"/>
        </w:rPr>
        <w:t xml:space="preserve"> pol</w:t>
      </w:r>
      <w:r w:rsidR="000401BB" w:rsidRPr="008809E5">
        <w:rPr>
          <w:rFonts w:asciiTheme="majorBidi" w:hAnsiTheme="majorBidi" w:cstheme="majorBidi"/>
          <w:szCs w:val="24"/>
        </w:rPr>
        <w:t xml:space="preserve">arization </w:t>
      </w:r>
      <w:r w:rsidR="00717582" w:rsidRPr="008809E5">
        <w:rPr>
          <w:rFonts w:asciiTheme="majorBidi" w:hAnsiTheme="majorBidi" w:cstheme="majorBidi"/>
          <w:szCs w:val="24"/>
        </w:rPr>
        <w:t>method</w:t>
      </w:r>
      <w:r w:rsidR="008C36F1" w:rsidRPr="008809E5">
        <w:rPr>
          <w:rFonts w:asciiTheme="majorBidi" w:hAnsiTheme="majorBidi" w:cstheme="majorBidi"/>
          <w:szCs w:val="24"/>
        </w:rPr>
        <w:t xml:space="preserve"> </w:t>
      </w:r>
      <w:r w:rsidR="00717582" w:rsidRPr="008809E5">
        <w:rPr>
          <w:rFonts w:asciiTheme="majorBidi" w:hAnsiTheme="majorBidi" w:cstheme="majorBidi"/>
          <w:szCs w:val="24"/>
        </w:rPr>
        <w:t>were applied</w:t>
      </w:r>
      <w:r w:rsidR="000401BB" w:rsidRPr="008809E5">
        <w:rPr>
          <w:rFonts w:asciiTheme="majorBidi" w:hAnsiTheme="majorBidi" w:cstheme="majorBidi"/>
          <w:szCs w:val="24"/>
        </w:rPr>
        <w:t xml:space="preserve"> to </w:t>
      </w:r>
      <w:r w:rsidR="00C67487" w:rsidRPr="008809E5">
        <w:rPr>
          <w:rFonts w:asciiTheme="majorBidi" w:hAnsiTheme="majorBidi" w:cstheme="majorBidi"/>
          <w:szCs w:val="24"/>
        </w:rPr>
        <w:t>observe</w:t>
      </w:r>
      <w:r w:rsidR="008C36F1" w:rsidRPr="008809E5">
        <w:rPr>
          <w:rFonts w:asciiTheme="majorBidi" w:hAnsiTheme="majorBidi" w:cstheme="majorBidi"/>
          <w:szCs w:val="24"/>
        </w:rPr>
        <w:t xml:space="preserve"> the inhibition </w:t>
      </w:r>
      <w:r w:rsidR="00C67487" w:rsidRPr="008809E5">
        <w:rPr>
          <w:rFonts w:asciiTheme="majorBidi" w:hAnsiTheme="majorBidi" w:cstheme="majorBidi"/>
          <w:szCs w:val="24"/>
        </w:rPr>
        <w:t>performance</w:t>
      </w:r>
      <w:r w:rsidR="008C36F1" w:rsidRPr="008809E5">
        <w:rPr>
          <w:rFonts w:asciiTheme="majorBidi" w:hAnsiTheme="majorBidi" w:cstheme="majorBidi"/>
          <w:szCs w:val="24"/>
        </w:rPr>
        <w:t xml:space="preserve"> of (EAETS)</w:t>
      </w:r>
      <w:r w:rsidR="00867CF5" w:rsidRPr="008809E5">
        <w:rPr>
          <w:rFonts w:asciiTheme="majorBidi" w:hAnsiTheme="majorBidi" w:cstheme="majorBidi"/>
          <w:szCs w:val="24"/>
        </w:rPr>
        <w:t xml:space="preserve">. </w:t>
      </w:r>
      <w:r w:rsidR="00D01414" w:rsidRPr="008809E5">
        <w:rPr>
          <w:rFonts w:asciiTheme="majorBidi" w:hAnsiTheme="majorBidi" w:cstheme="majorBidi"/>
          <w:szCs w:val="24"/>
        </w:rPr>
        <w:t>The inhibition efficacy of E</w:t>
      </w:r>
      <w:r w:rsidR="00867CF5" w:rsidRPr="008809E5">
        <w:rPr>
          <w:rFonts w:asciiTheme="majorBidi" w:hAnsiTheme="majorBidi" w:cstheme="majorBidi"/>
          <w:szCs w:val="24"/>
        </w:rPr>
        <w:t>AE</w:t>
      </w:r>
      <w:r w:rsidR="00D01414" w:rsidRPr="008809E5">
        <w:rPr>
          <w:rFonts w:asciiTheme="majorBidi" w:hAnsiTheme="majorBidi" w:cstheme="majorBidi"/>
          <w:szCs w:val="24"/>
        </w:rPr>
        <w:t>TS</w:t>
      </w:r>
      <w:r w:rsidR="00867CF5" w:rsidRPr="008809E5">
        <w:rPr>
          <w:rFonts w:asciiTheme="majorBidi" w:hAnsiTheme="majorBidi" w:cstheme="majorBidi"/>
          <w:szCs w:val="24"/>
        </w:rPr>
        <w:t xml:space="preserve"> was</w:t>
      </w:r>
      <w:r w:rsidR="000401BB" w:rsidRPr="008809E5">
        <w:rPr>
          <w:rFonts w:asciiTheme="majorBidi" w:hAnsiTheme="majorBidi" w:cstheme="majorBidi"/>
          <w:szCs w:val="24"/>
        </w:rPr>
        <w:t xml:space="preserve"> </w:t>
      </w:r>
      <w:r w:rsidR="00BD52C0" w:rsidRPr="008809E5">
        <w:rPr>
          <w:rFonts w:asciiTheme="majorBidi" w:hAnsiTheme="majorBidi" w:cstheme="majorBidi"/>
          <w:szCs w:val="24"/>
        </w:rPr>
        <w:t>experimental</w:t>
      </w:r>
      <w:r w:rsidR="00A72147" w:rsidRPr="008809E5">
        <w:rPr>
          <w:rFonts w:asciiTheme="majorBidi" w:hAnsiTheme="majorBidi" w:cstheme="majorBidi"/>
          <w:szCs w:val="24"/>
        </w:rPr>
        <w:t xml:space="preserve"> to be rising</w:t>
      </w:r>
      <w:r w:rsidR="000401BB" w:rsidRPr="008809E5">
        <w:rPr>
          <w:rFonts w:asciiTheme="majorBidi" w:hAnsiTheme="majorBidi" w:cstheme="majorBidi"/>
          <w:szCs w:val="24"/>
        </w:rPr>
        <w:t xml:space="preserve"> with </w:t>
      </w:r>
      <w:r w:rsidR="00867CF5" w:rsidRPr="008809E5">
        <w:rPr>
          <w:rFonts w:asciiTheme="majorBidi" w:hAnsiTheme="majorBidi" w:cstheme="majorBidi"/>
          <w:szCs w:val="24"/>
        </w:rPr>
        <w:t>increasing concentration</w:t>
      </w:r>
      <w:r w:rsidR="00BD52C0" w:rsidRPr="008809E5">
        <w:rPr>
          <w:rFonts w:asciiTheme="majorBidi" w:hAnsiTheme="majorBidi" w:cstheme="majorBidi"/>
          <w:szCs w:val="24"/>
        </w:rPr>
        <w:t xml:space="preserve"> of the extract</w:t>
      </w:r>
      <w:r w:rsidR="00867CF5" w:rsidRPr="008809E5">
        <w:rPr>
          <w:rFonts w:asciiTheme="majorBidi" w:hAnsiTheme="majorBidi" w:cstheme="majorBidi"/>
          <w:szCs w:val="24"/>
        </w:rPr>
        <w:t xml:space="preserve">. As the extract </w:t>
      </w:r>
      <w:r w:rsidR="00D01414" w:rsidRPr="008809E5">
        <w:rPr>
          <w:rFonts w:asciiTheme="majorBidi" w:hAnsiTheme="majorBidi" w:cstheme="majorBidi"/>
          <w:szCs w:val="24"/>
        </w:rPr>
        <w:t xml:space="preserve">constituents </w:t>
      </w:r>
      <w:r w:rsidR="00BD52C0" w:rsidRPr="008809E5">
        <w:rPr>
          <w:rFonts w:asciiTheme="majorBidi" w:hAnsiTheme="majorBidi" w:cstheme="majorBidi"/>
          <w:szCs w:val="24"/>
        </w:rPr>
        <w:t>settled</w:t>
      </w:r>
      <w:r w:rsidR="00D01414" w:rsidRPr="008809E5">
        <w:rPr>
          <w:rFonts w:asciiTheme="majorBidi" w:hAnsiTheme="majorBidi" w:cstheme="majorBidi"/>
          <w:szCs w:val="24"/>
        </w:rPr>
        <w:t xml:space="preserve"> on the low carbon </w:t>
      </w:r>
      <w:r w:rsidR="00AD71A1" w:rsidRPr="008809E5">
        <w:rPr>
          <w:rFonts w:asciiTheme="majorBidi" w:hAnsiTheme="majorBidi" w:cstheme="majorBidi"/>
          <w:szCs w:val="24"/>
        </w:rPr>
        <w:t>substrate</w:t>
      </w:r>
      <w:r w:rsidR="00867CF5" w:rsidRPr="008809E5">
        <w:rPr>
          <w:rFonts w:asciiTheme="majorBidi" w:hAnsiTheme="majorBidi" w:cstheme="majorBidi"/>
          <w:szCs w:val="24"/>
        </w:rPr>
        <w:t>, inhibition effi</w:t>
      </w:r>
      <w:r w:rsidR="000401BB" w:rsidRPr="008809E5">
        <w:rPr>
          <w:rFonts w:asciiTheme="majorBidi" w:hAnsiTheme="majorBidi" w:cstheme="majorBidi"/>
          <w:szCs w:val="24"/>
        </w:rPr>
        <w:t xml:space="preserve">ciency </w:t>
      </w:r>
      <w:r w:rsidR="00867CF5" w:rsidRPr="008809E5">
        <w:rPr>
          <w:rFonts w:asciiTheme="majorBidi" w:hAnsiTheme="majorBidi" w:cstheme="majorBidi"/>
          <w:szCs w:val="24"/>
        </w:rPr>
        <w:t xml:space="preserve">also increases and </w:t>
      </w:r>
      <w:r w:rsidR="008E5FB5" w:rsidRPr="008809E5">
        <w:rPr>
          <w:rFonts w:asciiTheme="majorBidi" w:hAnsiTheme="majorBidi" w:cstheme="majorBidi"/>
          <w:szCs w:val="24"/>
        </w:rPr>
        <w:t>lastly reached 81.11</w:t>
      </w:r>
      <w:r w:rsidR="00A70F69" w:rsidRPr="008809E5">
        <w:rPr>
          <w:rFonts w:asciiTheme="majorBidi" w:hAnsiTheme="majorBidi" w:cstheme="majorBidi"/>
          <w:szCs w:val="24"/>
        </w:rPr>
        <w:t xml:space="preserve">% </w:t>
      </w:r>
      <w:r w:rsidR="007C0F9A" w:rsidRPr="008809E5">
        <w:rPr>
          <w:rFonts w:asciiTheme="majorBidi" w:hAnsiTheme="majorBidi" w:cstheme="majorBidi"/>
          <w:szCs w:val="24"/>
          <w:lang w:bidi="ar-SA"/>
        </w:rPr>
        <w:t>at an extract</w:t>
      </w:r>
      <w:r w:rsidR="00A70F69" w:rsidRPr="008809E5">
        <w:rPr>
          <w:rFonts w:asciiTheme="majorBidi" w:hAnsiTheme="majorBidi" w:cstheme="majorBidi"/>
          <w:szCs w:val="24"/>
          <w:lang w:bidi="ar-SA"/>
        </w:rPr>
        <w:t xml:space="preserve"> concent</w:t>
      </w:r>
      <w:r w:rsidR="00180D96" w:rsidRPr="008809E5">
        <w:rPr>
          <w:rFonts w:asciiTheme="majorBidi" w:hAnsiTheme="majorBidi" w:cstheme="majorBidi"/>
          <w:szCs w:val="24"/>
          <w:lang w:bidi="ar-SA"/>
        </w:rPr>
        <w:t>ration of 1000 ppm. PD</w:t>
      </w:r>
      <w:r w:rsidR="008F30EA" w:rsidRPr="008809E5">
        <w:rPr>
          <w:rFonts w:asciiTheme="majorBidi" w:hAnsiTheme="majorBidi" w:cstheme="majorBidi"/>
          <w:szCs w:val="24"/>
          <w:lang w:bidi="ar-SA"/>
        </w:rPr>
        <w:t xml:space="preserve"> curves of the</w:t>
      </w:r>
      <w:r w:rsidR="000E5ED7" w:rsidRPr="008809E5">
        <w:rPr>
          <w:rFonts w:asciiTheme="majorBidi" w:hAnsiTheme="majorBidi" w:cstheme="majorBidi"/>
          <w:szCs w:val="24"/>
          <w:lang w:bidi="ar-SA"/>
        </w:rPr>
        <w:t xml:space="preserve"> extract</w:t>
      </w:r>
      <w:r w:rsidR="00A70F69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8F30EA" w:rsidRPr="008809E5">
        <w:rPr>
          <w:rFonts w:asciiTheme="majorBidi" w:hAnsiTheme="majorBidi" w:cstheme="majorBidi"/>
          <w:szCs w:val="24"/>
          <w:lang w:bidi="ar-SA"/>
        </w:rPr>
        <w:t>were</w:t>
      </w:r>
      <w:r w:rsidR="00A70F69" w:rsidRPr="008809E5">
        <w:rPr>
          <w:rFonts w:asciiTheme="majorBidi" w:hAnsiTheme="majorBidi" w:cstheme="majorBidi"/>
          <w:szCs w:val="24"/>
          <w:lang w:bidi="ar-SA"/>
        </w:rPr>
        <w:t xml:space="preserve"> mixed-type inhibitors. </w:t>
      </w:r>
      <w:r w:rsidR="00A70F69" w:rsidRPr="008809E5">
        <w:rPr>
          <w:rFonts w:asciiTheme="majorBidi" w:hAnsiTheme="majorBidi" w:cstheme="majorBidi"/>
          <w:szCs w:val="24"/>
        </w:rPr>
        <w:t xml:space="preserve">The adsorption </w:t>
      </w:r>
      <w:r w:rsidR="008F30EA" w:rsidRPr="008809E5">
        <w:rPr>
          <w:rFonts w:asciiTheme="majorBidi" w:hAnsiTheme="majorBidi" w:cstheme="majorBidi"/>
          <w:szCs w:val="24"/>
        </w:rPr>
        <w:t>type</w:t>
      </w:r>
      <w:r w:rsidR="00A70F69" w:rsidRPr="008809E5">
        <w:rPr>
          <w:rFonts w:asciiTheme="majorBidi" w:hAnsiTheme="majorBidi" w:cstheme="majorBidi"/>
          <w:szCs w:val="24"/>
        </w:rPr>
        <w:t xml:space="preserve"> of EAETS was found </w:t>
      </w:r>
      <w:r w:rsidR="008F30EA" w:rsidRPr="008809E5">
        <w:rPr>
          <w:rFonts w:asciiTheme="majorBidi" w:hAnsiTheme="majorBidi" w:cstheme="majorBidi"/>
          <w:szCs w:val="24"/>
        </w:rPr>
        <w:t>following</w:t>
      </w:r>
      <w:r w:rsidR="00A70F69" w:rsidRPr="008809E5">
        <w:rPr>
          <w:rFonts w:asciiTheme="majorBidi" w:hAnsiTheme="majorBidi" w:cstheme="majorBidi"/>
          <w:szCs w:val="24"/>
        </w:rPr>
        <w:t xml:space="preserve"> Langmuir adsorption. </w:t>
      </w:r>
      <w:r w:rsidR="00A70F69" w:rsidRPr="008809E5">
        <w:rPr>
          <w:rFonts w:asciiTheme="majorBidi" w:hAnsiTheme="majorBidi" w:cstheme="majorBidi"/>
          <w:szCs w:val="24"/>
          <w:lang w:bidi="ar-SA"/>
        </w:rPr>
        <w:t>Surface</w:t>
      </w:r>
      <w:r w:rsidR="008F30EA" w:rsidRPr="008809E5">
        <w:rPr>
          <w:rFonts w:asciiTheme="majorBidi" w:hAnsiTheme="majorBidi" w:cstheme="majorBidi"/>
          <w:szCs w:val="24"/>
          <w:lang w:bidi="ar-SA"/>
        </w:rPr>
        <w:t xml:space="preserve"> morphology analyses (SEM/EDX) </w:t>
      </w:r>
      <w:r w:rsidR="00101221" w:rsidRPr="008809E5">
        <w:rPr>
          <w:rFonts w:asciiTheme="majorBidi" w:hAnsiTheme="majorBidi" w:cstheme="majorBidi"/>
          <w:szCs w:val="24"/>
          <w:lang w:bidi="ar-SA"/>
        </w:rPr>
        <w:t>displayed</w:t>
      </w:r>
      <w:r w:rsidR="00A70F69" w:rsidRPr="008809E5">
        <w:rPr>
          <w:rFonts w:asciiTheme="majorBidi" w:hAnsiTheme="majorBidi" w:cstheme="majorBidi"/>
          <w:szCs w:val="24"/>
          <w:lang w:bidi="ar-SA"/>
        </w:rPr>
        <w:t xml:space="preserve"> corrosion-inhibitive properties of the samples</w:t>
      </w:r>
      <w:r w:rsidR="00867CF5" w:rsidRPr="008809E5">
        <w:rPr>
          <w:rFonts w:asciiTheme="majorBidi" w:hAnsiTheme="majorBidi" w:cstheme="majorBidi"/>
          <w:szCs w:val="24"/>
        </w:rPr>
        <w:t xml:space="preserve">. </w:t>
      </w:r>
    </w:p>
    <w:p w14:paraId="7EE0DF02" w14:textId="77777777" w:rsidR="009F53B1" w:rsidRPr="008809E5" w:rsidRDefault="009F53B1" w:rsidP="00A70F6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</w:rPr>
      </w:pPr>
    </w:p>
    <w:p w14:paraId="13D85088" w14:textId="77777777" w:rsidR="00197F2E" w:rsidRPr="008809E5" w:rsidRDefault="00197F2E" w:rsidP="00A70F6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</w:rPr>
      </w:pPr>
      <w:r w:rsidRPr="008809E5">
        <w:rPr>
          <w:rFonts w:asciiTheme="majorBidi" w:hAnsiTheme="majorBidi" w:cstheme="majorBidi"/>
          <w:b/>
          <w:bCs/>
          <w:szCs w:val="24"/>
        </w:rPr>
        <w:t xml:space="preserve">Keywords; </w:t>
      </w:r>
      <w:r w:rsidRPr="008809E5">
        <w:rPr>
          <w:rFonts w:asciiTheme="majorBidi" w:hAnsiTheme="majorBidi" w:cstheme="majorBidi"/>
          <w:szCs w:val="24"/>
        </w:rPr>
        <w:t>Electrochemical,</w:t>
      </w:r>
      <w:r w:rsidRPr="008809E5">
        <w:rPr>
          <w:rFonts w:asciiTheme="majorBidi" w:hAnsiTheme="majorBidi" w:cstheme="majorBidi"/>
          <w:b/>
          <w:bCs/>
          <w:szCs w:val="24"/>
        </w:rPr>
        <w:t xml:space="preserve"> </w:t>
      </w:r>
      <w:r w:rsidRPr="008809E5">
        <w:rPr>
          <w:rFonts w:asciiTheme="majorBidi" w:hAnsiTheme="majorBidi" w:cstheme="majorBidi"/>
          <w:szCs w:val="24"/>
        </w:rPr>
        <w:t>characterization, inhibition, corrosion, low carbon steel</w:t>
      </w:r>
    </w:p>
    <w:p w14:paraId="6C962E2C" w14:textId="77777777" w:rsidR="00197F2E" w:rsidRPr="008809E5" w:rsidRDefault="00197F2E" w:rsidP="00A70F6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14:paraId="587633BC" w14:textId="77777777" w:rsidR="009F53B1" w:rsidRPr="008809E5" w:rsidRDefault="002A0ACB" w:rsidP="00A70F6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  <w:r w:rsidRPr="008809E5">
        <w:rPr>
          <w:rFonts w:asciiTheme="majorBidi" w:hAnsiTheme="majorBidi" w:cstheme="majorBidi"/>
          <w:b/>
          <w:bCs/>
          <w:szCs w:val="24"/>
        </w:rPr>
        <w:t xml:space="preserve">1. </w:t>
      </w:r>
      <w:r w:rsidR="009F53B1" w:rsidRPr="008809E5">
        <w:rPr>
          <w:rFonts w:asciiTheme="majorBidi" w:hAnsiTheme="majorBidi" w:cstheme="majorBidi"/>
          <w:b/>
          <w:bCs/>
          <w:szCs w:val="24"/>
        </w:rPr>
        <w:t>Introduction</w:t>
      </w:r>
    </w:p>
    <w:p w14:paraId="49ABA6E9" w14:textId="77777777" w:rsidR="009F53B1" w:rsidRPr="008809E5" w:rsidRDefault="009F53B1" w:rsidP="00A70F6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592F1CE6" w14:textId="77777777" w:rsidR="002B78EE" w:rsidRPr="008809E5" w:rsidRDefault="009D7D81" w:rsidP="00890A4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>Carbon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steel is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efficient and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>abundan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t for</w:t>
      </w:r>
      <w:r w:rsidR="00EE78C0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structural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material. </w:t>
      </w:r>
      <w:r w:rsidR="00992845" w:rsidRPr="008809E5">
        <w:rPr>
          <w:rFonts w:asciiTheme="majorBidi" w:hAnsiTheme="majorBidi" w:cstheme="majorBidi"/>
          <w:color w:val="000000"/>
          <w:szCs w:val="24"/>
          <w:lang w:bidi="ar-SA"/>
        </w:rPr>
        <w:t>Though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it is </w:t>
      </w:r>
      <w:r w:rsidR="00BB0E3E" w:rsidRPr="008809E5">
        <w:rPr>
          <w:rFonts w:asciiTheme="majorBidi" w:hAnsiTheme="majorBidi" w:cstheme="majorBidi"/>
          <w:color w:val="000000"/>
          <w:szCs w:val="24"/>
          <w:lang w:bidi="ar-SA"/>
        </w:rPr>
        <w:t>hard</w:t>
      </w:r>
      <w:r w:rsidR="00A704D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to </w:t>
      </w:r>
      <w:r w:rsidR="00BB0E3E" w:rsidRPr="008809E5">
        <w:rPr>
          <w:rFonts w:asciiTheme="majorBidi" w:hAnsiTheme="majorBidi" w:cstheme="majorBidi"/>
          <w:color w:val="000000"/>
          <w:szCs w:val="24"/>
          <w:lang w:bidi="ar-SA"/>
        </w:rPr>
        <w:t>shield</w:t>
      </w:r>
      <w:r w:rsidR="00A704D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its exposure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to </w:t>
      </w:r>
      <w:r w:rsidR="00BB0E3E" w:rsidRPr="008809E5">
        <w:rPr>
          <w:rFonts w:asciiTheme="majorBidi" w:hAnsiTheme="majorBidi" w:cstheme="majorBidi"/>
          <w:color w:val="000000"/>
          <w:szCs w:val="24"/>
          <w:lang w:bidi="ar-SA"/>
        </w:rPr>
        <w:t>severe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A704DB" w:rsidRPr="008809E5">
        <w:rPr>
          <w:rFonts w:asciiTheme="majorBidi" w:hAnsiTheme="majorBidi" w:cstheme="majorBidi"/>
          <w:color w:val="000000"/>
          <w:szCs w:val="24"/>
          <w:lang w:bidi="ar-SA"/>
        </w:rPr>
        <w:t>situations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against </w:t>
      </w:r>
      <w:r w:rsidR="0089584A" w:rsidRPr="008809E5">
        <w:rPr>
          <w:rFonts w:asciiTheme="majorBidi" w:hAnsiTheme="majorBidi" w:cstheme="majorBidi"/>
          <w:color w:val="000000"/>
          <w:szCs w:val="24"/>
          <w:lang w:bidi="ar-SA"/>
        </w:rPr>
        <w:t>deterioration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D52C0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The use of inhibitors </w:t>
      </w:r>
      <w:r w:rsidR="008958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corrosion is the best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most </w:t>
      </w:r>
      <w:r w:rsidR="0089584A" w:rsidRPr="008809E5">
        <w:rPr>
          <w:rFonts w:asciiTheme="majorBidi" w:hAnsiTheme="majorBidi" w:cstheme="majorBidi"/>
          <w:color w:val="000000"/>
          <w:szCs w:val="24"/>
          <w:lang w:bidi="ar-SA"/>
        </w:rPr>
        <w:t>useful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and </w:t>
      </w:r>
      <w:r w:rsidR="003847A7" w:rsidRPr="008809E5">
        <w:rPr>
          <w:rFonts w:asciiTheme="majorBidi" w:hAnsiTheme="majorBidi" w:cstheme="majorBidi"/>
          <w:color w:val="000000"/>
          <w:szCs w:val="24"/>
          <w:lang w:bidi="ar-SA"/>
        </w:rPr>
        <w:t>cost-effective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me</w:t>
      </w:r>
      <w:r w:rsidR="0089584A" w:rsidRPr="008809E5">
        <w:rPr>
          <w:rFonts w:asciiTheme="majorBidi" w:hAnsiTheme="majorBidi" w:cstheme="majorBidi"/>
          <w:color w:val="000000"/>
          <w:szCs w:val="24"/>
          <w:lang w:bidi="ar-SA"/>
        </w:rPr>
        <w:t>thods for decreasing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958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rates of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corrosion and the protection of surfaces </w:t>
      </w:r>
      <w:r w:rsidR="008958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metals 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against corrosion </w:t>
      </w:r>
      <w:r w:rsidR="00BD52C0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</w:t>
      </w:r>
      <w:r w:rsidR="00843968" w:rsidRPr="008809E5">
        <w:rPr>
          <w:rFonts w:asciiTheme="majorBidi" w:hAnsiTheme="majorBidi" w:cstheme="majorBidi"/>
          <w:color w:val="000000"/>
          <w:szCs w:val="24"/>
          <w:lang w:bidi="ar-SA"/>
        </w:rPr>
        <w:t>Though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43968" w:rsidRPr="008809E5">
        <w:rPr>
          <w:rFonts w:asciiTheme="majorBidi" w:hAnsiTheme="majorBidi" w:cstheme="majorBidi"/>
          <w:color w:val="000000"/>
          <w:szCs w:val="24"/>
          <w:lang w:bidi="ar-SA"/>
        </w:rPr>
        <w:t>various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organic</w:t>
      </w:r>
      <w:r w:rsidR="00843968" w:rsidRPr="008809E5">
        <w:rPr>
          <w:rFonts w:asciiTheme="majorBidi" w:hAnsiTheme="majorBidi" w:cstheme="majorBidi"/>
          <w:color w:val="000000"/>
          <w:szCs w:val="24"/>
          <w:lang w:bidi="ar-SA"/>
        </w:rPr>
        <w:t>,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4396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inorganic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and polymeric </w:t>
      </w:r>
      <w:r w:rsidR="00843968" w:rsidRPr="008809E5">
        <w:rPr>
          <w:rFonts w:asciiTheme="majorBidi" w:hAnsiTheme="majorBidi" w:cstheme="majorBidi"/>
          <w:color w:val="000000"/>
          <w:szCs w:val="24"/>
          <w:lang w:bidi="ar-SA"/>
        </w:rPr>
        <w:t>composites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have </w:t>
      </w:r>
      <w:r w:rsidR="00843968" w:rsidRPr="008809E5">
        <w:rPr>
          <w:rFonts w:asciiTheme="majorBidi" w:hAnsiTheme="majorBidi" w:cstheme="majorBidi"/>
          <w:color w:val="000000"/>
          <w:szCs w:val="24"/>
          <w:lang w:bidi="ar-SA"/>
        </w:rPr>
        <w:t>accomplished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43968" w:rsidRPr="008809E5">
        <w:rPr>
          <w:rFonts w:asciiTheme="majorBidi" w:hAnsiTheme="majorBidi" w:cstheme="majorBidi"/>
          <w:color w:val="000000"/>
          <w:szCs w:val="24"/>
          <w:lang w:bidi="ar-SA"/>
        </w:rPr>
        <w:t>sound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as inhibitors </w:t>
      </w:r>
      <w:r w:rsidR="0084396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corrosion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for </w:t>
      </w:r>
      <w:r w:rsidR="00843968" w:rsidRPr="008809E5">
        <w:rPr>
          <w:rFonts w:asciiTheme="majorBidi" w:hAnsiTheme="majorBidi" w:cstheme="majorBidi"/>
          <w:color w:val="000000"/>
          <w:szCs w:val="24"/>
          <w:lang w:bidi="ar-SA"/>
        </w:rPr>
        <w:t>diverse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43968" w:rsidRPr="008809E5">
        <w:rPr>
          <w:rFonts w:asciiTheme="majorBidi" w:hAnsiTheme="majorBidi" w:cstheme="majorBidi"/>
          <w:color w:val="000000"/>
          <w:szCs w:val="24"/>
          <w:lang w:bidi="ar-SA"/>
        </w:rPr>
        <w:t>alloys and metals</w:t>
      </w:r>
      <w:r w:rsidR="00F963E9" w:rsidRPr="008809E5">
        <w:rPr>
          <w:rFonts w:asciiTheme="majorBidi" w:hAnsiTheme="majorBidi" w:cstheme="majorBidi"/>
          <w:color w:val="000000"/>
          <w:szCs w:val="24"/>
          <w:lang w:bidi="ar-SA"/>
        </w:rPr>
        <w:t>, according to literature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F963E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numerous of the synthetic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inhibitors are </w:t>
      </w:r>
      <w:r w:rsidR="003847A7" w:rsidRPr="008809E5">
        <w:rPr>
          <w:rFonts w:asciiTheme="majorBidi" w:hAnsiTheme="majorBidi" w:cstheme="majorBidi"/>
          <w:color w:val="000000"/>
          <w:szCs w:val="24"/>
          <w:lang w:bidi="ar-SA"/>
        </w:rPr>
        <w:t>lethal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to </w:t>
      </w:r>
      <w:r w:rsidR="00F963E9" w:rsidRPr="008809E5">
        <w:rPr>
          <w:rFonts w:asciiTheme="majorBidi" w:hAnsiTheme="majorBidi" w:cstheme="majorBidi"/>
          <w:color w:val="000000"/>
          <w:szCs w:val="24"/>
          <w:lang w:bidi="ar-SA"/>
        </w:rPr>
        <w:t>human and aquatic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life </w:t>
      </w:r>
      <w:r w:rsidR="00BD52C0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3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</w:t>
      </w:r>
      <w:r w:rsidR="00A92C27" w:rsidRPr="008809E5">
        <w:rPr>
          <w:rFonts w:asciiTheme="majorBidi" w:hAnsiTheme="majorBidi" w:cstheme="majorBidi"/>
          <w:color w:val="000000"/>
          <w:szCs w:val="24"/>
          <w:lang w:bidi="ar-SA"/>
        </w:rPr>
        <w:t>Inhibitors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A92C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natural origin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are often </w:t>
      </w:r>
      <w:r w:rsidR="00A92C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considered </w:t>
      </w:r>
      <w:r w:rsidR="003847A7" w:rsidRPr="008809E5">
        <w:rPr>
          <w:rFonts w:asciiTheme="majorBidi" w:hAnsiTheme="majorBidi" w:cstheme="majorBidi"/>
          <w:color w:val="000000"/>
          <w:szCs w:val="24"/>
          <w:lang w:bidi="ar-SA"/>
        </w:rPr>
        <w:t>nonhazardous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or at least have </w:t>
      </w:r>
      <w:r w:rsidR="00A92C27" w:rsidRPr="008809E5">
        <w:rPr>
          <w:rFonts w:asciiTheme="majorBidi" w:hAnsiTheme="majorBidi" w:cstheme="majorBidi"/>
          <w:color w:val="000000"/>
          <w:szCs w:val="24"/>
          <w:lang w:bidi="ar-SA"/>
        </w:rPr>
        <w:t>lesser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847A7" w:rsidRPr="008809E5">
        <w:rPr>
          <w:rFonts w:asciiTheme="majorBidi" w:hAnsiTheme="majorBidi" w:cstheme="majorBidi"/>
          <w:color w:val="000000"/>
          <w:szCs w:val="24"/>
          <w:lang w:bidi="ar-SA"/>
        </w:rPr>
        <w:t>harmfulness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to environment</w:t>
      </w:r>
      <w:r w:rsidR="00A92C27" w:rsidRPr="008809E5">
        <w:rPr>
          <w:rFonts w:asciiTheme="majorBidi" w:hAnsiTheme="majorBidi" w:cstheme="majorBidi"/>
          <w:color w:val="000000"/>
          <w:szCs w:val="24"/>
          <w:lang w:bidi="ar-SA"/>
        </w:rPr>
        <w:t>al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A92C27" w:rsidRPr="008809E5">
        <w:rPr>
          <w:rFonts w:asciiTheme="majorBidi" w:hAnsiTheme="majorBidi" w:cstheme="majorBidi"/>
          <w:color w:val="000000"/>
          <w:szCs w:val="24"/>
          <w:lang w:bidi="ar-SA"/>
        </w:rPr>
        <w:t>species related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with the synthetic o</w:t>
      </w:r>
      <w:r w:rsidR="00A92C27" w:rsidRPr="008809E5">
        <w:rPr>
          <w:rFonts w:asciiTheme="majorBidi" w:hAnsiTheme="majorBidi" w:cstheme="majorBidi"/>
          <w:color w:val="000000"/>
          <w:szCs w:val="24"/>
          <w:lang w:bidi="ar-SA"/>
        </w:rPr>
        <w:t>rganic counterpart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D52C0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4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</w:t>
      </w:r>
      <w:r w:rsidR="00FA5518" w:rsidRPr="008809E5">
        <w:rPr>
          <w:rFonts w:asciiTheme="majorBidi" w:hAnsiTheme="majorBidi" w:cstheme="majorBidi"/>
          <w:color w:val="000000"/>
          <w:szCs w:val="24"/>
          <w:lang w:bidi="ar-SA"/>
        </w:rPr>
        <w:t>Hence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FA5518" w:rsidRPr="008809E5">
        <w:rPr>
          <w:rFonts w:asciiTheme="majorBidi" w:hAnsiTheme="majorBidi" w:cstheme="majorBidi"/>
          <w:color w:val="000000"/>
          <w:szCs w:val="24"/>
          <w:lang w:bidi="ar-SA"/>
        </w:rPr>
        <w:t>various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FA5518" w:rsidRPr="008809E5">
        <w:rPr>
          <w:rFonts w:asciiTheme="majorBidi" w:hAnsiTheme="majorBidi" w:cstheme="majorBidi"/>
          <w:color w:val="000000"/>
          <w:szCs w:val="24"/>
          <w:lang w:bidi="ar-SA"/>
        </w:rPr>
        <w:t>scientists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have </w:t>
      </w:r>
      <w:r w:rsidR="00FA5518" w:rsidRPr="008809E5">
        <w:rPr>
          <w:rFonts w:asciiTheme="majorBidi" w:hAnsiTheme="majorBidi" w:cstheme="majorBidi"/>
          <w:color w:val="000000"/>
          <w:szCs w:val="24"/>
          <w:lang w:bidi="ar-SA"/>
        </w:rPr>
        <w:t>dedicated on the study of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‘‘eco-friendly’’ </w:t>
      </w:r>
      <w:r w:rsidR="00FA551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or ‘‘green’’ inhibitors of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corrosion </w:t>
      </w:r>
      <w:r w:rsidR="00FA5518" w:rsidRPr="008809E5">
        <w:rPr>
          <w:rFonts w:asciiTheme="majorBidi" w:hAnsiTheme="majorBidi" w:cstheme="majorBidi"/>
          <w:color w:val="000000"/>
          <w:szCs w:val="24"/>
          <w:lang w:bidi="ar-SA"/>
        </w:rPr>
        <w:t>isolated or synthesized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from various </w:t>
      </w:r>
      <w:r w:rsidR="00FA551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medicinal plants,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aromatic herbs, </w:t>
      </w:r>
      <w:r w:rsidR="00FA5518" w:rsidRPr="008809E5">
        <w:rPr>
          <w:rFonts w:asciiTheme="majorBidi" w:hAnsiTheme="majorBidi" w:cstheme="majorBidi"/>
          <w:color w:val="000000"/>
          <w:szCs w:val="24"/>
          <w:lang w:bidi="ar-SA"/>
        </w:rPr>
        <w:t>and spices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D52C0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5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The effects of </w:t>
      </w:r>
      <w:r w:rsidR="0060221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corrosion inhibition by the </w:t>
      </w:r>
      <w:r w:rsidR="00F7759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plant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extracts and their pure </w:t>
      </w:r>
      <w:r w:rsidR="00602215" w:rsidRPr="008809E5">
        <w:rPr>
          <w:rFonts w:asciiTheme="majorBidi" w:hAnsiTheme="majorBidi" w:cstheme="majorBidi"/>
          <w:color w:val="000000"/>
          <w:szCs w:val="24"/>
          <w:lang w:bidi="ar-SA"/>
        </w:rPr>
        <w:t>constituents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 various plants, such as </w:t>
      </w:r>
      <w:r w:rsidR="0060221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henna </w:t>
      </w:r>
      <w:r w:rsidR="00C504C5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6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>Phaseolus vulgaris L.</w:t>
      </w:r>
      <w:r w:rsidR="00C504C5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7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60221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Jasminum </w:t>
      </w:r>
      <w:proofErr w:type="spellStart"/>
      <w:r w:rsidR="00D15445" w:rsidRPr="008809E5">
        <w:rPr>
          <w:rFonts w:asciiTheme="majorBidi" w:hAnsiTheme="majorBidi" w:cstheme="majorBidi"/>
          <w:color w:val="000000"/>
          <w:szCs w:val="24"/>
          <w:lang w:bidi="ar-SA"/>
        </w:rPr>
        <w:t>nudiflorum</w:t>
      </w:r>
      <w:proofErr w:type="spellEnd"/>
      <w:r w:rsidR="00D1544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Lindl</w:t>
      </w:r>
      <w:r w:rsidR="0060221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C504C5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8</w:t>
      </w:r>
      <w:r w:rsidR="00602215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 xml:space="preserve"> 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Aloe vera </w:t>
      </w:r>
      <w:r w:rsidR="00C504C5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9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Salvia officinalis </w:t>
      </w:r>
      <w:r w:rsidR="00BD52C0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10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lastRenderedPageBreak/>
        <w:t xml:space="preserve">Ficus hispida </w:t>
      </w:r>
      <w:r w:rsidR="00C504C5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11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bamboo </w:t>
      </w:r>
      <w:proofErr w:type="gramStart"/>
      <w:r w:rsidR="00C504C5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12</w:t>
      </w:r>
      <w:r w:rsidR="00602215" w:rsidRPr="008809E5">
        <w:rPr>
          <w:rFonts w:asciiTheme="majorBidi" w:hAnsiTheme="majorBidi" w:cstheme="majorBidi"/>
          <w:color w:val="000000"/>
          <w:szCs w:val="24"/>
          <w:lang w:bidi="ar-SA"/>
        </w:rPr>
        <w:t>,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>Aniba</w:t>
      </w:r>
      <w:proofErr w:type="gramEnd"/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proofErr w:type="spellStart"/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>rosaeodora</w:t>
      </w:r>
      <w:proofErr w:type="spellEnd"/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D52C0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13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proofErr w:type="spellStart"/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>Mansoa</w:t>
      </w:r>
      <w:proofErr w:type="spellEnd"/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proofErr w:type="spellStart"/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>alliacea</w:t>
      </w:r>
      <w:proofErr w:type="spellEnd"/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D52C0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14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Ginkgo species </w:t>
      </w:r>
      <w:r w:rsidR="00BD52C0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15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on carbon steel, cold rolled steel, stainless </w:t>
      </w:r>
      <w:r w:rsidR="00F77597" w:rsidRPr="008809E5">
        <w:rPr>
          <w:rFonts w:asciiTheme="majorBidi" w:hAnsiTheme="majorBidi" w:cstheme="majorBidi"/>
          <w:color w:val="000000"/>
          <w:szCs w:val="24"/>
          <w:lang w:bidi="ar-SA"/>
        </w:rPr>
        <w:t>steel and zinc metals were presented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with the very </w:t>
      </w:r>
      <w:r w:rsidR="00D15445" w:rsidRPr="008809E5">
        <w:rPr>
          <w:rFonts w:asciiTheme="majorBidi" w:hAnsiTheme="majorBidi" w:cstheme="majorBidi"/>
          <w:color w:val="000000"/>
          <w:szCs w:val="24"/>
          <w:lang w:bidi="ar-SA"/>
        </w:rPr>
        <w:t>encouraging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D15445" w:rsidRPr="008809E5">
        <w:rPr>
          <w:rFonts w:asciiTheme="majorBidi" w:hAnsiTheme="majorBidi" w:cstheme="majorBidi"/>
          <w:color w:val="000000"/>
          <w:szCs w:val="24"/>
          <w:lang w:bidi="ar-SA"/>
        </w:rPr>
        <w:t>effectiveness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The performances of plant extracts </w:t>
      </w:r>
      <w:r w:rsidR="00FA1C94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inhibition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are related </w:t>
      </w:r>
      <w:r w:rsidR="00FA1C94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closely </w:t>
      </w:r>
      <w:r w:rsidR="005E79EF" w:rsidRPr="008809E5">
        <w:rPr>
          <w:rFonts w:asciiTheme="majorBidi" w:hAnsiTheme="majorBidi" w:cstheme="majorBidi"/>
          <w:color w:val="000000"/>
          <w:szCs w:val="24"/>
          <w:lang w:bidi="ar-SA"/>
        </w:rPr>
        <w:t>to their chemical constituents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932247" w:rsidRPr="008809E5">
        <w:rPr>
          <w:rFonts w:asciiTheme="majorBidi" w:hAnsiTheme="majorBidi" w:cstheme="majorBidi"/>
          <w:color w:val="000000"/>
          <w:szCs w:val="24"/>
          <w:lang w:bidi="ar-SA"/>
        </w:rPr>
        <w:t>such as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4B1DB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alkaloids,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tannins, </w:t>
      </w:r>
      <w:r w:rsidR="004B1DB9" w:rsidRPr="008809E5">
        <w:rPr>
          <w:rFonts w:asciiTheme="majorBidi" w:hAnsiTheme="majorBidi" w:cstheme="majorBidi"/>
          <w:color w:val="000000"/>
          <w:szCs w:val="24"/>
          <w:lang w:bidi="ar-SA"/>
        </w:rPr>
        <w:t>phenolics, proteins, and carbohydrates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  <w:r w:rsidR="004B1DB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These bioactive compounds typically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4B1DB9" w:rsidRPr="008809E5">
        <w:rPr>
          <w:rFonts w:asciiTheme="majorBidi" w:hAnsiTheme="majorBidi" w:cstheme="majorBidi"/>
          <w:color w:val="000000"/>
          <w:szCs w:val="24"/>
          <w:lang w:bidi="ar-SA"/>
        </w:rPr>
        <w:t>endure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functional groups </w:t>
      </w:r>
      <w:r w:rsidR="004B1DB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or heteroatoms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containing </w:t>
      </w:r>
      <w:r w:rsidR="004B1DB9" w:rsidRPr="008809E5">
        <w:rPr>
          <w:rFonts w:asciiTheme="majorBidi" w:hAnsiTheme="majorBidi" w:cstheme="majorBidi"/>
          <w:color w:val="000000"/>
          <w:szCs w:val="24"/>
          <w:lang w:bidi="ar-SA"/>
        </w:rPr>
        <w:t>oxygen</w:t>
      </w:r>
      <w:r w:rsidR="00C91C42" w:rsidRPr="008809E5">
        <w:rPr>
          <w:rFonts w:asciiTheme="majorBidi" w:hAnsiTheme="majorBidi" w:cstheme="majorBidi"/>
          <w:color w:val="000000"/>
          <w:szCs w:val="24"/>
          <w:lang w:bidi="ar-SA"/>
        </w:rPr>
        <w:t>,</w:t>
      </w:r>
      <w:r w:rsidR="004B1DB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nitrogen, </w:t>
      </w:r>
      <w:r w:rsidR="00C91C4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or </w:t>
      </w:r>
      <w:proofErr w:type="spellStart"/>
      <w:r w:rsidR="00C91C42" w:rsidRPr="008809E5">
        <w:rPr>
          <w:rFonts w:asciiTheme="majorBidi" w:hAnsiTheme="majorBidi" w:cstheme="majorBidi"/>
          <w:color w:val="000000"/>
          <w:szCs w:val="24"/>
          <w:lang w:bidi="ar-SA"/>
        </w:rPr>
        <w:t>sulphur</w:t>
      </w:r>
      <w:proofErr w:type="spellEnd"/>
      <w:r w:rsidR="00C91C4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atoms, in addition to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>conjugated double bonds</w:t>
      </w:r>
      <w:r w:rsidR="00C91C42" w:rsidRPr="008809E5">
        <w:rPr>
          <w:rFonts w:asciiTheme="majorBidi" w:hAnsiTheme="majorBidi" w:cstheme="majorBidi"/>
          <w:color w:val="000000"/>
          <w:szCs w:val="24"/>
          <w:lang w:bidi="ar-SA"/>
        </w:rPr>
        <w:t>, triple bond as well as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aromatic rings, which ar</w:t>
      </w:r>
      <w:r w:rsidR="00890A4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e considered to be </w:t>
      </w:r>
      <w:proofErr w:type="gramStart"/>
      <w:r w:rsidR="00890A4D" w:rsidRPr="008809E5">
        <w:rPr>
          <w:rFonts w:asciiTheme="majorBidi" w:hAnsiTheme="majorBidi" w:cstheme="majorBidi"/>
          <w:color w:val="000000"/>
          <w:szCs w:val="24"/>
          <w:lang w:bidi="ar-SA"/>
        </w:rPr>
        <w:t>there</w:t>
      </w:r>
      <w:proofErr w:type="gramEnd"/>
      <w:r w:rsidR="00890A4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adsorption centres. </w:t>
      </w:r>
      <w:r w:rsidR="00890A4D" w:rsidRPr="008809E5">
        <w:rPr>
          <w:rFonts w:asciiTheme="majorBidi" w:hAnsiTheme="majorBidi" w:cstheme="majorBidi"/>
          <w:color w:val="000000"/>
          <w:szCs w:val="24"/>
          <w:lang w:bidi="ar-SA"/>
        </w:rPr>
        <w:t>The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molecules </w:t>
      </w:r>
      <w:r w:rsidR="00890A4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adsorption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>on me</w:t>
      </w:r>
      <w:r w:rsidR="00890A4D" w:rsidRPr="008809E5">
        <w:rPr>
          <w:rFonts w:asciiTheme="majorBidi" w:hAnsiTheme="majorBidi" w:cstheme="majorBidi"/>
          <w:color w:val="000000"/>
          <w:szCs w:val="24"/>
          <w:lang w:bidi="ar-SA"/>
        </w:rPr>
        <w:t>tal substrate was determined by the type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 functional group </w:t>
      </w:r>
      <w:r w:rsidR="00890A4D" w:rsidRPr="008809E5">
        <w:rPr>
          <w:rFonts w:asciiTheme="majorBidi" w:hAnsiTheme="majorBidi" w:cstheme="majorBidi"/>
          <w:color w:val="000000"/>
          <w:szCs w:val="24"/>
          <w:lang w:bidi="ar-SA"/>
        </w:rPr>
        <w:t>possessions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890A4D" w:rsidRPr="008809E5">
        <w:rPr>
          <w:rFonts w:asciiTheme="majorBidi" w:hAnsiTheme="majorBidi" w:cstheme="majorBidi"/>
          <w:color w:val="000000"/>
          <w:szCs w:val="24"/>
          <w:lang w:bidi="ar-SA"/>
        </w:rPr>
        <w:t>which include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90A4D" w:rsidRPr="008809E5">
        <w:rPr>
          <w:rFonts w:asciiTheme="majorBidi" w:hAnsiTheme="majorBidi" w:cstheme="majorBidi"/>
          <w:color w:val="000000"/>
          <w:szCs w:val="24"/>
          <w:lang w:bidi="ar-SA"/>
        </w:rPr>
        <w:t>electron density and steric factors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D52C0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16</w:t>
      </w:r>
    </w:p>
    <w:p w14:paraId="7F747EBD" w14:textId="77777777" w:rsidR="00131627" w:rsidRPr="008809E5" w:rsidRDefault="00F63BA5" w:rsidP="005437C9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>Several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researches were carried out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F32A74" w:rsidRPr="008809E5">
        <w:rPr>
          <w:rFonts w:asciiTheme="majorBidi" w:hAnsiTheme="majorBidi" w:cstheme="majorBidi"/>
          <w:color w:val="000000"/>
          <w:szCs w:val="24"/>
          <w:lang w:bidi="ar-SA"/>
        </w:rPr>
        <w:t>on corrosion inhibition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 </w:t>
      </w:r>
      <w:r w:rsidR="00F32A74" w:rsidRPr="008809E5">
        <w:rPr>
          <w:rFonts w:asciiTheme="majorBidi" w:hAnsiTheme="majorBidi" w:cstheme="majorBidi"/>
          <w:color w:val="000000"/>
          <w:szCs w:val="24"/>
          <w:lang w:bidi="ar-SA"/>
        </w:rPr>
        <w:t>certain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extracts </w:t>
      </w:r>
      <w:r w:rsidR="00F32A74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plant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 </w:t>
      </w:r>
      <w:r w:rsidR="00F32A74" w:rsidRPr="008809E5">
        <w:rPr>
          <w:rFonts w:asciiTheme="majorBidi" w:hAnsiTheme="majorBidi" w:cstheme="majorBidi"/>
          <w:color w:val="000000"/>
          <w:szCs w:val="24"/>
          <w:lang w:bidi="ar-SA"/>
        </w:rPr>
        <w:t>different</w:t>
      </w:r>
      <w:r w:rsidR="0019598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acidic medium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and their </w:t>
      </w:r>
      <w:r w:rsidR="0019598B" w:rsidRPr="008809E5">
        <w:rPr>
          <w:rFonts w:asciiTheme="majorBidi" w:hAnsiTheme="majorBidi" w:cstheme="majorBidi"/>
          <w:color w:val="000000"/>
          <w:szCs w:val="24"/>
          <w:lang w:bidi="ar-SA"/>
        </w:rPr>
        <w:t>optimal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concentrations. For </w:t>
      </w:r>
      <w:r w:rsidR="00650553" w:rsidRPr="008809E5">
        <w:rPr>
          <w:rFonts w:asciiTheme="majorBidi" w:hAnsiTheme="majorBidi" w:cstheme="majorBidi"/>
          <w:color w:val="000000"/>
          <w:szCs w:val="24"/>
          <w:lang w:bidi="ar-SA"/>
        </w:rPr>
        <w:t>example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proofErr w:type="spellStart"/>
      <w:r w:rsidR="004960DE" w:rsidRPr="008809E5">
        <w:rPr>
          <w:rFonts w:asciiTheme="majorBidi" w:hAnsiTheme="majorBidi" w:cstheme="majorBidi"/>
          <w:color w:val="000000"/>
          <w:szCs w:val="24"/>
          <w:lang w:bidi="ar-SA"/>
        </w:rPr>
        <w:t>Oxandra</w:t>
      </w:r>
      <w:proofErr w:type="spellEnd"/>
      <w:r w:rsidR="004960D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proofErr w:type="spellStart"/>
      <w:r w:rsidR="004960DE" w:rsidRPr="008809E5">
        <w:rPr>
          <w:rFonts w:asciiTheme="majorBidi" w:hAnsiTheme="majorBidi" w:cstheme="majorBidi"/>
          <w:color w:val="000000"/>
          <w:szCs w:val="24"/>
          <w:lang w:bidi="ar-SA"/>
        </w:rPr>
        <w:t>asbecki</w:t>
      </w:r>
      <w:proofErr w:type="spellEnd"/>
      <w:r w:rsidR="004960D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alkaloid </w:t>
      </w:r>
      <w:r w:rsidR="004960D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plant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>extract</w:t>
      </w:r>
      <w:r w:rsidR="004960D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(OAPE) was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4960D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investigated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as a </w:t>
      </w:r>
      <w:r w:rsidR="004960DE" w:rsidRPr="008809E5">
        <w:rPr>
          <w:rFonts w:asciiTheme="majorBidi" w:hAnsiTheme="majorBidi" w:cstheme="majorBidi"/>
          <w:color w:val="000000"/>
          <w:szCs w:val="24"/>
          <w:lang w:bidi="ar-SA"/>
        </w:rPr>
        <w:t>potential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4960D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green corrosion inhibitor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>f</w:t>
      </w:r>
      <w:r w:rsidR="004960DE" w:rsidRPr="008809E5">
        <w:rPr>
          <w:rFonts w:asciiTheme="majorBidi" w:hAnsiTheme="majorBidi" w:cstheme="majorBidi"/>
          <w:color w:val="000000"/>
          <w:szCs w:val="24"/>
          <w:lang w:bidi="ar-SA"/>
        </w:rPr>
        <w:t>or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C38 </w:t>
      </w:r>
      <w:r w:rsidR="004960D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mild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steel in 1 M HCl </w:t>
      </w:r>
      <w:r w:rsidR="004960DE" w:rsidRPr="008809E5">
        <w:rPr>
          <w:rFonts w:asciiTheme="majorBidi" w:hAnsiTheme="majorBidi" w:cstheme="majorBidi"/>
          <w:color w:val="000000"/>
          <w:szCs w:val="24"/>
          <w:lang w:bidi="ar-SA"/>
        </w:rPr>
        <w:t>solution with inhibition efficacy of 92%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at OAPE</w:t>
      </w:r>
      <w:r w:rsidR="004960D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100 ppm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D94D6C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17</w:t>
      </w:r>
      <w:r w:rsidR="00D618EA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D618EA" w:rsidRPr="008809E5">
        <w:rPr>
          <w:rFonts w:asciiTheme="majorBidi" w:hAnsiTheme="majorBidi" w:cstheme="majorBidi"/>
          <w:color w:val="000000"/>
          <w:szCs w:val="24"/>
          <w:lang w:bidi="ar-SA"/>
        </w:rPr>
        <w:t>various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extracts </w:t>
      </w:r>
      <w:r w:rsidR="00D618E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plant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such as </w:t>
      </w:r>
      <w:r w:rsidR="00D618EA" w:rsidRPr="008809E5">
        <w:rPr>
          <w:rFonts w:asciiTheme="majorBidi" w:hAnsiTheme="majorBidi" w:cstheme="majorBidi"/>
          <w:color w:val="000000"/>
          <w:szCs w:val="24"/>
          <w:lang w:bidi="ar-SA"/>
        </w:rPr>
        <w:t>Kidney bean</w:t>
      </w:r>
      <w:r w:rsidR="00C874FF" w:rsidRPr="008809E5">
        <w:rPr>
          <w:rFonts w:asciiTheme="majorBidi" w:hAnsiTheme="majorBidi" w:cstheme="majorBidi"/>
          <w:color w:val="000000"/>
          <w:szCs w:val="24"/>
          <w:lang w:bidi="ar-SA"/>
        </w:rPr>
        <w:t>,</w:t>
      </w:r>
      <w:r w:rsidR="00D618E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proofErr w:type="spellStart"/>
      <w:r w:rsidR="00C874FF" w:rsidRPr="008809E5">
        <w:rPr>
          <w:rFonts w:asciiTheme="majorBidi" w:hAnsiTheme="majorBidi" w:cstheme="majorBidi"/>
          <w:color w:val="000000"/>
          <w:szCs w:val="24"/>
          <w:lang w:bidi="ar-SA"/>
        </w:rPr>
        <w:t>Halfabar</w:t>
      </w:r>
      <w:proofErr w:type="spellEnd"/>
      <w:r w:rsidR="00C874F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Chamomile, </w:t>
      </w:r>
      <w:r w:rsidR="000F1A1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and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Black cumin </w:t>
      </w:r>
      <w:r w:rsidR="0062167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extracts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for the </w:t>
      </w:r>
      <w:r w:rsidR="00621672" w:rsidRPr="008809E5">
        <w:rPr>
          <w:rFonts w:asciiTheme="majorBidi" w:hAnsiTheme="majorBidi" w:cstheme="majorBidi"/>
          <w:color w:val="000000"/>
          <w:szCs w:val="24"/>
          <w:lang w:bidi="ar-SA"/>
        </w:rPr>
        <w:t>steel corrosion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 1M H</w:t>
      </w:r>
      <w:r w:rsidR="00131627" w:rsidRPr="008809E5">
        <w:rPr>
          <w:rFonts w:asciiTheme="majorBidi" w:hAnsiTheme="majorBidi" w:cstheme="majorBidi"/>
          <w:color w:val="000000"/>
          <w:szCs w:val="24"/>
          <w:vertAlign w:val="subscript"/>
          <w:lang w:bidi="ar-SA"/>
        </w:rPr>
        <w:t>2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>SO</w:t>
      </w:r>
      <w:r w:rsidR="00131627" w:rsidRPr="008809E5">
        <w:rPr>
          <w:rFonts w:asciiTheme="majorBidi" w:hAnsiTheme="majorBidi" w:cstheme="majorBidi"/>
          <w:color w:val="000000"/>
          <w:szCs w:val="24"/>
          <w:vertAlign w:val="subscript"/>
          <w:lang w:bidi="ar-SA"/>
        </w:rPr>
        <w:t>4</w:t>
      </w:r>
      <w:r w:rsidR="000C70B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621672" w:rsidRPr="008809E5">
        <w:rPr>
          <w:rFonts w:asciiTheme="majorBidi" w:hAnsiTheme="majorBidi" w:cstheme="majorBidi"/>
          <w:color w:val="000000"/>
          <w:szCs w:val="24"/>
          <w:lang w:bidi="ar-SA"/>
        </w:rPr>
        <w:t>give rise to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D618E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83.5%, </w:t>
      </w:r>
      <w:r w:rsidR="00C874F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87.1%,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90.2%, </w:t>
      </w:r>
      <w:r w:rsidR="00621672" w:rsidRPr="008809E5">
        <w:rPr>
          <w:rFonts w:asciiTheme="majorBidi" w:hAnsiTheme="majorBidi" w:cstheme="majorBidi"/>
          <w:color w:val="000000"/>
          <w:szCs w:val="24"/>
          <w:lang w:bidi="ar-SA"/>
        </w:rPr>
        <w:t>and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87.2% of inhibition </w:t>
      </w:r>
      <w:r w:rsidR="00621672" w:rsidRPr="008809E5">
        <w:rPr>
          <w:rFonts w:asciiTheme="majorBidi" w:hAnsiTheme="majorBidi" w:cstheme="majorBidi"/>
          <w:color w:val="000000"/>
          <w:szCs w:val="24"/>
          <w:lang w:bidi="ar-SA"/>
        </w:rPr>
        <w:t>effectiveness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at the </w:t>
      </w:r>
      <w:r w:rsidR="0062167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optimal extract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concentrations of </w:t>
      </w:r>
      <w:r w:rsidR="00621672" w:rsidRPr="008809E5">
        <w:rPr>
          <w:rFonts w:asciiTheme="majorBidi" w:hAnsiTheme="majorBidi" w:cstheme="majorBidi"/>
          <w:color w:val="000000"/>
          <w:szCs w:val="24"/>
          <w:lang w:bidi="ar-SA"/>
        </w:rPr>
        <w:t>2.4,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2.52, </w:t>
      </w:r>
      <w:r w:rsidR="00621672" w:rsidRPr="008809E5">
        <w:rPr>
          <w:rFonts w:asciiTheme="majorBidi" w:hAnsiTheme="majorBidi" w:cstheme="majorBidi"/>
          <w:color w:val="000000"/>
          <w:szCs w:val="24"/>
          <w:lang w:bidi="ar-SA"/>
        </w:rPr>
        <w:t>7.56</w:t>
      </w:r>
      <w:r w:rsidR="00BE55C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and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>1.14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g/L, respectively </w:t>
      </w:r>
      <w:r w:rsidR="00D94D6C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18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The </w:t>
      </w:r>
      <w:r w:rsidR="00E2564A" w:rsidRPr="008809E5">
        <w:rPr>
          <w:rFonts w:asciiTheme="majorBidi" w:hAnsiTheme="majorBidi" w:cstheme="majorBidi"/>
          <w:color w:val="000000"/>
          <w:szCs w:val="24"/>
          <w:lang w:bidi="ar-SA"/>
        </w:rPr>
        <w:t>maximum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inhibition </w:t>
      </w:r>
      <w:r w:rsidR="00E2564A" w:rsidRPr="008809E5">
        <w:rPr>
          <w:rFonts w:asciiTheme="majorBidi" w:hAnsiTheme="majorBidi" w:cstheme="majorBidi"/>
          <w:color w:val="000000"/>
          <w:szCs w:val="24"/>
          <w:lang w:bidi="ar-SA"/>
        </w:rPr>
        <w:t>effectiveness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E2564A" w:rsidRPr="008809E5">
        <w:rPr>
          <w:rFonts w:asciiTheme="majorBidi" w:hAnsiTheme="majorBidi" w:cstheme="majorBidi"/>
          <w:color w:val="000000"/>
          <w:szCs w:val="24"/>
          <w:lang w:bidi="ar-SA"/>
        </w:rPr>
        <w:t>showed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by the </w:t>
      </w:r>
      <w:r w:rsidR="00E256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extract of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>Pennisetum purpureum fo</w:t>
      </w:r>
      <w:r w:rsidR="00E2564A" w:rsidRPr="008809E5">
        <w:rPr>
          <w:rFonts w:asciiTheme="majorBidi" w:hAnsiTheme="majorBidi" w:cstheme="majorBidi"/>
          <w:color w:val="000000"/>
          <w:szCs w:val="24"/>
          <w:lang w:bidi="ar-SA"/>
        </w:rPr>
        <w:t>r mild steel in 1 M HCl medium was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95% </w:t>
      </w:r>
      <w:r w:rsidR="00D94D6C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19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</w:t>
      </w:r>
      <w:r w:rsidR="005437C9" w:rsidRPr="008809E5">
        <w:rPr>
          <w:rFonts w:asciiTheme="majorBidi" w:hAnsiTheme="majorBidi" w:cstheme="majorBidi"/>
          <w:color w:val="000000"/>
          <w:szCs w:val="24"/>
          <w:lang w:bidi="ar-SA"/>
        </w:rPr>
        <w:t>Water</w:t>
      </w:r>
      <w:r w:rsidR="000F094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and Alcoholic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5437C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extracts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Pimenta dioica (PD) </w:t>
      </w:r>
      <w:r w:rsidR="005437C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leaves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were </w:t>
      </w:r>
      <w:r w:rsidR="005437C9" w:rsidRPr="008809E5">
        <w:rPr>
          <w:rFonts w:asciiTheme="majorBidi" w:hAnsiTheme="majorBidi" w:cstheme="majorBidi"/>
          <w:color w:val="000000"/>
          <w:szCs w:val="24"/>
          <w:lang w:bidi="ar-SA"/>
        </w:rPr>
        <w:t>described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as non-toxic </w:t>
      </w:r>
      <w:r w:rsidR="005437C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inhibitor of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corrosion for mild steel in </w:t>
      </w:r>
      <w:r w:rsidR="005437C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0.5 M HCl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>acidic medium</w:t>
      </w:r>
      <w:r w:rsidR="005437C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with the highest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5437C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inhibition 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</w:t>
      </w:r>
      <w:r w:rsidR="005437C9" w:rsidRPr="008809E5">
        <w:rPr>
          <w:rFonts w:asciiTheme="majorBidi" w:hAnsiTheme="majorBidi" w:cstheme="majorBidi"/>
          <w:color w:val="000000"/>
          <w:szCs w:val="24"/>
          <w:lang w:bidi="ar-SA"/>
        </w:rPr>
        <w:t>97% and 98%</w:t>
      </w:r>
      <w:r w:rsidR="00D42EE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respectively </w:t>
      </w:r>
      <w:r w:rsidR="00D94D6C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20</w:t>
      </w:r>
      <w:r w:rsidR="00131627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</w:p>
    <w:p w14:paraId="332F1B09" w14:textId="77777777" w:rsidR="009F53B1" w:rsidRPr="008809E5" w:rsidRDefault="00FB4FC9" w:rsidP="00904B40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Based on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literature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review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there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has been lack of published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data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on the corrosion inhibition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effects of ethyl acetate extract on low carbon steel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n acidic medium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</w:t>
      </w:r>
      <w:r w:rsidR="00904B40" w:rsidRPr="008809E5">
        <w:rPr>
          <w:rFonts w:asciiTheme="majorBidi" w:hAnsiTheme="majorBidi" w:cstheme="majorBidi"/>
          <w:color w:val="000000"/>
          <w:szCs w:val="24"/>
          <w:lang w:bidi="ar-SA"/>
        </w:rPr>
        <w:t>Hence, the aim of this research was to study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inhibition </w:t>
      </w:r>
      <w:r w:rsidR="00904B40" w:rsidRPr="008809E5">
        <w:rPr>
          <w:rFonts w:asciiTheme="majorBidi" w:hAnsiTheme="majorBidi" w:cstheme="majorBidi"/>
          <w:color w:val="000000"/>
          <w:szCs w:val="24"/>
          <w:lang w:bidi="ar-SA"/>
        </w:rPr>
        <w:t>efficiency of EAETS on low carbon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stee</w:t>
      </w:r>
      <w:r w:rsidR="000C70B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l in </w:t>
      </w:r>
      <w:smartTag w:uri="urn:schemas-microsoft-com:office:smarttags" w:element="metricconverter">
        <w:smartTagPr>
          <w:attr w:name="ProductID" w:val="0.5 M"/>
        </w:smartTagPr>
        <w:r w:rsidR="000C70B3" w:rsidRPr="008809E5">
          <w:rPr>
            <w:rFonts w:asciiTheme="majorBidi" w:hAnsiTheme="majorBidi" w:cstheme="majorBidi"/>
            <w:color w:val="000000"/>
            <w:szCs w:val="24"/>
            <w:lang w:bidi="ar-SA"/>
          </w:rPr>
          <w:t>0.5 M</w:t>
        </w:r>
      </w:smartTag>
      <w:r w:rsidR="00904B40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HCl. However,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>FT-IR</w:t>
      </w:r>
      <w:r w:rsidR="00904B40" w:rsidRPr="008809E5">
        <w:rPr>
          <w:rFonts w:asciiTheme="majorBidi" w:hAnsiTheme="majorBidi" w:cstheme="majorBidi"/>
          <w:color w:val="000000"/>
          <w:szCs w:val="24"/>
          <w:lang w:bidi="ar-SA"/>
        </w:rPr>
        <w:t>, NMR and TGA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spectrometry were applied to </w:t>
      </w:r>
      <w:r w:rsidR="00904B40" w:rsidRPr="008809E5">
        <w:rPr>
          <w:rFonts w:asciiTheme="majorBidi" w:hAnsiTheme="majorBidi" w:cstheme="majorBidi"/>
          <w:color w:val="000000"/>
          <w:szCs w:val="24"/>
          <w:lang w:bidi="ar-SA"/>
        </w:rPr>
        <w:t>ascertain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</w:t>
      </w:r>
      <w:r w:rsidR="00904B40" w:rsidRPr="008809E5">
        <w:rPr>
          <w:rFonts w:asciiTheme="majorBidi" w:hAnsiTheme="majorBidi" w:cstheme="majorBidi"/>
          <w:color w:val="000000"/>
          <w:szCs w:val="24"/>
          <w:lang w:bidi="ar-SA"/>
        </w:rPr>
        <w:t>constituents</w:t>
      </w:r>
      <w:r w:rsidR="000C70B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 the ethyl </w:t>
      </w:r>
      <w:proofErr w:type="spellStart"/>
      <w:r w:rsidR="000C70B3" w:rsidRPr="008809E5">
        <w:rPr>
          <w:rFonts w:asciiTheme="majorBidi" w:hAnsiTheme="majorBidi" w:cstheme="majorBidi"/>
          <w:color w:val="000000"/>
          <w:szCs w:val="24"/>
          <w:lang w:bidi="ar-SA"/>
        </w:rPr>
        <w:t>ac</w:t>
      </w:r>
      <w:r w:rsidR="00AC54A1" w:rsidRPr="008809E5">
        <w:rPr>
          <w:rFonts w:asciiTheme="majorBidi" w:hAnsiTheme="majorBidi" w:cstheme="majorBidi"/>
          <w:color w:val="000000"/>
          <w:szCs w:val="24"/>
          <w:lang w:bidi="ar-SA"/>
        </w:rPr>
        <w:t>tate</w:t>
      </w:r>
      <w:proofErr w:type="spellEnd"/>
      <w:r w:rsidR="000C70B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extract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</w:t>
      </w:r>
      <w:r w:rsidR="00904B40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Furthermore, 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corrosion </w:t>
      </w:r>
      <w:r w:rsidR="00AC54A1" w:rsidRPr="008809E5">
        <w:rPr>
          <w:rFonts w:asciiTheme="majorBidi" w:hAnsiTheme="majorBidi" w:cstheme="majorBidi"/>
          <w:color w:val="000000"/>
          <w:szCs w:val="24"/>
          <w:lang w:bidi="ar-SA"/>
        </w:rPr>
        <w:t>parameters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were </w:t>
      </w:r>
      <w:r w:rsidR="00904B40" w:rsidRPr="008809E5">
        <w:rPr>
          <w:rFonts w:asciiTheme="majorBidi" w:hAnsiTheme="majorBidi" w:cstheme="majorBidi"/>
          <w:color w:val="000000"/>
          <w:szCs w:val="24"/>
          <w:lang w:bidi="ar-SA"/>
        </w:rPr>
        <w:t>Investigated via (PD)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904B40" w:rsidRPr="008809E5">
        <w:rPr>
          <w:rFonts w:asciiTheme="majorBidi" w:hAnsiTheme="majorBidi" w:cstheme="majorBidi"/>
          <w:color w:val="000000"/>
          <w:szCs w:val="24"/>
          <w:lang w:bidi="ar-SA"/>
        </w:rPr>
        <w:t>and</w:t>
      </w:r>
      <w:r w:rsidR="002B6EA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(EIS) at various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AC54A1" w:rsidRPr="008809E5">
        <w:rPr>
          <w:rFonts w:asciiTheme="majorBidi" w:hAnsiTheme="majorBidi" w:cstheme="majorBidi"/>
          <w:color w:val="000000"/>
          <w:szCs w:val="24"/>
          <w:lang w:bidi="ar-SA"/>
        </w:rPr>
        <w:t>concentrations (1, 10, 5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>0</w:t>
      </w:r>
      <w:r w:rsidR="00AC54A1" w:rsidRPr="008809E5">
        <w:rPr>
          <w:rFonts w:asciiTheme="majorBidi" w:hAnsiTheme="majorBidi" w:cstheme="majorBidi"/>
          <w:color w:val="000000"/>
          <w:szCs w:val="24"/>
          <w:lang w:bidi="ar-SA"/>
        </w:rPr>
        <w:t>, 100, 500 and 1000 ppm</w:t>
      </w:r>
      <w:r w:rsidR="002B6EA8" w:rsidRPr="008809E5">
        <w:rPr>
          <w:rFonts w:asciiTheme="majorBidi" w:hAnsiTheme="majorBidi" w:cstheme="majorBidi"/>
          <w:color w:val="000000"/>
          <w:szCs w:val="24"/>
          <w:lang w:bidi="ar-SA"/>
        </w:rPr>
        <w:t>)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at</w:t>
      </w:r>
      <w:r w:rsidR="0081688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30</w:t>
      </w:r>
      <w:r w:rsidR="001952BE" w:rsidRPr="008809E5">
        <w:rPr>
          <w:rFonts w:asciiTheme="majorBidi" w:hAnsiTheme="majorBidi" w:cstheme="majorBidi"/>
          <w:color w:val="000000"/>
          <w:szCs w:val="24"/>
          <w:lang w:bidi="ar-SA"/>
        </w:rPr>
        <w:t>3K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</w:t>
      </w:r>
      <w:r w:rsidR="002B6EA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Finally, </w:t>
      </w:r>
      <w:proofErr w:type="gramStart"/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>Scanning</w:t>
      </w:r>
      <w:proofErr w:type="gramEnd"/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electron microscopy (SEM) and energy dispersive X-ray spectroscopy (EDX) </w:t>
      </w:r>
      <w:r w:rsidR="002B6EA8" w:rsidRPr="008809E5">
        <w:rPr>
          <w:rFonts w:asciiTheme="majorBidi" w:hAnsiTheme="majorBidi" w:cstheme="majorBidi"/>
          <w:color w:val="000000"/>
          <w:szCs w:val="24"/>
          <w:lang w:bidi="ar-SA"/>
        </w:rPr>
        <w:t>studies</w:t>
      </w:r>
      <w:r w:rsidR="0004016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were also examine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to </w:t>
      </w:r>
      <w:r w:rsidR="001952BE" w:rsidRPr="008809E5">
        <w:rPr>
          <w:rFonts w:asciiTheme="majorBidi" w:hAnsiTheme="majorBidi" w:cstheme="majorBidi"/>
          <w:color w:val="000000"/>
          <w:szCs w:val="24"/>
          <w:lang w:bidi="ar-SA"/>
        </w:rPr>
        <w:t>ascertain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corrosion inhibitory</w:t>
      </w:r>
      <w:r w:rsidR="002B6EA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properties of the samples</w:t>
      </w:r>
      <w:r w:rsidR="002B78EE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</w:p>
    <w:p w14:paraId="312D0435" w14:textId="77777777" w:rsidR="002B78EE" w:rsidRPr="008809E5" w:rsidRDefault="002B78EE" w:rsidP="002B78EE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27073A39" w14:textId="77777777" w:rsidR="002B78EE" w:rsidRPr="008809E5" w:rsidRDefault="002B78EE" w:rsidP="002B78E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szCs w:val="24"/>
          <w:lang w:bidi="ar-SA"/>
        </w:rPr>
        <w:t>2. Experimental</w:t>
      </w:r>
    </w:p>
    <w:p w14:paraId="5B5175CC" w14:textId="77777777" w:rsidR="00A765DD" w:rsidRPr="008809E5" w:rsidRDefault="00A765DD" w:rsidP="001C20DD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bidi="ar-SA"/>
        </w:rPr>
      </w:pPr>
    </w:p>
    <w:p w14:paraId="5F20EBD3" w14:textId="77777777" w:rsidR="00A765DD" w:rsidRPr="008809E5" w:rsidRDefault="00A765DD" w:rsidP="001C20DD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szCs w:val="24"/>
          <w:lang w:bidi="ar-SA"/>
        </w:rPr>
        <w:t>2.1. Preparation of ethyl acetate extract of Tamarind shell</w:t>
      </w:r>
    </w:p>
    <w:p w14:paraId="0D03D9E4" w14:textId="77777777" w:rsidR="00A765DD" w:rsidRPr="008809E5" w:rsidRDefault="00A765DD" w:rsidP="001C20DD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bidi="ar-SA"/>
        </w:rPr>
      </w:pPr>
    </w:p>
    <w:p w14:paraId="67CACA4E" w14:textId="77777777" w:rsidR="002B78EE" w:rsidRPr="008809E5" w:rsidRDefault="000E5ED7" w:rsidP="00DC28B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The Tamarind shells were collected from katsina state</w:t>
      </w:r>
      <w:r w:rsidR="0003483F" w:rsidRPr="008809E5">
        <w:rPr>
          <w:rFonts w:asciiTheme="majorBidi" w:hAnsiTheme="majorBidi" w:cstheme="majorBidi"/>
          <w:szCs w:val="24"/>
          <w:lang w:bidi="ar-SA"/>
        </w:rPr>
        <w:t>, the shell was</w:t>
      </w:r>
      <w:r w:rsidR="001C20DD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03483F" w:rsidRPr="008809E5">
        <w:rPr>
          <w:rFonts w:asciiTheme="majorBidi" w:hAnsiTheme="majorBidi" w:cstheme="majorBidi"/>
          <w:szCs w:val="24"/>
          <w:lang w:bidi="ar-SA"/>
        </w:rPr>
        <w:t>dried</w:t>
      </w:r>
      <w:r w:rsidR="002B78EE" w:rsidRPr="008809E5">
        <w:rPr>
          <w:rFonts w:asciiTheme="majorBidi" w:hAnsiTheme="majorBidi" w:cstheme="majorBidi"/>
          <w:szCs w:val="24"/>
          <w:lang w:bidi="ar-SA"/>
        </w:rPr>
        <w:t xml:space="preserve"> and </w:t>
      </w:r>
      <w:r w:rsidR="0003483F" w:rsidRPr="008809E5">
        <w:rPr>
          <w:rFonts w:asciiTheme="majorBidi" w:hAnsiTheme="majorBidi" w:cstheme="majorBidi"/>
          <w:szCs w:val="24"/>
          <w:lang w:bidi="ar-SA"/>
        </w:rPr>
        <w:t xml:space="preserve">grounded, the </w:t>
      </w:r>
      <w:r w:rsidR="002B78EE" w:rsidRPr="008809E5">
        <w:rPr>
          <w:rFonts w:asciiTheme="majorBidi" w:hAnsiTheme="majorBidi" w:cstheme="majorBidi"/>
          <w:szCs w:val="24"/>
          <w:lang w:bidi="ar-SA"/>
        </w:rPr>
        <w:t>powd</w:t>
      </w:r>
      <w:r w:rsidRPr="008809E5">
        <w:rPr>
          <w:rFonts w:asciiTheme="majorBidi" w:hAnsiTheme="majorBidi" w:cstheme="majorBidi"/>
          <w:szCs w:val="24"/>
          <w:lang w:bidi="ar-SA"/>
        </w:rPr>
        <w:t>ered plant samples 10 g</w:t>
      </w:r>
      <w:r w:rsidR="001C20DD" w:rsidRPr="008809E5">
        <w:rPr>
          <w:rFonts w:asciiTheme="majorBidi" w:hAnsiTheme="majorBidi" w:cstheme="majorBidi"/>
          <w:szCs w:val="24"/>
          <w:lang w:bidi="ar-SA"/>
        </w:rPr>
        <w:t xml:space="preserve"> were </w:t>
      </w:r>
      <w:r w:rsidRPr="008809E5">
        <w:rPr>
          <w:rFonts w:asciiTheme="majorBidi" w:hAnsiTheme="majorBidi" w:cstheme="majorBidi"/>
          <w:szCs w:val="24"/>
          <w:lang w:bidi="ar-SA"/>
        </w:rPr>
        <w:t>extracted with ethyl acetate (99.9%) 100 mL</w:t>
      </w:r>
      <w:r w:rsidR="0003483F" w:rsidRPr="008809E5">
        <w:rPr>
          <w:rFonts w:asciiTheme="majorBidi" w:hAnsiTheme="majorBidi" w:cstheme="majorBidi"/>
          <w:szCs w:val="24"/>
          <w:lang w:bidi="ar-SA"/>
        </w:rPr>
        <w:t xml:space="preserve"> at ambient</w:t>
      </w:r>
      <w:r w:rsidR="001C20DD" w:rsidRPr="008809E5">
        <w:rPr>
          <w:rFonts w:asciiTheme="majorBidi" w:hAnsiTheme="majorBidi" w:cstheme="majorBidi"/>
          <w:szCs w:val="24"/>
          <w:lang w:bidi="ar-SA"/>
        </w:rPr>
        <w:t xml:space="preserve"> temperature. </w:t>
      </w:r>
      <w:r w:rsidR="00DC28B4" w:rsidRPr="008809E5">
        <w:rPr>
          <w:rFonts w:asciiTheme="majorBidi" w:hAnsiTheme="majorBidi" w:cstheme="majorBidi"/>
          <w:szCs w:val="24"/>
          <w:lang w:bidi="ar-SA"/>
        </w:rPr>
        <w:t xml:space="preserve">The EAETS </w:t>
      </w:r>
      <w:r w:rsidR="002B78EE" w:rsidRPr="008809E5">
        <w:rPr>
          <w:rFonts w:asciiTheme="majorBidi" w:hAnsiTheme="majorBidi" w:cstheme="majorBidi"/>
          <w:szCs w:val="24"/>
          <w:lang w:bidi="ar-SA"/>
        </w:rPr>
        <w:t xml:space="preserve">was filtered </w:t>
      </w:r>
      <w:r w:rsidR="001C20DD" w:rsidRPr="008809E5">
        <w:rPr>
          <w:rFonts w:asciiTheme="majorBidi" w:hAnsiTheme="majorBidi" w:cstheme="majorBidi"/>
          <w:szCs w:val="24"/>
          <w:lang w:bidi="ar-SA"/>
        </w:rPr>
        <w:t xml:space="preserve">and </w:t>
      </w:r>
      <w:r w:rsidR="00DC28B4" w:rsidRPr="008809E5">
        <w:rPr>
          <w:rFonts w:asciiTheme="majorBidi" w:hAnsiTheme="majorBidi" w:cstheme="majorBidi"/>
          <w:szCs w:val="24"/>
          <w:lang w:bidi="ar-SA"/>
        </w:rPr>
        <w:t xml:space="preserve">a rotary evaporator was used under reduced </w:t>
      </w:r>
      <w:r w:rsidR="002B78EE" w:rsidRPr="008809E5">
        <w:rPr>
          <w:rFonts w:asciiTheme="majorBidi" w:hAnsiTheme="majorBidi" w:cstheme="majorBidi"/>
          <w:szCs w:val="24"/>
          <w:lang w:bidi="ar-SA"/>
        </w:rPr>
        <w:t>pre</w:t>
      </w:r>
      <w:r w:rsidR="00DC28B4" w:rsidRPr="008809E5">
        <w:rPr>
          <w:rFonts w:asciiTheme="majorBidi" w:hAnsiTheme="majorBidi" w:cstheme="majorBidi"/>
          <w:szCs w:val="24"/>
          <w:lang w:bidi="ar-SA"/>
        </w:rPr>
        <w:t xml:space="preserve">ssure to a </w:t>
      </w:r>
      <w:proofErr w:type="gramStart"/>
      <w:r w:rsidR="00DC28B4" w:rsidRPr="008809E5">
        <w:rPr>
          <w:rFonts w:asciiTheme="majorBidi" w:hAnsiTheme="majorBidi" w:cstheme="majorBidi"/>
          <w:szCs w:val="24"/>
          <w:lang w:bidi="ar-SA"/>
        </w:rPr>
        <w:t xml:space="preserve">concentrated </w:t>
      </w:r>
      <w:r w:rsidR="008F3DA6" w:rsidRPr="008809E5">
        <w:rPr>
          <w:rFonts w:asciiTheme="majorBidi" w:hAnsiTheme="majorBidi" w:cstheme="majorBidi"/>
          <w:szCs w:val="24"/>
          <w:lang w:bidi="ar-SA"/>
        </w:rPr>
        <w:t>dark green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extracts</w:t>
      </w:r>
      <w:proofErr w:type="gramEnd"/>
      <w:r w:rsidR="002B78EE" w:rsidRPr="008809E5">
        <w:rPr>
          <w:rFonts w:asciiTheme="majorBidi" w:hAnsiTheme="majorBidi" w:cstheme="majorBidi"/>
          <w:szCs w:val="24"/>
          <w:lang w:bidi="ar-SA"/>
        </w:rPr>
        <w:t>. The concentrated extract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was stored in </w:t>
      </w:r>
      <w:r w:rsidR="008F3DA6" w:rsidRPr="008809E5">
        <w:rPr>
          <w:rFonts w:asciiTheme="majorBidi" w:hAnsiTheme="majorBidi" w:cstheme="majorBidi"/>
          <w:szCs w:val="24"/>
          <w:lang w:bidi="ar-SA"/>
        </w:rPr>
        <w:t>refrigerator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for further use.</w:t>
      </w:r>
    </w:p>
    <w:p w14:paraId="69C0014D" w14:textId="77777777" w:rsidR="001C20DD" w:rsidRPr="008809E5" w:rsidRDefault="001C20DD" w:rsidP="005C4D13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05FEE78E" w14:textId="77777777" w:rsidR="001C20DD" w:rsidRPr="008809E5" w:rsidRDefault="001C20DD" w:rsidP="001C20D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szCs w:val="24"/>
          <w:lang w:bidi="ar-SA"/>
        </w:rPr>
        <w:t>2.2. Characterization of ethyl acetate extract of Tamarind shell</w:t>
      </w:r>
    </w:p>
    <w:p w14:paraId="1F05DA60" w14:textId="77777777" w:rsidR="00A765DD" w:rsidRPr="008809E5" w:rsidRDefault="00A765DD" w:rsidP="001C20D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</w:p>
    <w:p w14:paraId="3E9759A9" w14:textId="77777777" w:rsidR="00C24FDE" w:rsidRPr="008809E5" w:rsidRDefault="00C24FDE" w:rsidP="00551A5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 xml:space="preserve">       </w:t>
      </w:r>
      <w:r w:rsidR="00A765DD" w:rsidRPr="008809E5">
        <w:rPr>
          <w:rFonts w:asciiTheme="majorBidi" w:hAnsiTheme="majorBidi" w:cstheme="majorBidi"/>
          <w:szCs w:val="24"/>
          <w:lang w:bidi="ar-SA"/>
        </w:rPr>
        <w:t xml:space="preserve">The FT-IR spectra of </w:t>
      </w:r>
      <w:r w:rsidR="00DC28B4" w:rsidRPr="008809E5">
        <w:rPr>
          <w:rFonts w:asciiTheme="majorBidi" w:hAnsiTheme="majorBidi" w:cstheme="majorBidi"/>
          <w:szCs w:val="24"/>
          <w:lang w:bidi="ar-SA"/>
        </w:rPr>
        <w:t>EAETS</w:t>
      </w:r>
      <w:r w:rsidR="00727C9D" w:rsidRPr="008809E5">
        <w:rPr>
          <w:rFonts w:asciiTheme="majorBidi" w:hAnsiTheme="majorBidi" w:cstheme="majorBidi"/>
          <w:szCs w:val="24"/>
          <w:lang w:bidi="ar-SA"/>
        </w:rPr>
        <w:t xml:space="preserve"> were </w:t>
      </w:r>
      <w:r w:rsidR="00DC28B4" w:rsidRPr="008809E5">
        <w:rPr>
          <w:rFonts w:asciiTheme="majorBidi" w:hAnsiTheme="majorBidi" w:cstheme="majorBidi"/>
          <w:szCs w:val="24"/>
          <w:lang w:bidi="ar-SA"/>
        </w:rPr>
        <w:t>verified</w:t>
      </w:r>
      <w:r w:rsidR="00727C9D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DC28B4" w:rsidRPr="008809E5">
        <w:rPr>
          <w:rFonts w:asciiTheme="majorBidi" w:hAnsiTheme="majorBidi" w:cstheme="majorBidi"/>
          <w:szCs w:val="24"/>
          <w:lang w:bidi="ar-SA"/>
        </w:rPr>
        <w:t>within the range of wavelength</w:t>
      </w:r>
      <w:r w:rsidR="00727C9D" w:rsidRPr="008809E5">
        <w:rPr>
          <w:rFonts w:asciiTheme="majorBidi" w:hAnsiTheme="majorBidi" w:cstheme="majorBidi"/>
          <w:szCs w:val="24"/>
          <w:lang w:bidi="ar-SA"/>
        </w:rPr>
        <w:t xml:space="preserve"> 4000 and 400 cm</w:t>
      </w:r>
      <w:r w:rsidR="00A765DD" w:rsidRPr="008809E5">
        <w:rPr>
          <w:rFonts w:asciiTheme="majorBidi" w:hAnsiTheme="majorBidi" w:cstheme="majorBidi"/>
          <w:szCs w:val="24"/>
          <w:vertAlign w:val="superscript"/>
          <w:lang w:bidi="ar-SA"/>
        </w:rPr>
        <w:t>_</w:t>
      </w:r>
      <w:r w:rsidR="00727C9D" w:rsidRPr="008809E5">
        <w:rPr>
          <w:rFonts w:asciiTheme="majorBidi" w:hAnsiTheme="majorBidi" w:cstheme="majorBidi"/>
          <w:szCs w:val="24"/>
          <w:vertAlign w:val="superscript"/>
          <w:lang w:bidi="ar-SA"/>
        </w:rPr>
        <w:t>1</w:t>
      </w:r>
      <w:r w:rsidR="00727C9D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A765DD" w:rsidRPr="008809E5">
        <w:rPr>
          <w:rFonts w:asciiTheme="majorBidi" w:hAnsiTheme="majorBidi" w:cstheme="majorBidi"/>
          <w:szCs w:val="24"/>
          <w:lang w:bidi="ar-SA"/>
        </w:rPr>
        <w:t>using a FT-IR spectromete</w:t>
      </w:r>
      <w:r w:rsidRPr="008809E5">
        <w:rPr>
          <w:rFonts w:asciiTheme="majorBidi" w:hAnsiTheme="majorBidi" w:cstheme="majorBidi"/>
          <w:szCs w:val="24"/>
          <w:lang w:bidi="ar-SA"/>
        </w:rPr>
        <w:t>r (</w:t>
      </w:r>
      <w:r w:rsidRPr="008809E5">
        <w:rPr>
          <w:rFonts w:ascii="Times New Roman" w:hAnsi="Times New Roman" w:cs="Times New Roman"/>
          <w:szCs w:val="24"/>
        </w:rPr>
        <w:t>(Perkin Elmer System 2000 (Waltham, MA, USA)</w:t>
      </w:r>
      <w:r w:rsidR="00A765DD" w:rsidRPr="008809E5">
        <w:rPr>
          <w:rFonts w:asciiTheme="majorBidi" w:hAnsiTheme="majorBidi" w:cstheme="majorBidi"/>
          <w:szCs w:val="24"/>
          <w:lang w:bidi="ar-SA"/>
        </w:rPr>
        <w:t xml:space="preserve">. </w:t>
      </w:r>
    </w:p>
    <w:p w14:paraId="4F57787E" w14:textId="77777777" w:rsidR="002A769F" w:rsidRPr="008809E5" w:rsidRDefault="00C24FDE" w:rsidP="005869FA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lastRenderedPageBreak/>
        <w:t xml:space="preserve">     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The</w:t>
      </w:r>
      <w:r w:rsidR="00A765D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A765DD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13</w:t>
      </w:r>
      <w:r w:rsidR="00A765DD" w:rsidRPr="008809E5">
        <w:rPr>
          <w:rFonts w:asciiTheme="majorBidi" w:hAnsiTheme="majorBidi" w:cstheme="majorBidi"/>
          <w:color w:val="000000"/>
          <w:szCs w:val="24"/>
          <w:lang w:bidi="ar-SA"/>
        </w:rPr>
        <w:t>C NMR spectra of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16A93" w:rsidRPr="008809E5">
        <w:rPr>
          <w:rFonts w:asciiTheme="majorBidi" w:hAnsiTheme="majorBidi" w:cstheme="majorBidi"/>
          <w:color w:val="000000"/>
          <w:szCs w:val="24"/>
          <w:lang w:bidi="ar-SA"/>
        </w:rPr>
        <w:t>EAETS were studied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on a </w:t>
      </w:r>
      <w:r w:rsidRPr="008809E5">
        <w:rPr>
          <w:rFonts w:ascii="Times New Roman" w:hAnsi="Times New Roman" w:cs="Times New Roman"/>
          <w:szCs w:val="24"/>
        </w:rPr>
        <w:t>Bruker Avance 500 MHz spectr</w:t>
      </w:r>
      <w:r w:rsidR="00216A93" w:rsidRPr="008809E5">
        <w:rPr>
          <w:rFonts w:ascii="Times New Roman" w:hAnsi="Times New Roman" w:cs="Times New Roman"/>
          <w:szCs w:val="24"/>
        </w:rPr>
        <w:t>ometer (</w:t>
      </w:r>
      <w:proofErr w:type="spellStart"/>
      <w:r w:rsidR="00216A93" w:rsidRPr="008809E5">
        <w:rPr>
          <w:rFonts w:ascii="Times New Roman" w:hAnsi="Times New Roman" w:cs="Times New Roman"/>
          <w:szCs w:val="24"/>
        </w:rPr>
        <w:t>Fallanden</w:t>
      </w:r>
      <w:proofErr w:type="spellEnd"/>
      <w:r w:rsidR="00216A93" w:rsidRPr="008809E5">
        <w:rPr>
          <w:rFonts w:ascii="Times New Roman" w:hAnsi="Times New Roman" w:cs="Times New Roman"/>
          <w:szCs w:val="24"/>
        </w:rPr>
        <w:t xml:space="preserve">, Switzerland). </w:t>
      </w:r>
      <w:proofErr w:type="spellStart"/>
      <w:r w:rsidR="005869FA" w:rsidRPr="008809E5">
        <w:rPr>
          <w:rFonts w:asciiTheme="majorBidi" w:hAnsiTheme="majorBidi" w:cstheme="majorBidi"/>
          <w:color w:val="000000"/>
          <w:szCs w:val="24"/>
          <w:lang w:bidi="ar-SA"/>
        </w:rPr>
        <w:t>Tetramethylsilane</w:t>
      </w:r>
      <w:proofErr w:type="spellEnd"/>
      <w:r w:rsidR="005869F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(TMS) and </w:t>
      </w:r>
      <w:r w:rsidR="00A765D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Dimethyl sulfoxide (DMSO)-d6 </w:t>
      </w:r>
      <w:r w:rsidR="005869FA" w:rsidRPr="008809E5">
        <w:rPr>
          <w:rFonts w:asciiTheme="majorBidi" w:hAnsiTheme="majorBidi" w:cstheme="majorBidi"/>
          <w:color w:val="000000"/>
          <w:szCs w:val="24"/>
          <w:lang w:bidi="ar-SA"/>
        </w:rPr>
        <w:t>were</w:t>
      </w:r>
      <w:r w:rsidR="00E16C24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applied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as solvent </w:t>
      </w:r>
      <w:r w:rsidR="005869FA" w:rsidRPr="008809E5">
        <w:rPr>
          <w:rFonts w:asciiTheme="majorBidi" w:hAnsiTheme="majorBidi" w:cstheme="majorBidi"/>
          <w:color w:val="000000"/>
          <w:szCs w:val="24"/>
          <w:lang w:bidi="ar-SA"/>
        </w:rPr>
        <w:t>and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internal standard </w:t>
      </w:r>
      <w:r w:rsidR="00A765DD" w:rsidRPr="008809E5">
        <w:rPr>
          <w:rFonts w:asciiTheme="majorBidi" w:hAnsiTheme="majorBidi" w:cstheme="majorBidi"/>
          <w:color w:val="000000"/>
          <w:szCs w:val="24"/>
          <w:lang w:bidi="ar-SA"/>
        </w:rPr>
        <w:t>for N</w:t>
      </w:r>
      <w:r w:rsidR="00994CF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MR analyses.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     </w:t>
      </w:r>
      <w:r w:rsidR="00994CF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           </w:t>
      </w:r>
    </w:p>
    <w:p w14:paraId="69B65A47" w14:textId="77777777" w:rsidR="002A769F" w:rsidRPr="008809E5" w:rsidRDefault="002A769F" w:rsidP="00551A5C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13B25433" w14:textId="77777777" w:rsidR="00A765DD" w:rsidRPr="008809E5" w:rsidRDefault="002A769F" w:rsidP="00551A5C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       </w:t>
      </w:r>
      <w:r w:rsidR="00A765DD" w:rsidRPr="008809E5">
        <w:rPr>
          <w:rFonts w:asciiTheme="majorBidi" w:hAnsiTheme="majorBidi" w:cstheme="majorBidi"/>
          <w:szCs w:val="24"/>
        </w:rPr>
        <w:t xml:space="preserve">TGA Analysis was performed using Thermogravimetric analyzer A Perkin Elmer TGA 7 (Waltham, MA, USA) </w:t>
      </w:r>
      <w:r w:rsidR="00F25CB9" w:rsidRPr="008809E5">
        <w:rPr>
          <w:rFonts w:asciiTheme="majorBidi" w:hAnsiTheme="majorBidi" w:cstheme="majorBidi"/>
          <w:szCs w:val="24"/>
        </w:rPr>
        <w:t>verified</w:t>
      </w:r>
      <w:r w:rsidR="00A765DD" w:rsidRPr="008809E5">
        <w:rPr>
          <w:rFonts w:asciiTheme="majorBidi" w:hAnsiTheme="majorBidi" w:cstheme="majorBidi"/>
          <w:szCs w:val="24"/>
        </w:rPr>
        <w:t xml:space="preserve"> the thermal degr</w:t>
      </w:r>
      <w:r w:rsidR="00A765DD" w:rsidRPr="008809E5">
        <w:rPr>
          <w:rFonts w:asciiTheme="majorBidi" w:hAnsiTheme="majorBidi" w:cstheme="majorBidi"/>
          <w:b/>
          <w:bCs/>
          <w:szCs w:val="24"/>
        </w:rPr>
        <w:t>a</w:t>
      </w:r>
      <w:r w:rsidR="00A765DD" w:rsidRPr="008809E5">
        <w:rPr>
          <w:rFonts w:asciiTheme="majorBidi" w:hAnsiTheme="majorBidi" w:cstheme="majorBidi"/>
          <w:szCs w:val="24"/>
        </w:rPr>
        <w:t>dation of 5 mg sampl</w:t>
      </w:r>
      <w:r w:rsidR="00DA01F1" w:rsidRPr="008809E5">
        <w:rPr>
          <w:rFonts w:asciiTheme="majorBidi" w:hAnsiTheme="majorBidi" w:cstheme="majorBidi"/>
          <w:szCs w:val="24"/>
        </w:rPr>
        <w:t>es of EAETS</w:t>
      </w:r>
      <w:r w:rsidR="00A765DD" w:rsidRPr="008809E5">
        <w:rPr>
          <w:rFonts w:asciiTheme="majorBidi" w:hAnsiTheme="majorBidi" w:cstheme="majorBidi"/>
          <w:szCs w:val="24"/>
        </w:rPr>
        <w:t xml:space="preserve"> from 30 °C to 900 °C under nitrogen atmosphere with a 10 °C min</w:t>
      </w:r>
      <w:r w:rsidR="00A765DD" w:rsidRPr="008809E5">
        <w:rPr>
          <w:rFonts w:asciiTheme="majorBidi" w:hAnsiTheme="majorBidi" w:cstheme="majorBidi"/>
          <w:szCs w:val="24"/>
          <w:vertAlign w:val="superscript"/>
        </w:rPr>
        <w:t>−1</w:t>
      </w:r>
      <w:r w:rsidR="00A765DD" w:rsidRPr="008809E5">
        <w:rPr>
          <w:rFonts w:asciiTheme="majorBidi" w:hAnsiTheme="majorBidi" w:cstheme="majorBidi"/>
          <w:szCs w:val="24"/>
        </w:rPr>
        <w:t xml:space="preserve"> heating rate.</w:t>
      </w:r>
    </w:p>
    <w:p w14:paraId="3B54EC6A" w14:textId="77777777" w:rsidR="00A765DD" w:rsidRPr="008809E5" w:rsidRDefault="00A765DD" w:rsidP="00A765DD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bidi="ar-SA"/>
        </w:rPr>
      </w:pPr>
    </w:p>
    <w:p w14:paraId="43FE67B6" w14:textId="77777777" w:rsidR="003900F1" w:rsidRPr="008809E5" w:rsidRDefault="003900F1" w:rsidP="003900F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szCs w:val="24"/>
          <w:lang w:bidi="ar-SA"/>
        </w:rPr>
        <w:t>2.4. Electrodes and electrolytes</w:t>
      </w:r>
    </w:p>
    <w:p w14:paraId="11DD9CB8" w14:textId="77777777" w:rsidR="001B5EA3" w:rsidRPr="008809E5" w:rsidRDefault="001B5EA3" w:rsidP="0052040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7DD1EC06" w14:textId="77777777" w:rsidR="00520409" w:rsidRPr="008809E5" w:rsidRDefault="00647700" w:rsidP="00AA6AEF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The low carbon steel (LCS</w:t>
      </w:r>
      <w:r w:rsidR="00493E7A" w:rsidRPr="008809E5">
        <w:rPr>
          <w:rFonts w:asciiTheme="majorBidi" w:hAnsiTheme="majorBidi" w:cstheme="majorBidi"/>
          <w:szCs w:val="24"/>
          <w:lang w:bidi="ar-SA"/>
        </w:rPr>
        <w:t>) substrate applied in study posses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430D00" w:rsidRPr="008809E5">
        <w:rPr>
          <w:rFonts w:asciiTheme="majorBidi" w:hAnsiTheme="majorBidi" w:cstheme="majorBidi"/>
          <w:szCs w:val="24"/>
          <w:lang w:bidi="ar-SA"/>
        </w:rPr>
        <w:t>the following chemical constituents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: </w:t>
      </w:r>
      <w:r w:rsidR="001A00EB" w:rsidRPr="008809E5">
        <w:rPr>
          <w:rFonts w:asciiTheme="majorBidi" w:hAnsiTheme="majorBidi" w:cstheme="majorBidi"/>
          <w:szCs w:val="24"/>
          <w:lang w:bidi="ar-SA"/>
        </w:rPr>
        <w:t xml:space="preserve">0.16 wt. % Si, </w:t>
      </w:r>
      <w:r w:rsidR="00AA6AEF" w:rsidRPr="008809E5">
        <w:rPr>
          <w:rFonts w:asciiTheme="majorBidi" w:hAnsiTheme="majorBidi" w:cstheme="majorBidi"/>
          <w:szCs w:val="24"/>
          <w:lang w:bidi="ar-SA"/>
        </w:rPr>
        <w:t>0.01wt.% C,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0.15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 wt.% Mn, </w:t>
      </w:r>
      <w:r w:rsidRPr="008809E5">
        <w:rPr>
          <w:rFonts w:asciiTheme="majorBidi" w:hAnsiTheme="majorBidi" w:cstheme="majorBidi"/>
          <w:szCs w:val="24"/>
          <w:lang w:bidi="ar-SA"/>
        </w:rPr>
        <w:t>0.01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 wt.% P</w:t>
      </w:r>
      <w:r w:rsidR="001840B6" w:rsidRPr="008809E5">
        <w:rPr>
          <w:rFonts w:asciiTheme="majorBidi" w:hAnsiTheme="majorBidi" w:cstheme="majorBidi"/>
          <w:szCs w:val="24"/>
          <w:lang w:bidi="ar-SA"/>
        </w:rPr>
        <w:t>, 0.02 wt.% Na, 0.03 wt.% Mg</w:t>
      </w:r>
      <w:r w:rsidR="00AA6AEF" w:rsidRPr="008809E5">
        <w:rPr>
          <w:rFonts w:asciiTheme="majorBidi" w:hAnsiTheme="majorBidi" w:cstheme="majorBidi"/>
          <w:szCs w:val="24"/>
          <w:lang w:bidi="ar-SA"/>
        </w:rPr>
        <w:t xml:space="preserve">, 0.06 wt.% Al </w:t>
      </w:r>
      <w:r w:rsidR="00DE6811" w:rsidRPr="008809E5">
        <w:rPr>
          <w:rFonts w:asciiTheme="majorBidi" w:hAnsiTheme="majorBidi" w:cstheme="majorBidi"/>
          <w:szCs w:val="24"/>
          <w:lang w:bidi="ar-SA"/>
        </w:rPr>
        <w:t>and balance</w:t>
      </w:r>
      <w:r w:rsidR="003900F1" w:rsidRPr="008809E5">
        <w:rPr>
          <w:rFonts w:asciiTheme="majorBidi" w:hAnsiTheme="majorBidi" w:cstheme="majorBidi"/>
          <w:color w:val="FF0000"/>
          <w:szCs w:val="24"/>
          <w:lang w:bidi="ar-SA"/>
        </w:rPr>
        <w:t xml:space="preserve"> </w:t>
      </w:r>
      <w:r w:rsidR="003900F1" w:rsidRPr="008809E5">
        <w:rPr>
          <w:rFonts w:asciiTheme="majorBidi" w:hAnsiTheme="majorBidi" w:cstheme="majorBidi"/>
          <w:szCs w:val="24"/>
          <w:lang w:bidi="ar-SA"/>
        </w:rPr>
        <w:t>wt.% Fe. The electrodes were prepar</w:t>
      </w:r>
      <w:r w:rsidR="00244755" w:rsidRPr="008809E5">
        <w:rPr>
          <w:rFonts w:asciiTheme="majorBidi" w:hAnsiTheme="majorBidi" w:cstheme="majorBidi"/>
          <w:szCs w:val="24"/>
          <w:lang w:bidi="ar-SA"/>
        </w:rPr>
        <w:t>ed by embedding carbon steel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. The </w:t>
      </w:r>
      <w:r w:rsidR="00836792" w:rsidRPr="008809E5">
        <w:rPr>
          <w:rFonts w:asciiTheme="majorBidi" w:hAnsiTheme="majorBidi" w:cstheme="majorBidi"/>
          <w:szCs w:val="24"/>
          <w:lang w:bidi="ar-SA"/>
        </w:rPr>
        <w:t xml:space="preserve">exposed </w:t>
      </w:r>
      <w:r w:rsidR="003900F1" w:rsidRPr="008809E5">
        <w:rPr>
          <w:rFonts w:asciiTheme="majorBidi" w:hAnsiTheme="majorBidi" w:cstheme="majorBidi"/>
          <w:szCs w:val="24"/>
          <w:lang w:bidi="ar-SA"/>
        </w:rPr>
        <w:t>surface ar</w:t>
      </w:r>
      <w:r w:rsidR="00244755" w:rsidRPr="008809E5">
        <w:rPr>
          <w:rFonts w:asciiTheme="majorBidi" w:hAnsiTheme="majorBidi" w:cstheme="majorBidi"/>
          <w:szCs w:val="24"/>
          <w:lang w:bidi="ar-SA"/>
        </w:rPr>
        <w:t>ea of the carbon steel</w:t>
      </w:r>
      <w:r w:rsidR="006A5E52" w:rsidRPr="008809E5">
        <w:rPr>
          <w:rFonts w:asciiTheme="majorBidi" w:hAnsiTheme="majorBidi" w:cstheme="majorBidi"/>
          <w:szCs w:val="24"/>
          <w:lang w:bidi="ar-SA"/>
        </w:rPr>
        <w:t xml:space="preserve"> was 3.142 </w:t>
      </w:r>
      <w:r w:rsidR="003900F1" w:rsidRPr="008809E5">
        <w:rPr>
          <w:rFonts w:asciiTheme="majorBidi" w:hAnsiTheme="majorBidi" w:cstheme="majorBidi"/>
          <w:szCs w:val="24"/>
          <w:lang w:bidi="ar-SA"/>
        </w:rPr>
        <w:t>cm</w:t>
      </w:r>
      <w:r w:rsidR="003900F1" w:rsidRPr="008809E5">
        <w:rPr>
          <w:rFonts w:asciiTheme="majorBidi" w:hAnsiTheme="majorBidi" w:cstheme="majorBidi"/>
          <w:szCs w:val="24"/>
          <w:vertAlign w:val="superscript"/>
          <w:lang w:bidi="ar-SA"/>
        </w:rPr>
        <w:t>2</w:t>
      </w:r>
      <w:r w:rsidR="00773025" w:rsidRPr="008809E5">
        <w:rPr>
          <w:rFonts w:asciiTheme="majorBidi" w:hAnsiTheme="majorBidi" w:cstheme="majorBidi"/>
          <w:szCs w:val="24"/>
          <w:lang w:bidi="ar-SA"/>
        </w:rPr>
        <w:t>, upon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 the measurements, </w:t>
      </w:r>
      <w:r w:rsidR="00773025" w:rsidRPr="008809E5">
        <w:rPr>
          <w:rFonts w:asciiTheme="majorBidi" w:hAnsiTheme="majorBidi" w:cstheme="majorBidi"/>
          <w:szCs w:val="24"/>
          <w:lang w:bidi="ar-SA"/>
        </w:rPr>
        <w:t>the area was manually abraded with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773025" w:rsidRPr="008809E5">
        <w:rPr>
          <w:rFonts w:asciiTheme="majorBidi" w:hAnsiTheme="majorBidi" w:cstheme="majorBidi"/>
          <w:szCs w:val="24"/>
          <w:lang w:bidi="ar-SA"/>
        </w:rPr>
        <w:t>dissimilar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244755" w:rsidRPr="008809E5">
        <w:rPr>
          <w:rFonts w:asciiTheme="majorBidi" w:hAnsiTheme="majorBidi" w:cstheme="majorBidi"/>
          <w:szCs w:val="24"/>
          <w:lang w:bidi="ar-SA"/>
        </w:rPr>
        <w:t>grades of silico</w:t>
      </w:r>
      <w:r w:rsidR="00B563F5" w:rsidRPr="008809E5">
        <w:rPr>
          <w:rFonts w:asciiTheme="majorBidi" w:hAnsiTheme="majorBidi" w:cstheme="majorBidi"/>
          <w:szCs w:val="24"/>
          <w:lang w:bidi="ar-SA"/>
        </w:rPr>
        <w:t>n</w:t>
      </w:r>
      <w:r w:rsidR="00244755" w:rsidRPr="008809E5">
        <w:rPr>
          <w:rFonts w:asciiTheme="majorBidi" w:hAnsiTheme="majorBidi" w:cstheme="majorBidi"/>
          <w:szCs w:val="24"/>
          <w:lang w:bidi="ar-SA"/>
        </w:rPr>
        <w:t xml:space="preserve"> carbide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 papers up to th</w:t>
      </w:r>
      <w:r w:rsidR="006A5E52" w:rsidRPr="008809E5">
        <w:rPr>
          <w:rFonts w:asciiTheme="majorBidi" w:hAnsiTheme="majorBidi" w:cstheme="majorBidi"/>
          <w:szCs w:val="24"/>
          <w:lang w:bidi="ar-SA"/>
        </w:rPr>
        <w:t>e 1000 grade, and then</w:t>
      </w:r>
      <w:r w:rsidR="003900F1" w:rsidRPr="008809E5">
        <w:rPr>
          <w:rFonts w:asciiTheme="majorBidi" w:hAnsiTheme="majorBidi" w:cstheme="majorBidi"/>
          <w:szCs w:val="24"/>
          <w:lang w:bidi="ar-SA"/>
        </w:rPr>
        <w:t>, the electrode wa</w:t>
      </w:r>
      <w:r w:rsidR="00773025" w:rsidRPr="008809E5">
        <w:rPr>
          <w:rFonts w:asciiTheme="majorBidi" w:hAnsiTheme="majorBidi" w:cstheme="majorBidi"/>
          <w:szCs w:val="24"/>
          <w:lang w:bidi="ar-SA"/>
        </w:rPr>
        <w:t>s rinsed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 with </w:t>
      </w:r>
      <w:r w:rsidR="006A5E52" w:rsidRPr="008809E5">
        <w:rPr>
          <w:rFonts w:asciiTheme="majorBidi" w:hAnsiTheme="majorBidi" w:cstheme="majorBidi"/>
          <w:szCs w:val="24"/>
          <w:lang w:bidi="ar-SA"/>
        </w:rPr>
        <w:t xml:space="preserve">acetone and 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distilled </w:t>
      </w:r>
      <w:r w:rsidR="00773025" w:rsidRPr="008809E5">
        <w:rPr>
          <w:rFonts w:asciiTheme="majorBidi" w:hAnsiTheme="majorBidi" w:cstheme="majorBidi"/>
          <w:szCs w:val="24"/>
          <w:lang w:bidi="ar-SA"/>
        </w:rPr>
        <w:t>water prior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773025" w:rsidRPr="008809E5">
        <w:rPr>
          <w:rFonts w:asciiTheme="majorBidi" w:hAnsiTheme="majorBidi" w:cstheme="majorBidi"/>
          <w:szCs w:val="24"/>
          <w:lang w:bidi="ar-SA"/>
        </w:rPr>
        <w:t>to immersing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 into </w:t>
      </w:r>
      <w:r w:rsidR="00FE6D04" w:rsidRPr="008809E5">
        <w:rPr>
          <w:rFonts w:asciiTheme="majorBidi" w:hAnsiTheme="majorBidi" w:cstheme="majorBidi"/>
          <w:szCs w:val="24"/>
          <w:lang w:bidi="ar-SA"/>
        </w:rPr>
        <w:t>the test solution. The inhibition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 tests were </w:t>
      </w:r>
      <w:r w:rsidR="00FE6D04" w:rsidRPr="008809E5">
        <w:rPr>
          <w:rFonts w:asciiTheme="majorBidi" w:hAnsiTheme="majorBidi" w:cstheme="majorBidi"/>
          <w:szCs w:val="24"/>
          <w:lang w:bidi="ar-SA"/>
        </w:rPr>
        <w:t>accomplished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 in a </w:t>
      </w:r>
      <w:smartTag w:uri="urn:schemas-microsoft-com:office:smarttags" w:element="metricconverter">
        <w:smartTagPr>
          <w:attr w:name="ProductID" w:val="0.5 M"/>
        </w:smartTagPr>
        <w:r w:rsidR="003900F1" w:rsidRPr="008809E5">
          <w:rPr>
            <w:rFonts w:asciiTheme="majorBidi" w:hAnsiTheme="majorBidi" w:cstheme="majorBidi"/>
            <w:szCs w:val="24"/>
            <w:lang w:bidi="ar-SA"/>
          </w:rPr>
          <w:t>0.5 M</w:t>
        </w:r>
      </w:smartTag>
      <w:r w:rsidR="00FE6D04" w:rsidRPr="008809E5">
        <w:rPr>
          <w:rFonts w:asciiTheme="majorBidi" w:hAnsiTheme="majorBidi" w:cstheme="majorBidi"/>
          <w:szCs w:val="24"/>
          <w:lang w:bidi="ar-SA"/>
        </w:rPr>
        <w:t xml:space="preserve"> HCl solution without and with </w:t>
      </w:r>
      <w:r w:rsidR="00520409" w:rsidRPr="008809E5">
        <w:rPr>
          <w:rFonts w:asciiTheme="majorBidi" w:hAnsiTheme="majorBidi" w:cstheme="majorBidi"/>
          <w:szCs w:val="24"/>
          <w:lang w:bidi="ar-SA"/>
        </w:rPr>
        <w:t>1, 10, 5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0, </w:t>
      </w:r>
      <w:r w:rsidR="00520409" w:rsidRPr="008809E5">
        <w:rPr>
          <w:rFonts w:asciiTheme="majorBidi" w:hAnsiTheme="majorBidi" w:cstheme="majorBidi"/>
          <w:szCs w:val="24"/>
          <w:lang w:bidi="ar-SA"/>
        </w:rPr>
        <w:t>1</w:t>
      </w:r>
      <w:r w:rsidR="003900F1" w:rsidRPr="008809E5">
        <w:rPr>
          <w:rFonts w:asciiTheme="majorBidi" w:hAnsiTheme="majorBidi" w:cstheme="majorBidi"/>
          <w:szCs w:val="24"/>
          <w:lang w:bidi="ar-SA"/>
        </w:rPr>
        <w:t>00</w:t>
      </w:r>
      <w:r w:rsidR="00B563F5" w:rsidRPr="008809E5">
        <w:rPr>
          <w:rFonts w:asciiTheme="majorBidi" w:hAnsiTheme="majorBidi" w:cstheme="majorBidi"/>
          <w:szCs w:val="24"/>
          <w:lang w:bidi="ar-SA"/>
        </w:rPr>
        <w:t>,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520409" w:rsidRPr="008809E5">
        <w:rPr>
          <w:rFonts w:asciiTheme="majorBidi" w:hAnsiTheme="majorBidi" w:cstheme="majorBidi"/>
          <w:szCs w:val="24"/>
          <w:lang w:bidi="ar-SA"/>
        </w:rPr>
        <w:t>500 and 1000 ppm concentrations of the ethyl acetate</w:t>
      </w:r>
      <w:r w:rsidR="003900F1" w:rsidRPr="008809E5">
        <w:rPr>
          <w:rFonts w:asciiTheme="majorBidi" w:hAnsiTheme="majorBidi" w:cstheme="majorBidi"/>
          <w:szCs w:val="24"/>
          <w:lang w:bidi="ar-SA"/>
        </w:rPr>
        <w:t xml:space="preserve"> extract</w:t>
      </w:r>
      <w:r w:rsidR="00520409" w:rsidRPr="008809E5">
        <w:rPr>
          <w:rFonts w:asciiTheme="majorBidi" w:hAnsiTheme="majorBidi" w:cstheme="majorBidi"/>
          <w:szCs w:val="24"/>
          <w:lang w:bidi="ar-SA"/>
        </w:rPr>
        <w:t>.</w:t>
      </w:r>
    </w:p>
    <w:p w14:paraId="79589052" w14:textId="77777777" w:rsidR="00BA7D7E" w:rsidRPr="008809E5" w:rsidRDefault="00BA7D7E" w:rsidP="0052040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55A59A97" w14:textId="77777777" w:rsidR="00BA7D7E" w:rsidRPr="008809E5" w:rsidRDefault="00BA7D7E" w:rsidP="00BA7D7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szCs w:val="24"/>
          <w:lang w:bidi="ar-SA"/>
        </w:rPr>
        <w:t>2.5. Electrochemical measurements</w:t>
      </w:r>
    </w:p>
    <w:p w14:paraId="4D2875FC" w14:textId="77777777" w:rsidR="00BA7D7E" w:rsidRPr="008809E5" w:rsidRDefault="00BA7D7E" w:rsidP="00BA7D7E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bidi="ar-SA"/>
        </w:rPr>
      </w:pPr>
    </w:p>
    <w:p w14:paraId="24432A4D" w14:textId="77777777" w:rsidR="00B62E33" w:rsidRPr="008809E5" w:rsidRDefault="002E3389" w:rsidP="006E6DEB">
      <w:pPr>
        <w:ind w:firstLine="720"/>
        <w:jc w:val="both"/>
        <w:rPr>
          <w:rFonts w:asciiTheme="majorBidi" w:hAnsiTheme="majorBidi" w:cstheme="majorBidi"/>
          <w:szCs w:val="24"/>
        </w:rPr>
      </w:pPr>
      <w:r w:rsidRPr="008809E5">
        <w:rPr>
          <w:rFonts w:asciiTheme="majorBidi" w:hAnsiTheme="majorBidi" w:cstheme="majorBidi"/>
          <w:szCs w:val="24"/>
          <w:lang w:bidi="ar-SA"/>
        </w:rPr>
        <w:t>Three electrode systems were used for electrochemical measurements using</w:t>
      </w:r>
      <w:r w:rsidR="008E7B3D" w:rsidRPr="008809E5">
        <w:rPr>
          <w:rFonts w:asciiTheme="majorBidi" w:hAnsiTheme="majorBidi" w:cstheme="majorBidi"/>
          <w:szCs w:val="24"/>
        </w:rPr>
        <w:t xml:space="preserve"> </w:t>
      </w:r>
      <w:proofErr w:type="spellStart"/>
      <w:r w:rsidR="008E7B3D" w:rsidRPr="008809E5">
        <w:rPr>
          <w:rFonts w:asciiTheme="majorBidi" w:hAnsiTheme="majorBidi" w:cstheme="majorBidi"/>
          <w:szCs w:val="24"/>
        </w:rPr>
        <w:t>Potentiostat</w:t>
      </w:r>
      <w:proofErr w:type="spellEnd"/>
      <w:r w:rsidR="008E7B3D" w:rsidRPr="008809E5">
        <w:rPr>
          <w:rFonts w:asciiTheme="majorBidi" w:hAnsiTheme="majorBidi" w:cstheme="majorBidi"/>
          <w:szCs w:val="24"/>
        </w:rPr>
        <w:t>/</w:t>
      </w:r>
      <w:proofErr w:type="spellStart"/>
      <w:r w:rsidR="008E7B3D" w:rsidRPr="008809E5">
        <w:rPr>
          <w:rFonts w:asciiTheme="majorBidi" w:hAnsiTheme="majorBidi" w:cstheme="majorBidi"/>
          <w:szCs w:val="24"/>
        </w:rPr>
        <w:t>Galvanostat</w:t>
      </w:r>
      <w:proofErr w:type="spellEnd"/>
      <w:r w:rsidR="008E7B3D" w:rsidRPr="008809E5">
        <w:rPr>
          <w:rFonts w:asciiTheme="majorBidi" w:hAnsiTheme="majorBidi" w:cstheme="majorBidi"/>
          <w:szCs w:val="24"/>
        </w:rPr>
        <w:t xml:space="preserve"> (Gamry USA Instruments)</w:t>
      </w:r>
      <w:r w:rsidRPr="008809E5">
        <w:rPr>
          <w:rFonts w:asciiTheme="majorBidi" w:hAnsiTheme="majorBidi" w:cstheme="majorBidi"/>
          <w:szCs w:val="24"/>
        </w:rPr>
        <w:t xml:space="preserve"> Gamry reference 600</w:t>
      </w:r>
      <w:r w:rsidR="008D5BD1" w:rsidRPr="008809E5">
        <w:rPr>
          <w:rFonts w:asciiTheme="majorBidi" w:hAnsiTheme="majorBidi" w:cstheme="majorBidi"/>
          <w:szCs w:val="24"/>
          <w:lang w:bidi="ar-SA"/>
        </w:rPr>
        <w:t>.</w:t>
      </w:r>
      <w:r w:rsidR="00B62E33" w:rsidRPr="008809E5">
        <w:rPr>
          <w:rFonts w:asciiTheme="majorBidi" w:hAnsiTheme="majorBidi" w:cstheme="majorBidi"/>
          <w:szCs w:val="24"/>
        </w:rPr>
        <w:t xml:space="preserve"> The cell se</w:t>
      </w:r>
      <w:r w:rsidR="00310192" w:rsidRPr="008809E5">
        <w:rPr>
          <w:rFonts w:asciiTheme="majorBidi" w:hAnsiTheme="majorBidi" w:cstheme="majorBidi"/>
          <w:szCs w:val="24"/>
        </w:rPr>
        <w:t>tups, includes</w:t>
      </w:r>
      <w:r w:rsidR="00B62E33" w:rsidRPr="008809E5">
        <w:rPr>
          <w:rFonts w:asciiTheme="majorBidi" w:hAnsiTheme="majorBidi" w:cstheme="majorBidi"/>
          <w:szCs w:val="24"/>
        </w:rPr>
        <w:t xml:space="preserve">: </w:t>
      </w:r>
      <w:r w:rsidR="006E6DEB" w:rsidRPr="008809E5">
        <w:rPr>
          <w:rFonts w:asciiTheme="majorBidi" w:hAnsiTheme="majorBidi" w:cstheme="majorBidi"/>
          <w:szCs w:val="24"/>
        </w:rPr>
        <w:t xml:space="preserve">(a) counter electrode (CE), </w:t>
      </w:r>
      <w:proofErr w:type="spellStart"/>
      <w:r w:rsidR="006E6DEB" w:rsidRPr="008809E5">
        <w:rPr>
          <w:rFonts w:asciiTheme="majorBidi" w:hAnsiTheme="majorBidi" w:cstheme="majorBidi"/>
          <w:szCs w:val="24"/>
        </w:rPr>
        <w:t>ie</w:t>
      </w:r>
      <w:proofErr w:type="spellEnd"/>
      <w:r w:rsidR="006E6DEB" w:rsidRPr="008809E5">
        <w:rPr>
          <w:rFonts w:asciiTheme="majorBidi" w:hAnsiTheme="majorBidi" w:cstheme="majorBidi"/>
          <w:szCs w:val="24"/>
        </w:rPr>
        <w:t xml:space="preserve"> a platinum rod, (b</w:t>
      </w:r>
      <w:r w:rsidR="00B62E33" w:rsidRPr="008809E5">
        <w:rPr>
          <w:rFonts w:asciiTheme="majorBidi" w:hAnsiTheme="majorBidi" w:cstheme="majorBidi"/>
          <w:szCs w:val="24"/>
        </w:rPr>
        <w:t>) working electrode (WE)</w:t>
      </w:r>
      <w:r w:rsidR="006E6DEB" w:rsidRPr="008809E5">
        <w:rPr>
          <w:rFonts w:asciiTheme="majorBidi" w:hAnsiTheme="majorBidi" w:cstheme="majorBidi"/>
          <w:szCs w:val="24"/>
        </w:rPr>
        <w:t xml:space="preserve">; </w:t>
      </w:r>
      <w:proofErr w:type="spellStart"/>
      <w:r w:rsidR="006E6DEB" w:rsidRPr="008809E5">
        <w:rPr>
          <w:rFonts w:asciiTheme="majorBidi" w:hAnsiTheme="majorBidi" w:cstheme="majorBidi"/>
          <w:szCs w:val="24"/>
        </w:rPr>
        <w:t>ie</w:t>
      </w:r>
      <w:proofErr w:type="spellEnd"/>
      <w:r w:rsidR="006E6DEB" w:rsidRPr="008809E5">
        <w:rPr>
          <w:rFonts w:asciiTheme="majorBidi" w:hAnsiTheme="majorBidi" w:cstheme="majorBidi"/>
          <w:szCs w:val="24"/>
        </w:rPr>
        <w:t xml:space="preserve"> a coupon of LCS</w:t>
      </w:r>
      <w:r w:rsidR="00B62E33" w:rsidRPr="008809E5">
        <w:rPr>
          <w:rFonts w:asciiTheme="majorBidi" w:hAnsiTheme="majorBidi" w:cstheme="majorBidi"/>
          <w:szCs w:val="24"/>
        </w:rPr>
        <w:t xml:space="preserve"> (7 cm × </w:t>
      </w:r>
      <w:smartTag w:uri="urn:schemas-microsoft-com:office:smarttags" w:element="metricconverter">
        <w:smartTagPr>
          <w:attr w:name="ProductID" w:val="3 cm"/>
        </w:smartTagPr>
        <w:r w:rsidR="00B62E33" w:rsidRPr="008809E5">
          <w:rPr>
            <w:rFonts w:asciiTheme="majorBidi" w:hAnsiTheme="majorBidi" w:cstheme="majorBidi"/>
            <w:szCs w:val="24"/>
          </w:rPr>
          <w:t>3 cm</w:t>
        </w:r>
      </w:smartTag>
      <w:r w:rsidR="00B62E33" w:rsidRPr="008809E5">
        <w:rPr>
          <w:rFonts w:asciiTheme="majorBidi" w:hAnsiTheme="majorBidi" w:cstheme="majorBidi"/>
          <w:szCs w:val="24"/>
        </w:rPr>
        <w:t xml:space="preserve"> × </w:t>
      </w:r>
      <w:smartTag w:uri="urn:schemas-microsoft-com:office:smarttags" w:element="metricconverter">
        <w:smartTagPr>
          <w:attr w:name="ProductID" w:val="0.1 cm"/>
        </w:smartTagPr>
        <w:r w:rsidR="00B62E33" w:rsidRPr="008809E5">
          <w:rPr>
            <w:rFonts w:asciiTheme="majorBidi" w:hAnsiTheme="majorBidi" w:cstheme="majorBidi"/>
            <w:szCs w:val="24"/>
          </w:rPr>
          <w:t>0.1 cm)</w:t>
        </w:r>
      </w:smartTag>
      <w:r w:rsidR="006E6DEB" w:rsidRPr="008809E5">
        <w:rPr>
          <w:rFonts w:asciiTheme="majorBidi" w:hAnsiTheme="majorBidi" w:cstheme="majorBidi"/>
          <w:szCs w:val="24"/>
        </w:rPr>
        <w:t xml:space="preserve"> with an</w:t>
      </w:r>
      <w:r w:rsidR="00B62E33" w:rsidRPr="008809E5">
        <w:rPr>
          <w:rFonts w:asciiTheme="majorBidi" w:hAnsiTheme="majorBidi" w:cstheme="majorBidi"/>
          <w:szCs w:val="24"/>
        </w:rPr>
        <w:t xml:space="preserve"> area of 3.142 cm</w:t>
      </w:r>
      <w:r w:rsidR="00B62E33" w:rsidRPr="008809E5">
        <w:rPr>
          <w:rFonts w:asciiTheme="majorBidi" w:hAnsiTheme="majorBidi" w:cstheme="majorBidi"/>
          <w:szCs w:val="24"/>
          <w:vertAlign w:val="superscript"/>
        </w:rPr>
        <w:t>2</w:t>
      </w:r>
      <w:r w:rsidR="00B62E33" w:rsidRPr="008809E5">
        <w:rPr>
          <w:rFonts w:asciiTheme="majorBidi" w:hAnsiTheme="majorBidi" w:cstheme="majorBidi"/>
          <w:szCs w:val="24"/>
        </w:rPr>
        <w:t>, and (c)</w:t>
      </w:r>
      <w:r w:rsidR="006E6DEB" w:rsidRPr="008809E5">
        <w:rPr>
          <w:rFonts w:asciiTheme="majorBidi" w:hAnsiTheme="majorBidi" w:cstheme="majorBidi"/>
          <w:szCs w:val="24"/>
        </w:rPr>
        <w:t xml:space="preserve"> reference electrode (RE), </w:t>
      </w:r>
      <w:proofErr w:type="spellStart"/>
      <w:r w:rsidR="006E6DEB" w:rsidRPr="008809E5">
        <w:rPr>
          <w:rFonts w:asciiTheme="majorBidi" w:hAnsiTheme="majorBidi" w:cstheme="majorBidi"/>
          <w:szCs w:val="24"/>
        </w:rPr>
        <w:t>ie</w:t>
      </w:r>
      <w:proofErr w:type="spellEnd"/>
      <w:r w:rsidR="00B62E33" w:rsidRPr="008809E5">
        <w:rPr>
          <w:rFonts w:asciiTheme="majorBidi" w:hAnsiTheme="majorBidi" w:cstheme="majorBidi"/>
          <w:szCs w:val="24"/>
        </w:rPr>
        <w:t xml:space="preserve"> a s</w:t>
      </w:r>
      <w:r w:rsidR="00BF31B9" w:rsidRPr="008809E5">
        <w:rPr>
          <w:rFonts w:asciiTheme="majorBidi" w:hAnsiTheme="majorBidi" w:cstheme="majorBidi"/>
          <w:szCs w:val="24"/>
        </w:rPr>
        <w:t>aturated calomel electrode</w:t>
      </w:r>
      <w:r w:rsidR="00EC57E6" w:rsidRPr="008809E5">
        <w:rPr>
          <w:rFonts w:asciiTheme="majorBidi" w:hAnsiTheme="majorBidi" w:cstheme="majorBidi"/>
          <w:szCs w:val="24"/>
        </w:rPr>
        <w:t>, hence all were</w:t>
      </w:r>
      <w:r w:rsidR="00BF31B9" w:rsidRPr="008809E5">
        <w:rPr>
          <w:rFonts w:asciiTheme="majorBidi" w:hAnsiTheme="majorBidi" w:cstheme="majorBidi"/>
          <w:szCs w:val="24"/>
        </w:rPr>
        <w:t xml:space="preserve"> </w:t>
      </w:r>
      <w:r w:rsidR="00B62E33" w:rsidRPr="008809E5">
        <w:rPr>
          <w:rFonts w:asciiTheme="majorBidi" w:hAnsiTheme="majorBidi" w:cstheme="majorBidi"/>
          <w:szCs w:val="24"/>
        </w:rPr>
        <w:t xml:space="preserve">placed in a </w:t>
      </w:r>
      <w:r w:rsidR="003E55A3" w:rsidRPr="008809E5">
        <w:rPr>
          <w:rFonts w:asciiTheme="majorBidi" w:hAnsiTheme="majorBidi" w:cstheme="majorBidi"/>
          <w:szCs w:val="24"/>
        </w:rPr>
        <w:t>50 mL volume of</w:t>
      </w:r>
      <w:r w:rsidR="00B62E33" w:rsidRPr="008809E5">
        <w:rPr>
          <w:rFonts w:asciiTheme="majorBidi" w:hAnsiTheme="majorBidi" w:cstheme="majorBidi"/>
          <w:szCs w:val="24"/>
        </w:rPr>
        <w:t xml:space="preserve"> electrolyte with different</w:t>
      </w:r>
      <w:r w:rsidR="003E55A3" w:rsidRPr="008809E5">
        <w:rPr>
          <w:rFonts w:asciiTheme="majorBidi" w:hAnsiTheme="majorBidi" w:cstheme="majorBidi"/>
          <w:szCs w:val="24"/>
        </w:rPr>
        <w:t xml:space="preserve"> inhibitor concentrations</w:t>
      </w:r>
      <w:r w:rsidR="00B62E33" w:rsidRPr="008809E5">
        <w:rPr>
          <w:rFonts w:asciiTheme="majorBidi" w:hAnsiTheme="majorBidi" w:cstheme="majorBidi"/>
          <w:szCs w:val="24"/>
        </w:rPr>
        <w:t xml:space="preserve">, at </w:t>
      </w:r>
      <w:r w:rsidR="004F3CD6" w:rsidRPr="008809E5">
        <w:rPr>
          <w:rFonts w:asciiTheme="majorBidi" w:hAnsiTheme="majorBidi" w:cstheme="majorBidi"/>
          <w:szCs w:val="24"/>
        </w:rPr>
        <w:t>temperature (303k</w:t>
      </w:r>
      <w:r w:rsidR="00B62E33" w:rsidRPr="008809E5">
        <w:rPr>
          <w:rFonts w:asciiTheme="majorBidi" w:hAnsiTheme="majorBidi" w:cstheme="majorBidi"/>
          <w:szCs w:val="24"/>
        </w:rPr>
        <w:t xml:space="preserve">). </w:t>
      </w:r>
    </w:p>
    <w:p w14:paraId="3FBA9913" w14:textId="77777777" w:rsidR="0013227E" w:rsidRPr="008809E5" w:rsidRDefault="007D7284" w:rsidP="00C92817">
      <w:pPr>
        <w:ind w:firstLine="72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EIS and PD</w:t>
      </w:r>
      <w:r w:rsidR="0004173C" w:rsidRPr="008809E5">
        <w:rPr>
          <w:rFonts w:asciiTheme="majorBidi" w:hAnsiTheme="majorBidi" w:cstheme="majorBidi"/>
          <w:szCs w:val="24"/>
          <w:lang w:bidi="ar-SA"/>
        </w:rPr>
        <w:t xml:space="preserve"> analysis</w:t>
      </w:r>
      <w:r w:rsidR="004B199B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CC561B" w:rsidRPr="008809E5">
        <w:rPr>
          <w:rFonts w:asciiTheme="majorBidi" w:hAnsiTheme="majorBidi" w:cstheme="majorBidi"/>
          <w:szCs w:val="24"/>
          <w:lang w:bidi="ar-SA"/>
        </w:rPr>
        <w:t>were carried out upon</w:t>
      </w:r>
      <w:r w:rsidR="004B199B" w:rsidRPr="008809E5">
        <w:rPr>
          <w:rFonts w:asciiTheme="majorBidi" w:hAnsiTheme="majorBidi" w:cstheme="majorBidi"/>
          <w:szCs w:val="24"/>
          <w:lang w:bidi="ar-SA"/>
        </w:rPr>
        <w:t xml:space="preserve"> a steady-state open circuit </w:t>
      </w:r>
      <w:r w:rsidR="00CC561B" w:rsidRPr="008809E5">
        <w:rPr>
          <w:rFonts w:asciiTheme="majorBidi" w:hAnsiTheme="majorBidi" w:cstheme="majorBidi"/>
          <w:szCs w:val="24"/>
          <w:lang w:bidi="ar-SA"/>
        </w:rPr>
        <w:t>potential (OCP), with the LCS electrodes</w:t>
      </w:r>
      <w:r w:rsidR="004B199B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BA7D7E" w:rsidRPr="008809E5">
        <w:rPr>
          <w:rFonts w:asciiTheme="majorBidi" w:hAnsiTheme="majorBidi" w:cstheme="majorBidi"/>
          <w:szCs w:val="24"/>
          <w:lang w:bidi="ar-SA"/>
        </w:rPr>
        <w:t xml:space="preserve">immersed into the </w:t>
      </w:r>
      <w:r w:rsidR="00CC561B" w:rsidRPr="008809E5">
        <w:rPr>
          <w:rFonts w:asciiTheme="majorBidi" w:hAnsiTheme="majorBidi" w:cstheme="majorBidi"/>
          <w:szCs w:val="24"/>
          <w:lang w:bidi="ar-SA"/>
        </w:rPr>
        <w:t>acidic</w:t>
      </w:r>
      <w:r w:rsidR="00BA7D7E" w:rsidRPr="008809E5">
        <w:rPr>
          <w:rFonts w:asciiTheme="majorBidi" w:hAnsiTheme="majorBidi" w:cstheme="majorBidi"/>
          <w:szCs w:val="24"/>
          <w:lang w:bidi="ar-SA"/>
        </w:rPr>
        <w:t xml:space="preserve"> so</w:t>
      </w:r>
      <w:r w:rsidR="00CC561B" w:rsidRPr="008809E5">
        <w:rPr>
          <w:rFonts w:asciiTheme="majorBidi" w:hAnsiTheme="majorBidi" w:cstheme="majorBidi"/>
          <w:szCs w:val="24"/>
          <w:lang w:bidi="ar-SA"/>
        </w:rPr>
        <w:t>lutions for 1 h,</w:t>
      </w:r>
      <w:r w:rsidR="00BA7D7E" w:rsidRPr="008809E5">
        <w:rPr>
          <w:rFonts w:asciiTheme="majorBidi" w:hAnsiTheme="majorBidi" w:cstheme="majorBidi"/>
          <w:szCs w:val="24"/>
          <w:lang w:bidi="ar-SA"/>
        </w:rPr>
        <w:t xml:space="preserve"> with</w:t>
      </w:r>
      <w:r w:rsidR="00CC561B" w:rsidRPr="008809E5">
        <w:rPr>
          <w:rFonts w:asciiTheme="majorBidi" w:hAnsiTheme="majorBidi" w:cstheme="majorBidi"/>
          <w:szCs w:val="24"/>
          <w:lang w:bidi="ar-SA"/>
        </w:rPr>
        <w:t>out and with</w:t>
      </w:r>
      <w:r w:rsidR="00BA7D7E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A93E7C" w:rsidRPr="008809E5">
        <w:rPr>
          <w:rFonts w:asciiTheme="majorBidi" w:hAnsiTheme="majorBidi" w:cstheme="majorBidi"/>
          <w:szCs w:val="24"/>
          <w:lang w:bidi="ar-SA"/>
        </w:rPr>
        <w:t>1, 10, 50, 100, 500 and 10</w:t>
      </w:r>
      <w:r w:rsidR="009B560D" w:rsidRPr="008809E5">
        <w:rPr>
          <w:rFonts w:asciiTheme="majorBidi" w:hAnsiTheme="majorBidi" w:cstheme="majorBidi"/>
          <w:szCs w:val="24"/>
          <w:lang w:bidi="ar-SA"/>
        </w:rPr>
        <w:t>00 ppm</w:t>
      </w:r>
      <w:r w:rsidR="004B199B" w:rsidRPr="008809E5">
        <w:rPr>
          <w:rFonts w:asciiTheme="majorBidi" w:hAnsiTheme="majorBidi" w:cstheme="majorBidi"/>
          <w:szCs w:val="24"/>
          <w:lang w:bidi="ar-SA"/>
        </w:rPr>
        <w:t xml:space="preserve"> concentrations </w:t>
      </w:r>
      <w:r w:rsidR="00C23C95" w:rsidRPr="008809E5">
        <w:rPr>
          <w:rFonts w:asciiTheme="majorBidi" w:hAnsiTheme="majorBidi" w:cstheme="majorBidi"/>
          <w:szCs w:val="24"/>
          <w:lang w:bidi="ar-SA"/>
        </w:rPr>
        <w:t>of the ethyl acetate extract</w:t>
      </w:r>
      <w:r w:rsidR="009B560D" w:rsidRPr="008809E5">
        <w:rPr>
          <w:rFonts w:asciiTheme="majorBidi" w:hAnsiTheme="majorBidi" w:cstheme="majorBidi"/>
          <w:szCs w:val="24"/>
          <w:lang w:bidi="ar-SA"/>
        </w:rPr>
        <w:t xml:space="preserve"> at a temperature 303k.</w:t>
      </w:r>
      <w:r w:rsidR="004B199B" w:rsidRPr="008809E5">
        <w:rPr>
          <w:rFonts w:asciiTheme="majorBidi" w:hAnsiTheme="majorBidi" w:cstheme="majorBidi"/>
          <w:szCs w:val="24"/>
          <w:lang w:bidi="ar-SA"/>
        </w:rPr>
        <w:t xml:space="preserve"> </w:t>
      </w:r>
    </w:p>
    <w:p w14:paraId="748F4438" w14:textId="77777777" w:rsidR="008166F4" w:rsidRPr="008809E5" w:rsidRDefault="004B199B" w:rsidP="00541934">
      <w:pPr>
        <w:ind w:firstLine="720"/>
        <w:jc w:val="both"/>
        <w:rPr>
          <w:szCs w:val="24"/>
        </w:rPr>
      </w:pPr>
      <w:proofErr w:type="spellStart"/>
      <w:r w:rsidRPr="008809E5">
        <w:rPr>
          <w:rFonts w:asciiTheme="majorBidi" w:hAnsiTheme="majorBidi" w:cstheme="majorBidi"/>
          <w:szCs w:val="24"/>
          <w:lang w:bidi="ar-SA"/>
        </w:rPr>
        <w:t>Potentiodynamic</w:t>
      </w:r>
      <w:proofErr w:type="spellEnd"/>
      <w:r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BA7D7E" w:rsidRPr="008809E5">
        <w:rPr>
          <w:rFonts w:asciiTheme="majorBidi" w:hAnsiTheme="majorBidi" w:cstheme="majorBidi"/>
          <w:szCs w:val="24"/>
          <w:lang w:bidi="ar-SA"/>
        </w:rPr>
        <w:t>polariza</w:t>
      </w:r>
      <w:r w:rsidR="003C5F3F" w:rsidRPr="008809E5">
        <w:rPr>
          <w:rFonts w:asciiTheme="majorBidi" w:hAnsiTheme="majorBidi" w:cstheme="majorBidi"/>
          <w:szCs w:val="24"/>
          <w:lang w:bidi="ar-SA"/>
        </w:rPr>
        <w:t>tion signals</w:t>
      </w:r>
      <w:r w:rsidR="008166F4" w:rsidRPr="008809E5">
        <w:rPr>
          <w:rFonts w:asciiTheme="majorBidi" w:hAnsiTheme="majorBidi" w:cstheme="majorBidi"/>
          <w:szCs w:val="24"/>
          <w:lang w:bidi="ar-SA"/>
        </w:rPr>
        <w:t xml:space="preserve"> were </w:t>
      </w:r>
      <w:r w:rsidR="003C5F3F" w:rsidRPr="008809E5">
        <w:rPr>
          <w:rFonts w:asciiTheme="majorBidi" w:hAnsiTheme="majorBidi" w:cstheme="majorBidi"/>
          <w:szCs w:val="24"/>
          <w:lang w:bidi="ar-SA"/>
        </w:rPr>
        <w:t>acquired</w:t>
      </w:r>
      <w:r w:rsidR="008166F4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8166F4" w:rsidRPr="008809E5">
        <w:rPr>
          <w:rFonts w:asciiTheme="majorBidi" w:hAnsiTheme="majorBidi" w:cstheme="majorBidi"/>
          <w:szCs w:val="24"/>
        </w:rPr>
        <w:t>at 0.5 mVs</w:t>
      </w:r>
      <w:r w:rsidR="008166F4" w:rsidRPr="008809E5">
        <w:rPr>
          <w:rFonts w:asciiTheme="majorBidi" w:hAnsiTheme="majorBidi" w:cstheme="majorBidi"/>
          <w:szCs w:val="24"/>
          <w:vertAlign w:val="superscript"/>
        </w:rPr>
        <w:t xml:space="preserve">-1 </w:t>
      </w:r>
      <w:r w:rsidR="008166F4" w:rsidRPr="008809E5">
        <w:rPr>
          <w:rFonts w:asciiTheme="majorBidi" w:hAnsiTheme="majorBidi" w:cstheme="majorBidi"/>
          <w:szCs w:val="24"/>
        </w:rPr>
        <w:t xml:space="preserve">scanning </w:t>
      </w:r>
      <w:r w:rsidR="003C5F3F" w:rsidRPr="008809E5">
        <w:rPr>
          <w:rFonts w:asciiTheme="majorBidi" w:hAnsiTheme="majorBidi" w:cstheme="majorBidi"/>
          <w:szCs w:val="24"/>
        </w:rPr>
        <w:t>rate;</w:t>
      </w:r>
      <w:r w:rsidR="008166F4" w:rsidRPr="008809E5">
        <w:rPr>
          <w:rFonts w:asciiTheme="majorBidi" w:hAnsiTheme="majorBidi" w:cstheme="majorBidi"/>
          <w:szCs w:val="24"/>
        </w:rPr>
        <w:t xml:space="preserve"> the performed experiments after 15 min were completed through immersion in the particular destructive s</w:t>
      </w:r>
      <w:r w:rsidR="003C5F3F" w:rsidRPr="008809E5">
        <w:rPr>
          <w:rFonts w:asciiTheme="majorBidi" w:hAnsiTheme="majorBidi" w:cstheme="majorBidi"/>
          <w:szCs w:val="24"/>
        </w:rPr>
        <w:t>olutions for</w:t>
      </w:r>
      <w:r w:rsidR="008166F4" w:rsidRPr="008809E5">
        <w:rPr>
          <w:rFonts w:asciiTheme="majorBidi" w:hAnsiTheme="majorBidi" w:cstheme="majorBidi"/>
          <w:szCs w:val="24"/>
        </w:rPr>
        <w:t xml:space="preserve"> potential</w:t>
      </w:r>
      <w:r w:rsidR="00541934" w:rsidRPr="008809E5">
        <w:rPr>
          <w:rFonts w:asciiTheme="majorBidi" w:hAnsiTheme="majorBidi" w:cstheme="majorBidi"/>
          <w:szCs w:val="24"/>
        </w:rPr>
        <w:t xml:space="preserve"> stability. A ±250 mV potential range </w:t>
      </w:r>
      <w:r w:rsidR="008166F4" w:rsidRPr="008809E5">
        <w:rPr>
          <w:rFonts w:asciiTheme="majorBidi" w:hAnsiTheme="majorBidi" w:cstheme="majorBidi"/>
          <w:szCs w:val="24"/>
        </w:rPr>
        <w:t xml:space="preserve">from the </w:t>
      </w:r>
      <w:proofErr w:type="spellStart"/>
      <w:r w:rsidR="008166F4" w:rsidRPr="008809E5">
        <w:rPr>
          <w:rFonts w:asciiTheme="majorBidi" w:hAnsiTheme="majorBidi" w:cstheme="majorBidi"/>
          <w:szCs w:val="24"/>
        </w:rPr>
        <w:t>E</w:t>
      </w:r>
      <w:r w:rsidR="008166F4" w:rsidRPr="008809E5">
        <w:rPr>
          <w:rFonts w:asciiTheme="majorBidi" w:hAnsiTheme="majorBidi" w:cstheme="majorBidi"/>
          <w:szCs w:val="24"/>
          <w:vertAlign w:val="subscript"/>
        </w:rPr>
        <w:t>ocp</w:t>
      </w:r>
      <w:proofErr w:type="spellEnd"/>
      <w:r w:rsidR="008166F4" w:rsidRPr="008809E5">
        <w:rPr>
          <w:rFonts w:asciiTheme="majorBidi" w:hAnsiTheme="majorBidi" w:cstheme="majorBidi"/>
          <w:szCs w:val="24"/>
          <w:vertAlign w:val="subscript"/>
        </w:rPr>
        <w:t xml:space="preserve"> </w:t>
      </w:r>
      <w:r w:rsidR="008166F4" w:rsidRPr="008809E5">
        <w:rPr>
          <w:rFonts w:asciiTheme="majorBidi" w:hAnsiTheme="majorBidi" w:cstheme="majorBidi"/>
          <w:szCs w:val="24"/>
        </w:rPr>
        <w:t>was scanned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. </w:t>
      </w:r>
    </w:p>
    <w:p w14:paraId="3738FBC6" w14:textId="77777777" w:rsidR="008166F4" w:rsidRPr="008809E5" w:rsidRDefault="008166F4" w:rsidP="00B62E33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201FB645" w14:textId="77777777" w:rsidR="00CE40B7" w:rsidRPr="008809E5" w:rsidRDefault="004B199B" w:rsidP="0013227E">
      <w:pPr>
        <w:ind w:firstLine="720"/>
        <w:jc w:val="both"/>
        <w:rPr>
          <w:rFonts w:asciiTheme="majorBidi" w:hAnsiTheme="majorBidi" w:cstheme="majorBidi"/>
          <w:szCs w:val="24"/>
        </w:rPr>
      </w:pPr>
      <w:r w:rsidRPr="008809E5">
        <w:rPr>
          <w:rFonts w:asciiTheme="majorBidi" w:hAnsiTheme="majorBidi" w:cstheme="majorBidi"/>
          <w:szCs w:val="24"/>
          <w:lang w:bidi="ar-SA"/>
        </w:rPr>
        <w:t xml:space="preserve">EIS </w:t>
      </w:r>
      <w:r w:rsidR="00477E00" w:rsidRPr="008809E5">
        <w:rPr>
          <w:rFonts w:asciiTheme="majorBidi" w:hAnsiTheme="majorBidi" w:cstheme="majorBidi"/>
          <w:szCs w:val="24"/>
          <w:lang w:bidi="ar-SA"/>
        </w:rPr>
        <w:t>tests were performed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in a </w:t>
      </w:r>
      <w:r w:rsidR="00CF036C" w:rsidRPr="008809E5">
        <w:rPr>
          <w:rFonts w:asciiTheme="majorBidi" w:hAnsiTheme="majorBidi" w:cstheme="majorBidi"/>
          <w:szCs w:val="24"/>
          <w:lang w:bidi="ar-SA"/>
        </w:rPr>
        <w:t>range of frequencies.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CE40B7" w:rsidRPr="008809E5">
        <w:rPr>
          <w:rFonts w:asciiTheme="majorBidi" w:hAnsiTheme="majorBidi" w:cstheme="majorBidi"/>
          <w:szCs w:val="24"/>
        </w:rPr>
        <w:t>Upon 15 min ope</w:t>
      </w:r>
      <w:r w:rsidR="00CF036C" w:rsidRPr="008809E5">
        <w:rPr>
          <w:rFonts w:asciiTheme="majorBidi" w:hAnsiTheme="majorBidi" w:cstheme="majorBidi"/>
          <w:szCs w:val="24"/>
        </w:rPr>
        <w:t>n circuit potential at</w:t>
      </w:r>
      <w:r w:rsidR="00CE40B7" w:rsidRPr="008809E5">
        <w:rPr>
          <w:rFonts w:asciiTheme="majorBidi" w:hAnsiTheme="majorBidi" w:cstheme="majorBidi"/>
          <w:szCs w:val="24"/>
        </w:rPr>
        <w:t xml:space="preserve"> frequency 10000 kHz to 0.01 Hz with 5 mV amplitude in the absence and presence of 1, 10, 50, 100, 500 and 1000 ppm samples. </w:t>
      </w:r>
    </w:p>
    <w:p w14:paraId="7BA038A6" w14:textId="77777777" w:rsidR="00CE40B7" w:rsidRPr="008809E5" w:rsidRDefault="00CE40B7" w:rsidP="00CE40B7">
      <w:pPr>
        <w:rPr>
          <w:rFonts w:asciiTheme="majorBidi" w:hAnsiTheme="majorBidi" w:cstheme="majorBidi"/>
          <w:szCs w:val="24"/>
        </w:rPr>
      </w:pPr>
    </w:p>
    <w:p w14:paraId="4CAA325D" w14:textId="77777777" w:rsidR="00BA7D7E" w:rsidRPr="008809E5" w:rsidRDefault="00BA7D7E" w:rsidP="00CE40B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val="fr-FR" w:bidi="ar-SA"/>
        </w:rPr>
      </w:pPr>
    </w:p>
    <w:p w14:paraId="385AEF94" w14:textId="77777777" w:rsidR="00575FFC" w:rsidRPr="008809E5" w:rsidRDefault="00575FFC" w:rsidP="001B5EA3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szCs w:val="24"/>
          <w:lang w:bidi="ar-SA"/>
        </w:rPr>
        <w:t>2.6. Surface characterization</w:t>
      </w:r>
    </w:p>
    <w:p w14:paraId="13A5D9C9" w14:textId="77777777" w:rsidR="00575FFC" w:rsidRPr="008809E5" w:rsidRDefault="00575FFC" w:rsidP="00575FFC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bidi="ar-SA"/>
        </w:rPr>
      </w:pPr>
    </w:p>
    <w:p w14:paraId="5CA09F67" w14:textId="77777777" w:rsidR="00575FFC" w:rsidRPr="008809E5" w:rsidRDefault="008C6925" w:rsidP="008C6925">
      <w:pPr>
        <w:ind w:firstLine="720"/>
        <w:jc w:val="both"/>
        <w:rPr>
          <w:rFonts w:asciiTheme="majorBidi" w:hAnsiTheme="majorBidi" w:cstheme="majorBidi"/>
          <w:szCs w:val="24"/>
        </w:rPr>
      </w:pPr>
      <w:r w:rsidRPr="008809E5">
        <w:rPr>
          <w:rFonts w:asciiTheme="majorBidi" w:hAnsiTheme="majorBidi" w:cstheme="majorBidi"/>
          <w:szCs w:val="24"/>
          <w:lang w:bidi="ar-SA"/>
        </w:rPr>
        <w:t>Low c</w:t>
      </w:r>
      <w:r w:rsidR="00145BDF" w:rsidRPr="008809E5">
        <w:rPr>
          <w:rFonts w:asciiTheme="majorBidi" w:hAnsiTheme="majorBidi" w:cstheme="majorBidi"/>
          <w:szCs w:val="24"/>
          <w:lang w:bidi="ar-SA"/>
        </w:rPr>
        <w:t>arbon</w:t>
      </w:r>
      <w:r w:rsidR="00575FFC" w:rsidRPr="008809E5">
        <w:rPr>
          <w:rFonts w:asciiTheme="majorBidi" w:hAnsiTheme="majorBidi" w:cstheme="majorBidi"/>
          <w:szCs w:val="24"/>
          <w:lang w:bidi="ar-SA"/>
        </w:rPr>
        <w:t xml:space="preserve"> st</w:t>
      </w:r>
      <w:r w:rsidR="00145BDF" w:rsidRPr="008809E5">
        <w:rPr>
          <w:rFonts w:asciiTheme="majorBidi" w:hAnsiTheme="majorBidi" w:cstheme="majorBidi"/>
          <w:szCs w:val="24"/>
          <w:lang w:bidi="ar-SA"/>
        </w:rPr>
        <w:t xml:space="preserve">eel surfaces </w:t>
      </w:r>
      <w:r w:rsidRPr="008809E5">
        <w:rPr>
          <w:rFonts w:asciiTheme="majorBidi" w:hAnsiTheme="majorBidi" w:cstheme="majorBidi"/>
          <w:szCs w:val="24"/>
          <w:lang w:bidi="ar-SA"/>
        </w:rPr>
        <w:t>were exposed to</w:t>
      </w:r>
      <w:r w:rsidR="00145BDF" w:rsidRPr="008809E5">
        <w:rPr>
          <w:rFonts w:asciiTheme="majorBidi" w:hAnsiTheme="majorBidi" w:cstheme="majorBidi"/>
          <w:szCs w:val="24"/>
          <w:lang w:bidi="ar-SA"/>
        </w:rPr>
        <w:t xml:space="preserve"> 24</w:t>
      </w:r>
      <w:r w:rsidRPr="008809E5">
        <w:rPr>
          <w:rFonts w:asciiTheme="majorBidi" w:hAnsiTheme="majorBidi" w:cstheme="majorBidi"/>
          <w:szCs w:val="24"/>
          <w:lang w:bidi="ar-SA"/>
        </w:rPr>
        <w:t>h</w:t>
      </w:r>
      <w:r w:rsidR="00575FFC" w:rsidRPr="008809E5">
        <w:rPr>
          <w:rFonts w:asciiTheme="majorBidi" w:hAnsiTheme="majorBidi" w:cstheme="majorBidi"/>
          <w:szCs w:val="24"/>
          <w:lang w:bidi="ar-SA"/>
        </w:rPr>
        <w:t xml:space="preserve"> immersion in 0.5 M HCl and 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1000 ppm </w:t>
      </w:r>
      <w:r w:rsidR="00575FFC" w:rsidRPr="008809E5">
        <w:rPr>
          <w:rFonts w:asciiTheme="majorBidi" w:hAnsiTheme="majorBidi" w:cstheme="majorBidi"/>
          <w:szCs w:val="24"/>
          <w:lang w:bidi="ar-SA"/>
        </w:rPr>
        <w:t>inhib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ited solutions </w:t>
      </w:r>
      <w:r w:rsidR="00BB7A77" w:rsidRPr="008809E5">
        <w:rPr>
          <w:rFonts w:asciiTheme="majorBidi" w:hAnsiTheme="majorBidi" w:cstheme="majorBidi"/>
          <w:szCs w:val="24"/>
          <w:lang w:bidi="ar-SA"/>
        </w:rPr>
        <w:t>were</w:t>
      </w:r>
      <w:r w:rsidR="00575FFC" w:rsidRPr="008809E5">
        <w:rPr>
          <w:rFonts w:asciiTheme="majorBidi" w:hAnsiTheme="majorBidi" w:cstheme="majorBidi"/>
          <w:szCs w:val="24"/>
          <w:lang w:bidi="ar-SA"/>
        </w:rPr>
        <w:t xml:space="preserve"> examined by a </w:t>
      </w:r>
      <w:r w:rsidR="00FF2038" w:rsidRPr="008809E5">
        <w:rPr>
          <w:rFonts w:asciiTheme="majorBidi" w:hAnsiTheme="majorBidi" w:cstheme="majorBidi"/>
          <w:szCs w:val="24"/>
          <w:lang w:bidi="ar-SA"/>
        </w:rPr>
        <w:t xml:space="preserve">SEM </w:t>
      </w:r>
      <w:r w:rsidR="00980AFB" w:rsidRPr="008809E5">
        <w:rPr>
          <w:rFonts w:asciiTheme="majorBidi" w:hAnsiTheme="majorBidi" w:cstheme="majorBidi"/>
          <w:szCs w:val="24"/>
        </w:rPr>
        <w:t xml:space="preserve">(FEI Quanta FEG </w:t>
      </w:r>
      <w:r w:rsidR="00BB7A77" w:rsidRPr="008809E5">
        <w:rPr>
          <w:rFonts w:asciiTheme="majorBidi" w:hAnsiTheme="majorBidi" w:cstheme="majorBidi"/>
          <w:szCs w:val="24"/>
        </w:rPr>
        <w:t xml:space="preserve">650) at </w:t>
      </w:r>
      <w:r w:rsidRPr="008809E5">
        <w:rPr>
          <w:rFonts w:asciiTheme="majorBidi" w:hAnsiTheme="majorBidi" w:cstheme="majorBidi"/>
          <w:szCs w:val="24"/>
        </w:rPr>
        <w:t xml:space="preserve">500x </w:t>
      </w:r>
      <w:proofErr w:type="gramStart"/>
      <w:r w:rsidRPr="008809E5">
        <w:rPr>
          <w:rFonts w:asciiTheme="majorBidi" w:hAnsiTheme="majorBidi" w:cstheme="majorBidi"/>
          <w:szCs w:val="24"/>
        </w:rPr>
        <w:lastRenderedPageBreak/>
        <w:t xml:space="preserve">magnification </w:t>
      </w:r>
      <w:r w:rsidR="00980AFB" w:rsidRPr="008809E5">
        <w:rPr>
          <w:rFonts w:asciiTheme="majorBidi" w:hAnsiTheme="majorBidi" w:cstheme="majorBidi"/>
          <w:szCs w:val="24"/>
        </w:rPr>
        <w:t xml:space="preserve"> </w:t>
      </w:r>
      <w:r w:rsidRPr="008809E5">
        <w:rPr>
          <w:rFonts w:asciiTheme="majorBidi" w:hAnsiTheme="majorBidi" w:cstheme="majorBidi"/>
          <w:szCs w:val="24"/>
        </w:rPr>
        <w:t>with</w:t>
      </w:r>
      <w:proofErr w:type="gramEnd"/>
      <w:r w:rsidRPr="008809E5">
        <w:rPr>
          <w:rFonts w:asciiTheme="majorBidi" w:hAnsiTheme="majorBidi" w:cstheme="majorBidi"/>
          <w:szCs w:val="24"/>
        </w:rPr>
        <w:t xml:space="preserve"> 10 </w:t>
      </w:r>
      <w:proofErr w:type="spellStart"/>
      <w:r w:rsidRPr="008809E5">
        <w:rPr>
          <w:rFonts w:asciiTheme="majorBidi" w:hAnsiTheme="majorBidi" w:cstheme="majorBidi"/>
          <w:szCs w:val="24"/>
        </w:rPr>
        <w:t>Kv</w:t>
      </w:r>
      <w:proofErr w:type="spellEnd"/>
      <w:r w:rsidRPr="008809E5">
        <w:rPr>
          <w:rFonts w:asciiTheme="majorBidi" w:hAnsiTheme="majorBidi" w:cstheme="majorBidi"/>
          <w:szCs w:val="24"/>
        </w:rPr>
        <w:t xml:space="preserve"> </w:t>
      </w:r>
      <w:r w:rsidR="00FF2038" w:rsidRPr="008809E5">
        <w:rPr>
          <w:rFonts w:asciiTheme="majorBidi" w:hAnsiTheme="majorBidi" w:cstheme="majorBidi"/>
          <w:szCs w:val="24"/>
        </w:rPr>
        <w:t xml:space="preserve"> beam voltage</w:t>
      </w:r>
      <w:r w:rsidR="00BB7A77" w:rsidRPr="008809E5">
        <w:rPr>
          <w:rFonts w:asciiTheme="majorBidi" w:hAnsiTheme="majorBidi" w:cstheme="majorBidi"/>
          <w:szCs w:val="24"/>
        </w:rPr>
        <w:t>.</w:t>
      </w:r>
      <w:r w:rsidR="00FF2038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BB7A77" w:rsidRPr="008809E5">
        <w:rPr>
          <w:rFonts w:asciiTheme="majorBidi" w:hAnsiTheme="majorBidi" w:cstheme="majorBidi"/>
          <w:szCs w:val="24"/>
          <w:lang w:bidi="ar-SA"/>
        </w:rPr>
        <w:t xml:space="preserve"> EDX </w:t>
      </w:r>
      <w:r w:rsidR="00BB7A77" w:rsidRPr="008809E5">
        <w:rPr>
          <w:rFonts w:asciiTheme="majorBidi" w:hAnsiTheme="majorBidi" w:cstheme="majorBidi"/>
          <w:szCs w:val="24"/>
        </w:rPr>
        <w:t>(EDX</w:t>
      </w:r>
      <w:r w:rsidR="00FF2038" w:rsidRPr="008809E5">
        <w:rPr>
          <w:rFonts w:asciiTheme="majorBidi" w:hAnsiTheme="majorBidi" w:cstheme="majorBidi"/>
          <w:szCs w:val="24"/>
        </w:rPr>
        <w:t xml:space="preserve">, Oxford instrument, X-Max) </w:t>
      </w:r>
      <w:r w:rsidR="009A6A92" w:rsidRPr="008809E5">
        <w:rPr>
          <w:rFonts w:asciiTheme="majorBidi" w:hAnsiTheme="majorBidi" w:cstheme="majorBidi"/>
          <w:szCs w:val="24"/>
        </w:rPr>
        <w:t>were</w:t>
      </w:r>
      <w:r w:rsidR="00FF2038" w:rsidRPr="008809E5">
        <w:rPr>
          <w:rFonts w:asciiTheme="majorBidi" w:hAnsiTheme="majorBidi" w:cstheme="majorBidi"/>
          <w:szCs w:val="24"/>
        </w:rPr>
        <w:t xml:space="preserve"> carried out</w:t>
      </w:r>
      <w:r w:rsidR="00BB7A77" w:rsidRPr="008809E5">
        <w:rPr>
          <w:rFonts w:asciiTheme="majorBidi" w:hAnsiTheme="majorBidi" w:cstheme="majorBidi"/>
          <w:szCs w:val="24"/>
        </w:rPr>
        <w:t xml:space="preserve"> </w:t>
      </w:r>
      <w:r w:rsidR="00FF2038" w:rsidRPr="008809E5">
        <w:rPr>
          <w:rFonts w:asciiTheme="majorBidi" w:hAnsiTheme="majorBidi" w:cstheme="majorBidi"/>
          <w:szCs w:val="24"/>
        </w:rPr>
        <w:t xml:space="preserve">at </w:t>
      </w:r>
      <w:r w:rsidR="00BB7A77" w:rsidRPr="008809E5">
        <w:rPr>
          <w:rFonts w:asciiTheme="majorBidi" w:hAnsiTheme="majorBidi" w:cstheme="majorBidi"/>
          <w:szCs w:val="24"/>
        </w:rPr>
        <w:t>a</w:t>
      </w:r>
      <w:r w:rsidR="00FF2038" w:rsidRPr="008809E5">
        <w:rPr>
          <w:rFonts w:asciiTheme="majorBidi" w:hAnsiTheme="majorBidi" w:cstheme="majorBidi"/>
          <w:szCs w:val="24"/>
        </w:rPr>
        <w:t>n acceleration voltage of 10 kV to</w:t>
      </w:r>
      <w:r w:rsidR="00BB7A77" w:rsidRPr="008809E5">
        <w:rPr>
          <w:rFonts w:asciiTheme="majorBidi" w:hAnsiTheme="majorBidi" w:cstheme="majorBidi"/>
          <w:szCs w:val="24"/>
        </w:rPr>
        <w:t xml:space="preserve"> </w:t>
      </w:r>
      <w:r w:rsidR="009A6A92" w:rsidRPr="008809E5">
        <w:rPr>
          <w:rFonts w:asciiTheme="majorBidi" w:hAnsiTheme="majorBidi" w:cstheme="majorBidi"/>
          <w:szCs w:val="24"/>
        </w:rPr>
        <w:t xml:space="preserve">determine the </w:t>
      </w:r>
      <w:r w:rsidR="00FF2038" w:rsidRPr="008809E5">
        <w:rPr>
          <w:rFonts w:asciiTheme="majorBidi" w:hAnsiTheme="majorBidi" w:cstheme="majorBidi"/>
          <w:szCs w:val="24"/>
        </w:rPr>
        <w:t>average carbon content of the electrodes</w:t>
      </w:r>
      <w:r w:rsidR="00575FFC" w:rsidRPr="008809E5">
        <w:rPr>
          <w:rFonts w:asciiTheme="majorBidi" w:hAnsiTheme="majorBidi" w:cstheme="majorBidi"/>
          <w:szCs w:val="24"/>
          <w:lang w:bidi="ar-SA"/>
        </w:rPr>
        <w:t>.</w:t>
      </w:r>
    </w:p>
    <w:p w14:paraId="191012C7" w14:textId="77777777" w:rsidR="0053385D" w:rsidRPr="008809E5" w:rsidRDefault="0053385D" w:rsidP="006C11C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18AD2666" w14:textId="77777777" w:rsidR="0053385D" w:rsidRPr="008809E5" w:rsidRDefault="0053385D" w:rsidP="006C11C4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szCs w:val="24"/>
          <w:lang w:bidi="ar-SA"/>
        </w:rPr>
        <w:t>3. Results and discussion</w:t>
      </w:r>
    </w:p>
    <w:p w14:paraId="45A6E32F" w14:textId="77777777" w:rsidR="0053385D" w:rsidRPr="008809E5" w:rsidRDefault="0053385D" w:rsidP="006C11C4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  <w:lang w:bidi="ar-SA"/>
        </w:rPr>
      </w:pPr>
    </w:p>
    <w:p w14:paraId="2E664A88" w14:textId="77777777" w:rsidR="00771EE8" w:rsidRPr="008809E5" w:rsidRDefault="00771EE8" w:rsidP="00771EE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color w:val="000000"/>
          <w:szCs w:val="24"/>
          <w:lang w:bidi="ar-SA"/>
        </w:rPr>
        <w:t xml:space="preserve">3.1. Chemical composition </w:t>
      </w:r>
      <w:r w:rsidR="0062101A" w:rsidRPr="008809E5">
        <w:rPr>
          <w:rFonts w:asciiTheme="majorBidi" w:hAnsiTheme="majorBidi" w:cstheme="majorBidi"/>
          <w:b/>
          <w:bCs/>
          <w:color w:val="000000"/>
          <w:szCs w:val="24"/>
          <w:lang w:bidi="ar-SA"/>
        </w:rPr>
        <w:t>of the EAETS</w:t>
      </w:r>
    </w:p>
    <w:p w14:paraId="25460FAF" w14:textId="77777777" w:rsidR="00771EE8" w:rsidRPr="008809E5" w:rsidRDefault="00771EE8" w:rsidP="00771EE8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0BD482F8" w14:textId="77777777" w:rsidR="00771EE8" w:rsidRPr="008809E5" w:rsidRDefault="00771EE8" w:rsidP="0086311C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</w:t>
      </w:r>
      <w:r w:rsidR="00701313" w:rsidRPr="008809E5">
        <w:rPr>
          <w:rFonts w:asciiTheme="majorBidi" w:hAnsiTheme="majorBidi" w:cstheme="majorBidi"/>
          <w:color w:val="000000"/>
          <w:szCs w:val="24"/>
          <w:lang w:bidi="ar-SA"/>
        </w:rPr>
        <w:t>compound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st</w:t>
      </w:r>
      <w:r w:rsidR="00701313" w:rsidRPr="008809E5">
        <w:rPr>
          <w:rFonts w:asciiTheme="majorBidi" w:hAnsiTheme="majorBidi" w:cstheme="majorBidi"/>
          <w:color w:val="000000"/>
          <w:szCs w:val="24"/>
          <w:lang w:bidi="ar-SA"/>
        </w:rPr>
        <w:t>ructure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isolated from</w:t>
      </w:r>
      <w:r w:rsidR="00C72E8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ethyl acetate extract of Tamarind </w:t>
      </w:r>
      <w:r w:rsidR="0063783F" w:rsidRPr="008809E5">
        <w:rPr>
          <w:rFonts w:asciiTheme="majorBidi" w:hAnsiTheme="majorBidi" w:cstheme="majorBidi"/>
          <w:color w:val="000000"/>
          <w:szCs w:val="24"/>
          <w:lang w:bidi="ar-SA"/>
        </w:rPr>
        <w:t>shell was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characteriz</w:t>
      </w:r>
      <w:r w:rsidR="00C72E8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ed by FTIR, </w:t>
      </w:r>
      <w:r w:rsidR="00C72E83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13</w:t>
      </w:r>
      <w:r w:rsidR="00C72E83" w:rsidRPr="008809E5">
        <w:rPr>
          <w:rFonts w:asciiTheme="majorBidi" w:hAnsiTheme="majorBidi" w:cstheme="majorBidi"/>
          <w:color w:val="000000"/>
          <w:szCs w:val="24"/>
          <w:lang w:bidi="ar-SA"/>
        </w:rPr>
        <w:t>C NMR, and TGA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, respectively (</w:t>
      </w:r>
      <w:r w:rsidRPr="008809E5">
        <w:rPr>
          <w:rFonts w:asciiTheme="majorBidi" w:hAnsiTheme="majorBidi" w:cstheme="majorBidi"/>
          <w:szCs w:val="24"/>
          <w:lang w:bidi="ar-SA"/>
        </w:rPr>
        <w:t>Fig. 1</w:t>
      </w:r>
      <w:r w:rsidR="00C72E8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). </w:t>
      </w:r>
      <w:r w:rsidR="00145BDF" w:rsidRPr="008809E5">
        <w:rPr>
          <w:rFonts w:asciiTheme="majorBidi" w:hAnsiTheme="majorBidi" w:cstheme="majorBidi"/>
          <w:color w:val="000000"/>
          <w:szCs w:val="24"/>
          <w:lang w:bidi="ar-SA"/>
        </w:rPr>
        <w:t>The chemical structure was</w:t>
      </w:r>
      <w:r w:rsidR="00C72E8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63783F" w:rsidRPr="008809E5">
        <w:rPr>
          <w:rFonts w:asciiTheme="majorBidi" w:hAnsiTheme="majorBidi" w:cstheme="majorBidi"/>
          <w:color w:val="000000"/>
          <w:szCs w:val="24"/>
          <w:lang w:bidi="ar-SA"/>
        </w:rPr>
        <w:t>established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by </w:t>
      </w:r>
      <w:r w:rsidR="0063783F" w:rsidRPr="008809E5">
        <w:rPr>
          <w:rFonts w:asciiTheme="majorBidi" w:hAnsiTheme="majorBidi" w:cstheme="majorBidi"/>
          <w:color w:val="000000"/>
          <w:szCs w:val="24"/>
          <w:lang w:bidi="ar-SA"/>
        </w:rPr>
        <w:t>evaluation</w:t>
      </w:r>
      <w:r w:rsidR="006736F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with </w:t>
      </w:r>
      <w:r w:rsidR="0063783F" w:rsidRPr="008809E5">
        <w:rPr>
          <w:rFonts w:asciiTheme="majorBidi" w:hAnsiTheme="majorBidi" w:cstheme="majorBidi"/>
          <w:color w:val="000000"/>
          <w:szCs w:val="24"/>
          <w:lang w:bidi="ar-SA"/>
        </w:rPr>
        <w:t>prior</w:t>
      </w:r>
      <w:r w:rsidR="006736F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published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spectroscopic</w:t>
      </w:r>
      <w:r w:rsidR="00C72E8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data</w:t>
      </w:r>
      <w:r w:rsidR="00145BD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Saad </w:t>
      </w:r>
      <w:r w:rsidR="00334216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et al., </w:t>
      </w:r>
      <w:r w:rsidR="0086311C" w:rsidRPr="008809E5">
        <w:rPr>
          <w:rFonts w:asciiTheme="majorBidi" w:hAnsiTheme="majorBidi" w:cstheme="majorBidi"/>
          <w:color w:val="000000"/>
          <w:szCs w:val="24"/>
          <w:lang w:bidi="ar-SA"/>
        </w:rPr>
        <w:t>(2014).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</w:p>
    <w:p w14:paraId="72B12820" w14:textId="77777777" w:rsidR="009B3C7F" w:rsidRPr="008809E5" w:rsidRDefault="009B3C7F" w:rsidP="0086311C">
      <w:pPr>
        <w:autoSpaceDE w:val="0"/>
        <w:autoSpaceDN w:val="0"/>
        <w:adjustRightInd w:val="0"/>
        <w:jc w:val="both"/>
        <w:rPr>
          <w:szCs w:val="24"/>
        </w:rPr>
      </w:pPr>
      <w:r w:rsidRPr="008809E5">
        <w:rPr>
          <w:szCs w:val="24"/>
        </w:rPr>
        <w:object w:dxaOrig="3754" w:dyaOrig="2568" w14:anchorId="7A2C0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45.5pt" o:ole="">
            <v:imagedata r:id="rId7" o:title=""/>
          </v:shape>
        </w:object>
      </w:r>
    </w:p>
    <w:p w14:paraId="115D5122" w14:textId="77777777" w:rsidR="009B3C7F" w:rsidRPr="008809E5" w:rsidRDefault="009B3C7F" w:rsidP="009B3C7F">
      <w:pPr>
        <w:pStyle w:val="Caption"/>
        <w:spacing w:line="240" w:lineRule="auto"/>
        <w:rPr>
          <w:rFonts w:asciiTheme="majorBidi" w:hAnsiTheme="majorBidi" w:cstheme="majorBidi"/>
          <w:szCs w:val="24"/>
          <w:lang w:val="fr-FR"/>
        </w:rPr>
      </w:pPr>
      <w:r w:rsidRPr="008809E5">
        <w:rPr>
          <w:rFonts w:asciiTheme="majorBidi" w:hAnsiTheme="majorBidi" w:cstheme="majorBidi"/>
          <w:szCs w:val="24"/>
        </w:rPr>
        <w:t xml:space="preserve">Fig.1. Chemical structures of </w:t>
      </w:r>
      <w:r w:rsidRPr="008809E5">
        <w:rPr>
          <w:rFonts w:asciiTheme="majorBidi" w:hAnsiTheme="majorBidi" w:cstheme="majorBidi"/>
          <w:szCs w:val="24"/>
          <w:lang w:val="fr-FR"/>
        </w:rPr>
        <w:t xml:space="preserve">Tannin </w:t>
      </w:r>
      <w:proofErr w:type="spellStart"/>
      <w:r w:rsidRPr="008809E5">
        <w:rPr>
          <w:rFonts w:asciiTheme="majorBidi" w:hAnsiTheme="majorBidi" w:cstheme="majorBidi"/>
          <w:szCs w:val="24"/>
          <w:lang w:val="fr-FR"/>
        </w:rPr>
        <w:t>monomer</w:t>
      </w:r>
      <w:proofErr w:type="spellEnd"/>
      <w:r w:rsidRPr="008809E5">
        <w:rPr>
          <w:rFonts w:asciiTheme="majorBidi" w:hAnsiTheme="majorBidi" w:cstheme="majorBidi"/>
          <w:szCs w:val="24"/>
        </w:rPr>
        <w:t xml:space="preserve"> </w:t>
      </w:r>
      <w:r w:rsidRPr="008809E5">
        <w:rPr>
          <w:rFonts w:asciiTheme="majorBidi" w:hAnsiTheme="majorBidi" w:cstheme="majorBidi"/>
          <w:szCs w:val="24"/>
          <w:lang w:val="fr-FR"/>
        </w:rPr>
        <w:t xml:space="preserve"> </w:t>
      </w:r>
    </w:p>
    <w:p w14:paraId="43FE426B" w14:textId="77777777" w:rsidR="009B3C7F" w:rsidRPr="008809E5" w:rsidRDefault="009B3C7F" w:rsidP="0086311C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val="fr-FR" w:bidi="ar-SA"/>
        </w:rPr>
      </w:pPr>
    </w:p>
    <w:p w14:paraId="0C46DE23" w14:textId="77777777" w:rsidR="00771EE8" w:rsidRPr="008809E5" w:rsidRDefault="00D13AF1" w:rsidP="00E20E8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szCs w:val="24"/>
          <w:lang w:bidi="ar-SA"/>
        </w:rPr>
        <w:t>3.2.</w:t>
      </w:r>
      <w:r w:rsidR="00DA55DD" w:rsidRPr="008809E5">
        <w:rPr>
          <w:rFonts w:asciiTheme="majorBidi" w:hAnsiTheme="majorBidi" w:cstheme="majorBidi"/>
          <w:b/>
          <w:bCs/>
          <w:szCs w:val="24"/>
          <w:lang w:bidi="ar-SA"/>
        </w:rPr>
        <w:t xml:space="preserve"> </w:t>
      </w:r>
      <w:r w:rsidR="00771EE8" w:rsidRPr="008809E5">
        <w:rPr>
          <w:rFonts w:asciiTheme="majorBidi" w:hAnsiTheme="majorBidi" w:cstheme="majorBidi"/>
          <w:b/>
          <w:bCs/>
          <w:szCs w:val="24"/>
          <w:lang w:bidi="ar-SA"/>
        </w:rPr>
        <w:t xml:space="preserve">Fourier </w:t>
      </w:r>
      <w:r w:rsidR="005D3A5F" w:rsidRPr="008809E5">
        <w:rPr>
          <w:rFonts w:asciiTheme="majorBidi" w:hAnsiTheme="majorBidi" w:cstheme="majorBidi"/>
          <w:b/>
          <w:bCs/>
          <w:szCs w:val="24"/>
          <w:lang w:bidi="ar-SA"/>
        </w:rPr>
        <w:t>transforms</w:t>
      </w:r>
      <w:r w:rsidR="00771EE8" w:rsidRPr="008809E5">
        <w:rPr>
          <w:rFonts w:asciiTheme="majorBidi" w:hAnsiTheme="majorBidi" w:cstheme="majorBidi"/>
          <w:b/>
          <w:bCs/>
          <w:szCs w:val="24"/>
          <w:lang w:bidi="ar-SA"/>
        </w:rPr>
        <w:t xml:space="preserve"> infrared spectroscopy </w:t>
      </w:r>
      <w:r w:rsidR="00E20E8B" w:rsidRPr="008809E5">
        <w:rPr>
          <w:rFonts w:asciiTheme="majorBidi" w:hAnsiTheme="majorBidi" w:cstheme="majorBidi"/>
          <w:b/>
          <w:bCs/>
          <w:szCs w:val="24"/>
          <w:lang w:bidi="ar-SA"/>
        </w:rPr>
        <w:t>(FT-IR) of the EAETS</w:t>
      </w:r>
      <w:r w:rsidR="00771EE8" w:rsidRPr="008809E5">
        <w:rPr>
          <w:rFonts w:asciiTheme="majorBidi" w:hAnsiTheme="majorBidi" w:cstheme="majorBidi"/>
          <w:b/>
          <w:bCs/>
          <w:szCs w:val="24"/>
          <w:lang w:bidi="ar-SA"/>
        </w:rPr>
        <w:t xml:space="preserve"> </w:t>
      </w:r>
    </w:p>
    <w:p w14:paraId="15C4A156" w14:textId="77777777" w:rsidR="006A3B51" w:rsidRPr="008809E5" w:rsidRDefault="006A3B51" w:rsidP="006A3B51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bidi="ar-SA"/>
        </w:rPr>
      </w:pPr>
    </w:p>
    <w:p w14:paraId="336E11B2" w14:textId="77777777" w:rsidR="00771EE8" w:rsidRPr="008809E5" w:rsidRDefault="004954A0" w:rsidP="009A18CB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 xml:space="preserve">FT-IR was carried out </w:t>
      </w:r>
      <w:r w:rsidR="006A3B51" w:rsidRPr="008809E5">
        <w:rPr>
          <w:rFonts w:asciiTheme="majorBidi" w:hAnsiTheme="majorBidi" w:cstheme="majorBidi"/>
          <w:szCs w:val="24"/>
          <w:lang w:bidi="ar-SA"/>
        </w:rPr>
        <w:t xml:space="preserve">to </w:t>
      </w:r>
      <w:r w:rsidRPr="008809E5">
        <w:rPr>
          <w:rFonts w:asciiTheme="majorBidi" w:hAnsiTheme="majorBidi" w:cstheme="majorBidi"/>
          <w:szCs w:val="24"/>
          <w:lang w:bidi="ar-SA"/>
        </w:rPr>
        <w:t>ascertain</w:t>
      </w:r>
      <w:r w:rsidR="006A3B51" w:rsidRPr="008809E5">
        <w:rPr>
          <w:rFonts w:asciiTheme="majorBidi" w:hAnsiTheme="majorBidi" w:cstheme="majorBidi"/>
          <w:szCs w:val="24"/>
          <w:lang w:bidi="ar-SA"/>
        </w:rPr>
        <w:t xml:space="preserve"> the functional </w:t>
      </w:r>
      <w:r w:rsidR="000010F1" w:rsidRPr="008809E5">
        <w:rPr>
          <w:rFonts w:asciiTheme="majorBidi" w:hAnsiTheme="majorBidi" w:cstheme="majorBidi"/>
          <w:szCs w:val="24"/>
          <w:lang w:bidi="ar-SA"/>
        </w:rPr>
        <w:t>groups presents in the extract</w:t>
      </w:r>
      <w:r w:rsidR="00F94BAF" w:rsidRPr="008809E5">
        <w:rPr>
          <w:rFonts w:asciiTheme="majorBidi" w:hAnsiTheme="majorBidi" w:cstheme="majorBidi"/>
          <w:szCs w:val="24"/>
          <w:lang w:bidi="ar-SA"/>
        </w:rPr>
        <w:t>. The signals</w:t>
      </w:r>
      <w:r w:rsidR="006A3B5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F94BAF" w:rsidRPr="008809E5">
        <w:rPr>
          <w:rFonts w:asciiTheme="majorBidi" w:hAnsiTheme="majorBidi" w:cstheme="majorBidi"/>
          <w:szCs w:val="24"/>
          <w:lang w:bidi="ar-SA"/>
        </w:rPr>
        <w:t>perceived</w:t>
      </w:r>
      <w:r w:rsidR="006A3B5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F94BAF" w:rsidRPr="008809E5">
        <w:rPr>
          <w:rFonts w:asciiTheme="majorBidi" w:hAnsiTheme="majorBidi" w:cstheme="majorBidi"/>
          <w:szCs w:val="24"/>
          <w:lang w:bidi="ar-SA"/>
        </w:rPr>
        <w:t xml:space="preserve">in </w:t>
      </w:r>
      <w:r w:rsidR="006A3B51" w:rsidRPr="008809E5">
        <w:rPr>
          <w:rFonts w:asciiTheme="majorBidi" w:hAnsiTheme="majorBidi" w:cstheme="majorBidi"/>
          <w:szCs w:val="24"/>
          <w:lang w:bidi="ar-SA"/>
        </w:rPr>
        <w:t>the FT-IR</w:t>
      </w:r>
      <w:r w:rsidR="00B240A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F94BAF" w:rsidRPr="008809E5">
        <w:rPr>
          <w:rFonts w:asciiTheme="majorBidi" w:hAnsiTheme="majorBidi" w:cstheme="majorBidi"/>
          <w:szCs w:val="24"/>
          <w:lang w:bidi="ar-SA"/>
        </w:rPr>
        <w:t>bands</w:t>
      </w:r>
      <w:r w:rsidR="00B240A1" w:rsidRPr="008809E5">
        <w:rPr>
          <w:rFonts w:asciiTheme="majorBidi" w:hAnsiTheme="majorBidi" w:cstheme="majorBidi"/>
          <w:szCs w:val="24"/>
          <w:lang w:bidi="ar-SA"/>
        </w:rPr>
        <w:t xml:space="preserve"> of the extract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(</w:t>
      </w:r>
      <w:r w:rsidR="002D7F76" w:rsidRPr="008809E5">
        <w:rPr>
          <w:rFonts w:asciiTheme="majorBidi" w:hAnsiTheme="majorBidi" w:cstheme="majorBidi"/>
          <w:szCs w:val="24"/>
          <w:lang w:bidi="ar-SA"/>
        </w:rPr>
        <w:t>Fig. 2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) are in </w:t>
      </w:r>
      <w:r w:rsidR="00F94BAF" w:rsidRPr="008809E5">
        <w:rPr>
          <w:rFonts w:asciiTheme="majorBidi" w:hAnsiTheme="majorBidi" w:cstheme="majorBidi"/>
          <w:color w:val="000000"/>
          <w:szCs w:val="24"/>
          <w:lang w:bidi="ar-SA"/>
        </w:rPr>
        <w:t>agreement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with the chemical structures</w:t>
      </w:r>
      <w:r w:rsidR="006A3B5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the </w:t>
      </w:r>
      <w:r w:rsidR="00F94BAF" w:rsidRPr="008809E5">
        <w:rPr>
          <w:rFonts w:asciiTheme="majorBidi" w:hAnsiTheme="majorBidi" w:cstheme="majorBidi"/>
          <w:color w:val="000000"/>
          <w:szCs w:val="24"/>
          <w:lang w:bidi="ar-SA"/>
        </w:rPr>
        <w:t>isolated compo</w:t>
      </w:r>
      <w:r w:rsidR="00020749" w:rsidRPr="008809E5">
        <w:rPr>
          <w:rFonts w:asciiTheme="majorBidi" w:hAnsiTheme="majorBidi" w:cstheme="majorBidi"/>
          <w:color w:val="000000"/>
          <w:szCs w:val="24"/>
          <w:lang w:bidi="ar-SA"/>
        </w:rPr>
        <w:t>u</w:t>
      </w:r>
      <w:r w:rsidR="00F94BAF" w:rsidRPr="008809E5">
        <w:rPr>
          <w:rFonts w:asciiTheme="majorBidi" w:hAnsiTheme="majorBidi" w:cstheme="majorBidi"/>
          <w:color w:val="000000"/>
          <w:szCs w:val="24"/>
          <w:lang w:bidi="ar-SA"/>
        </w:rPr>
        <w:t>nd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  <w:r w:rsidR="009A18C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Hence,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</w:t>
      </w:r>
      <w:proofErr w:type="spellStart"/>
      <w:r w:rsidR="009A18CB" w:rsidRPr="008809E5">
        <w:rPr>
          <w:rFonts w:asciiTheme="majorBidi" w:hAnsiTheme="majorBidi" w:cstheme="majorBidi"/>
          <w:color w:val="000000"/>
          <w:szCs w:val="24"/>
          <w:lang w:bidi="ar-SA"/>
        </w:rPr>
        <w:t>FTiR</w:t>
      </w:r>
      <w:proofErr w:type="spellEnd"/>
      <w:r w:rsidR="009A18C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>absorption bands</w:t>
      </w:r>
      <w:r w:rsidR="00044F46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O-H stretching vibration,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9A18C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C-H stretching vibrations, 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>unsaturated</w:t>
      </w:r>
      <w:r w:rsidR="006A3B5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9A18C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carbonyl groups, </w:t>
      </w:r>
      <w:r w:rsidR="00044F46" w:rsidRPr="008809E5">
        <w:rPr>
          <w:rFonts w:asciiTheme="majorBidi" w:hAnsiTheme="majorBidi" w:cstheme="majorBidi"/>
          <w:color w:val="000000"/>
          <w:szCs w:val="24"/>
          <w:lang w:bidi="ar-SA"/>
        </w:rPr>
        <w:t>C=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>C vibrations</w:t>
      </w:r>
      <w:r w:rsidR="006A3B5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044F46" w:rsidRPr="008809E5">
        <w:rPr>
          <w:rFonts w:asciiTheme="majorBidi" w:hAnsiTheme="majorBidi" w:cstheme="majorBidi"/>
          <w:color w:val="000000"/>
          <w:szCs w:val="24"/>
          <w:lang w:bidi="ar-SA"/>
        </w:rPr>
        <w:t>and C-O-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>C bonds vibrations were observed at the around</w:t>
      </w:r>
      <w:r w:rsidR="006A3B5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>3100–3500 cm</w:t>
      </w:r>
      <w:r w:rsidR="006A3B5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044F46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-1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9A18CB" w:rsidRPr="008809E5">
        <w:rPr>
          <w:rFonts w:asciiTheme="majorBidi" w:hAnsiTheme="majorBidi" w:cstheme="majorBidi"/>
          <w:color w:val="000000"/>
          <w:szCs w:val="24"/>
          <w:lang w:bidi="ar-SA"/>
        </w:rPr>
        <w:t>2900–3000 cm</w:t>
      </w:r>
      <w:r w:rsidR="009A18CB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9A18CB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-</w:t>
      </w:r>
      <w:proofErr w:type="gramStart"/>
      <w:r w:rsidR="009A18CB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 xml:space="preserve">1 </w:t>
      </w:r>
      <w:r w:rsidR="009A18CB" w:rsidRPr="008809E5">
        <w:rPr>
          <w:rFonts w:asciiTheme="majorBidi" w:hAnsiTheme="majorBidi" w:cstheme="majorBidi"/>
          <w:color w:val="000000"/>
          <w:szCs w:val="24"/>
          <w:lang w:bidi="ar-SA"/>
        </w:rPr>
        <w:t>,</w:t>
      </w:r>
      <w:proofErr w:type="gramEnd"/>
      <w:r w:rsidR="009A18C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>1705 cm</w:t>
      </w:r>
      <w:r w:rsidR="006A3B5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044F46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-1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6A3B5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>1400–1600 cm</w:t>
      </w:r>
      <w:r w:rsidR="006A3B5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044F46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-1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and 1050 cm</w:t>
      </w:r>
      <w:r w:rsidR="00044F46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-1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FF6759" w:rsidRPr="008809E5">
        <w:rPr>
          <w:rFonts w:asciiTheme="majorBidi" w:hAnsiTheme="majorBidi" w:cstheme="majorBidi"/>
          <w:color w:val="000000"/>
          <w:szCs w:val="24"/>
          <w:lang w:bidi="ar-SA"/>
        </w:rPr>
        <w:t>correspondingly</w:t>
      </w:r>
      <w:r w:rsidR="006A3B5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</w:t>
      </w:r>
    </w:p>
    <w:p w14:paraId="20A9AF02" w14:textId="77777777" w:rsidR="00082E96" w:rsidRPr="008809E5" w:rsidRDefault="00082E96" w:rsidP="009A18CB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</w:pPr>
      <w:r w:rsidRPr="008809E5">
        <w:rPr>
          <w:rFonts w:ascii="Times New Roman" w:hAnsi="Times New Roman" w:cs="Times New Roman"/>
          <w:noProof/>
          <w:szCs w:val="24"/>
          <w:lang w:bidi="ar-SA"/>
        </w:rPr>
        <w:drawing>
          <wp:inline distT="0" distB="0" distL="0" distR="0" wp14:anchorId="0711D789" wp14:editId="5286647B">
            <wp:extent cx="2647950" cy="238950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047" cy="239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B54C" w14:textId="77777777" w:rsidR="00082E96" w:rsidRPr="008809E5" w:rsidRDefault="00082E96" w:rsidP="00082E96">
      <w:pPr>
        <w:rPr>
          <w:szCs w:val="24"/>
        </w:rPr>
      </w:pPr>
      <w:r w:rsidRPr="008809E5">
        <w:rPr>
          <w:rFonts w:ascii="Times New Roman" w:hAnsi="Times New Roman" w:cs="Times New Roman"/>
          <w:szCs w:val="24"/>
        </w:rPr>
        <w:t>Fig.2.</w:t>
      </w:r>
      <w:r w:rsidRPr="008809E5">
        <w:rPr>
          <w:rFonts w:ascii="Times New Roman" w:hAnsi="Times New Roman" w:cs="Times New Roman"/>
          <w:b/>
          <w:bCs/>
          <w:szCs w:val="24"/>
        </w:rPr>
        <w:t xml:space="preserve"> </w:t>
      </w:r>
      <w:r w:rsidRPr="008809E5">
        <w:rPr>
          <w:rFonts w:ascii="Times New Roman" w:hAnsi="Times New Roman" w:cs="Times New Roman"/>
          <w:szCs w:val="24"/>
        </w:rPr>
        <w:t>FT-IR spectrum of EAETS</w:t>
      </w:r>
    </w:p>
    <w:p w14:paraId="5E56E8B8" w14:textId="77777777" w:rsidR="006C3535" w:rsidRPr="008809E5" w:rsidRDefault="00D13AF1" w:rsidP="00AF2D7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szCs w:val="24"/>
          <w:lang w:bidi="ar-SA"/>
        </w:rPr>
        <w:lastRenderedPageBreak/>
        <w:t>3.3.</w:t>
      </w:r>
      <w:r w:rsidR="006C3535" w:rsidRPr="008809E5">
        <w:rPr>
          <w:rFonts w:asciiTheme="majorBidi" w:hAnsiTheme="majorBidi" w:cstheme="majorBidi"/>
          <w:b/>
          <w:bCs/>
          <w:szCs w:val="24"/>
          <w:lang w:bidi="ar-SA"/>
        </w:rPr>
        <w:t xml:space="preserve"> Nuclear Magnetic Resonance</w:t>
      </w:r>
      <w:r w:rsidR="005A48B3" w:rsidRPr="008809E5">
        <w:rPr>
          <w:rFonts w:asciiTheme="majorBidi" w:hAnsiTheme="majorBidi" w:cstheme="majorBidi"/>
          <w:b/>
          <w:bCs/>
          <w:szCs w:val="24"/>
          <w:lang w:bidi="ar-SA"/>
        </w:rPr>
        <w:t xml:space="preserve"> </w:t>
      </w:r>
      <w:r w:rsidR="00AF2D72" w:rsidRPr="008809E5">
        <w:rPr>
          <w:rFonts w:asciiTheme="majorBidi" w:hAnsiTheme="majorBidi" w:cstheme="majorBidi"/>
          <w:b/>
          <w:bCs/>
          <w:szCs w:val="24"/>
          <w:lang w:bidi="ar-SA"/>
        </w:rPr>
        <w:t xml:space="preserve">spectroscopy </w:t>
      </w:r>
      <w:r w:rsidR="005A48B3" w:rsidRPr="008809E5">
        <w:rPr>
          <w:rFonts w:asciiTheme="majorBidi" w:hAnsiTheme="majorBidi" w:cstheme="majorBidi"/>
          <w:b/>
          <w:bCs/>
          <w:szCs w:val="24"/>
          <w:lang w:bidi="ar-SA"/>
        </w:rPr>
        <w:t xml:space="preserve">(NMR) </w:t>
      </w:r>
      <w:r w:rsidR="0056500B" w:rsidRPr="008809E5">
        <w:rPr>
          <w:rFonts w:asciiTheme="majorBidi" w:hAnsiTheme="majorBidi" w:cstheme="majorBidi"/>
          <w:b/>
          <w:bCs/>
          <w:szCs w:val="24"/>
          <w:lang w:bidi="ar-SA"/>
        </w:rPr>
        <w:t>of the EAETS</w:t>
      </w:r>
    </w:p>
    <w:p w14:paraId="472AB8F4" w14:textId="77777777" w:rsidR="005A48B3" w:rsidRPr="008809E5" w:rsidRDefault="005A48B3" w:rsidP="005A48B3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4D0647E0" w14:textId="77777777" w:rsidR="006C3535" w:rsidRPr="008809E5" w:rsidRDefault="006C3535" w:rsidP="00082E9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>The spe</w:t>
      </w:r>
      <w:r w:rsidR="005A48B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ctral data of the characterized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compounds </w:t>
      </w:r>
      <w:r w:rsidR="002050E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according to </w:t>
      </w:r>
      <w:r w:rsidR="00145E1E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21</w:t>
      </w:r>
      <w:r w:rsidR="002050E2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are given below</w:t>
      </w:r>
      <w:r w:rsidR="00BF7CC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; </w:t>
      </w:r>
      <w:r w:rsidR="00AC219D" w:rsidRPr="008809E5">
        <w:rPr>
          <w:rFonts w:asciiTheme="majorBidi" w:hAnsiTheme="majorBidi" w:cstheme="majorBidi"/>
          <w:szCs w:val="24"/>
          <w:vertAlign w:val="superscript"/>
          <w:lang w:bidi="ar-SA"/>
        </w:rPr>
        <w:t>13</w:t>
      </w:r>
      <w:r w:rsidR="00AC219D" w:rsidRPr="008809E5">
        <w:rPr>
          <w:rFonts w:asciiTheme="majorBidi" w:hAnsiTheme="majorBidi" w:cstheme="majorBidi"/>
          <w:szCs w:val="24"/>
          <w:lang w:bidi="ar-SA"/>
        </w:rPr>
        <w:t>C NMR ((DMSO)-</w:t>
      </w:r>
      <w:r w:rsidR="00A85AB2" w:rsidRPr="008809E5">
        <w:rPr>
          <w:rFonts w:asciiTheme="majorBidi" w:hAnsiTheme="majorBidi" w:cstheme="majorBidi"/>
          <w:szCs w:val="24"/>
          <w:lang w:bidi="ar-SA"/>
        </w:rPr>
        <w:t>d6): 40</w:t>
      </w:r>
      <w:r w:rsidR="00170F46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68011C" w:rsidRPr="008809E5">
        <w:rPr>
          <w:rFonts w:asciiTheme="majorBidi" w:hAnsiTheme="majorBidi" w:cstheme="majorBidi"/>
          <w:szCs w:val="24"/>
          <w:lang w:bidi="ar-SA"/>
        </w:rPr>
        <w:t>ppm</w:t>
      </w:r>
      <w:r w:rsidR="00AC219D" w:rsidRPr="008809E5">
        <w:rPr>
          <w:rFonts w:asciiTheme="majorBidi" w:hAnsiTheme="majorBidi" w:cstheme="majorBidi"/>
          <w:szCs w:val="24"/>
          <w:lang w:bidi="ar-SA"/>
        </w:rPr>
        <w:t xml:space="preserve"> (C</w:t>
      </w:r>
      <w:r w:rsidR="00170F46" w:rsidRPr="008809E5">
        <w:rPr>
          <w:rFonts w:asciiTheme="majorBidi" w:hAnsiTheme="majorBidi" w:cstheme="majorBidi"/>
          <w:szCs w:val="24"/>
          <w:lang w:bidi="ar-SA"/>
        </w:rPr>
        <w:t>1</w:t>
      </w:r>
      <w:r w:rsidR="002D3BA8" w:rsidRPr="008809E5">
        <w:rPr>
          <w:rFonts w:asciiTheme="majorBidi" w:hAnsiTheme="majorBidi" w:cstheme="majorBidi"/>
          <w:szCs w:val="24"/>
        </w:rPr>
        <w:t>'</w:t>
      </w:r>
      <w:r w:rsidR="00170F46" w:rsidRPr="008809E5">
        <w:rPr>
          <w:rFonts w:asciiTheme="majorBidi" w:hAnsiTheme="majorBidi" w:cstheme="majorBidi"/>
          <w:szCs w:val="24"/>
          <w:lang w:bidi="ar-SA"/>
        </w:rPr>
        <w:t>), 131 ppm</w:t>
      </w:r>
      <w:r w:rsidR="002D3BA8" w:rsidRPr="008809E5">
        <w:rPr>
          <w:rFonts w:asciiTheme="majorBidi" w:hAnsiTheme="majorBidi" w:cstheme="majorBidi"/>
          <w:szCs w:val="24"/>
          <w:lang w:bidi="ar-SA"/>
        </w:rPr>
        <w:t xml:space="preserve"> (C2</w:t>
      </w:r>
      <w:r w:rsidR="002D3BA8" w:rsidRPr="008809E5">
        <w:rPr>
          <w:rFonts w:asciiTheme="majorBidi" w:hAnsiTheme="majorBidi" w:cstheme="majorBidi"/>
          <w:szCs w:val="24"/>
        </w:rPr>
        <w:t>'</w:t>
      </w:r>
      <w:r w:rsidR="002D3BA8" w:rsidRPr="008809E5">
        <w:rPr>
          <w:rFonts w:asciiTheme="majorBidi" w:hAnsiTheme="majorBidi" w:cstheme="majorBidi"/>
          <w:szCs w:val="24"/>
          <w:lang w:bidi="ar-SA"/>
        </w:rPr>
        <w:t>), 118 ppm</w:t>
      </w:r>
      <w:r w:rsidR="00AC219D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8D2659" w:rsidRPr="008809E5">
        <w:rPr>
          <w:rFonts w:asciiTheme="majorBidi" w:hAnsiTheme="majorBidi" w:cstheme="majorBidi"/>
          <w:szCs w:val="24"/>
          <w:lang w:bidi="ar-SA"/>
        </w:rPr>
        <w:t>(C3</w:t>
      </w:r>
      <w:r w:rsidR="008D2659" w:rsidRPr="008809E5">
        <w:rPr>
          <w:rFonts w:asciiTheme="majorBidi" w:hAnsiTheme="majorBidi" w:cstheme="majorBidi"/>
          <w:szCs w:val="24"/>
        </w:rPr>
        <w:t>'</w:t>
      </w:r>
      <w:r w:rsidR="008D2659" w:rsidRPr="008809E5">
        <w:rPr>
          <w:rFonts w:asciiTheme="majorBidi" w:hAnsiTheme="majorBidi" w:cstheme="majorBidi"/>
          <w:szCs w:val="24"/>
          <w:lang w:bidi="ar-SA"/>
        </w:rPr>
        <w:t>), 145</w:t>
      </w:r>
      <w:r w:rsidR="007D3F64" w:rsidRPr="008809E5">
        <w:rPr>
          <w:rFonts w:asciiTheme="majorBidi" w:hAnsiTheme="majorBidi" w:cstheme="majorBidi"/>
          <w:szCs w:val="24"/>
          <w:lang w:bidi="ar-SA"/>
        </w:rPr>
        <w:t xml:space="preserve"> (C4</w:t>
      </w:r>
      <w:r w:rsidR="007D3F64" w:rsidRPr="008809E5">
        <w:rPr>
          <w:rFonts w:asciiTheme="majorBidi" w:hAnsiTheme="majorBidi" w:cstheme="majorBidi"/>
          <w:szCs w:val="24"/>
        </w:rPr>
        <w:t>'</w:t>
      </w:r>
      <w:r w:rsidR="007D3F64" w:rsidRPr="008809E5">
        <w:rPr>
          <w:rFonts w:asciiTheme="majorBidi" w:hAnsiTheme="majorBidi" w:cstheme="majorBidi"/>
          <w:szCs w:val="24"/>
          <w:lang w:bidi="ar-SA"/>
        </w:rPr>
        <w:t>), 143 ppm</w:t>
      </w:r>
      <w:r w:rsidR="00FD394F" w:rsidRPr="008809E5">
        <w:rPr>
          <w:rFonts w:asciiTheme="majorBidi" w:hAnsiTheme="majorBidi" w:cstheme="majorBidi"/>
          <w:szCs w:val="24"/>
          <w:lang w:bidi="ar-SA"/>
        </w:rPr>
        <w:t xml:space="preserve"> (C4a), 36 ppm</w:t>
      </w:r>
      <w:r w:rsidR="00D8076A" w:rsidRPr="008809E5">
        <w:rPr>
          <w:rFonts w:asciiTheme="majorBidi" w:hAnsiTheme="majorBidi" w:cstheme="majorBidi"/>
          <w:szCs w:val="24"/>
          <w:lang w:bidi="ar-SA"/>
        </w:rPr>
        <w:t xml:space="preserve"> (C4), 30 ppm</w:t>
      </w:r>
      <w:r w:rsidR="00616526" w:rsidRPr="008809E5">
        <w:rPr>
          <w:rFonts w:asciiTheme="majorBidi" w:hAnsiTheme="majorBidi" w:cstheme="majorBidi"/>
          <w:szCs w:val="24"/>
          <w:lang w:bidi="ar-SA"/>
        </w:rPr>
        <w:t xml:space="preserve"> (C5), 156 ppm</w:t>
      </w:r>
      <w:r w:rsidR="00E63287" w:rsidRPr="008809E5">
        <w:rPr>
          <w:rFonts w:asciiTheme="majorBidi" w:hAnsiTheme="majorBidi" w:cstheme="majorBidi"/>
          <w:szCs w:val="24"/>
          <w:lang w:bidi="ar-SA"/>
        </w:rPr>
        <w:t xml:space="preserve"> (C5</w:t>
      </w:r>
      <w:r w:rsidR="00E63287" w:rsidRPr="008809E5">
        <w:rPr>
          <w:rFonts w:asciiTheme="majorBidi" w:hAnsiTheme="majorBidi" w:cstheme="majorBidi"/>
          <w:szCs w:val="24"/>
        </w:rPr>
        <w:t>'</w:t>
      </w:r>
      <w:r w:rsidR="00E63287" w:rsidRPr="008809E5">
        <w:rPr>
          <w:rFonts w:asciiTheme="majorBidi" w:hAnsiTheme="majorBidi" w:cstheme="majorBidi"/>
          <w:szCs w:val="24"/>
          <w:lang w:bidi="ar-SA"/>
        </w:rPr>
        <w:t>), 116 ppm</w:t>
      </w:r>
      <w:r w:rsidR="00A26B2B" w:rsidRPr="008809E5">
        <w:rPr>
          <w:rFonts w:asciiTheme="majorBidi" w:hAnsiTheme="majorBidi" w:cstheme="majorBidi"/>
          <w:szCs w:val="24"/>
          <w:lang w:bidi="ar-SA"/>
        </w:rPr>
        <w:t xml:space="preserve"> (C6</w:t>
      </w:r>
      <w:r w:rsidR="00A26B2B" w:rsidRPr="008809E5">
        <w:rPr>
          <w:rFonts w:asciiTheme="majorBidi" w:hAnsiTheme="majorBidi" w:cstheme="majorBidi"/>
          <w:szCs w:val="24"/>
        </w:rPr>
        <w:t>'</w:t>
      </w:r>
      <w:r w:rsidR="00A26B2B" w:rsidRPr="008809E5">
        <w:rPr>
          <w:rFonts w:asciiTheme="majorBidi" w:hAnsiTheme="majorBidi" w:cstheme="majorBidi"/>
          <w:szCs w:val="24"/>
          <w:lang w:bidi="ar-SA"/>
        </w:rPr>
        <w:t>), 118 ppm</w:t>
      </w:r>
      <w:r w:rsidR="00C52E4B" w:rsidRPr="008809E5">
        <w:rPr>
          <w:rFonts w:asciiTheme="majorBidi" w:hAnsiTheme="majorBidi" w:cstheme="majorBidi"/>
          <w:szCs w:val="24"/>
          <w:lang w:bidi="ar-SA"/>
        </w:rPr>
        <w:t xml:space="preserve"> (C6</w:t>
      </w:r>
      <w:r w:rsidR="00AC219D" w:rsidRPr="008809E5">
        <w:rPr>
          <w:rFonts w:asciiTheme="majorBidi" w:hAnsiTheme="majorBidi" w:cstheme="majorBidi"/>
          <w:szCs w:val="24"/>
          <w:lang w:bidi="ar-SA"/>
        </w:rPr>
        <w:t xml:space="preserve">), </w:t>
      </w:r>
      <w:r w:rsidR="00C52E4B" w:rsidRPr="008809E5">
        <w:rPr>
          <w:rFonts w:asciiTheme="majorBidi" w:hAnsiTheme="majorBidi" w:cstheme="majorBidi"/>
          <w:szCs w:val="24"/>
          <w:lang w:bidi="ar-SA"/>
        </w:rPr>
        <w:t>98 ppm</w:t>
      </w:r>
      <w:r w:rsidR="00A60008" w:rsidRPr="008809E5">
        <w:rPr>
          <w:rFonts w:asciiTheme="majorBidi" w:hAnsiTheme="majorBidi" w:cstheme="majorBidi"/>
          <w:szCs w:val="24"/>
          <w:lang w:bidi="ar-SA"/>
        </w:rPr>
        <w:t xml:space="preserve"> (C7), 155 ppm</w:t>
      </w:r>
      <w:r w:rsidR="004269B9" w:rsidRPr="008809E5">
        <w:rPr>
          <w:rFonts w:asciiTheme="majorBidi" w:hAnsiTheme="majorBidi" w:cstheme="majorBidi"/>
          <w:szCs w:val="24"/>
          <w:lang w:bidi="ar-SA"/>
        </w:rPr>
        <w:t xml:space="preserve"> (C8a), 153 ppm</w:t>
      </w:r>
      <w:r w:rsidR="004838D4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1F4163" w:rsidRPr="008809E5">
        <w:rPr>
          <w:rFonts w:asciiTheme="majorBidi" w:hAnsiTheme="majorBidi" w:cstheme="majorBidi"/>
          <w:szCs w:val="24"/>
          <w:lang w:bidi="ar-SA"/>
        </w:rPr>
        <w:t xml:space="preserve">and </w:t>
      </w:r>
      <w:r w:rsidR="004838D4" w:rsidRPr="008809E5">
        <w:rPr>
          <w:rFonts w:asciiTheme="majorBidi" w:hAnsiTheme="majorBidi" w:cstheme="majorBidi"/>
          <w:szCs w:val="24"/>
          <w:lang w:bidi="ar-SA"/>
        </w:rPr>
        <w:t>(C8</w:t>
      </w:r>
      <w:r w:rsidR="00B51D7E" w:rsidRPr="008809E5">
        <w:rPr>
          <w:rFonts w:asciiTheme="majorBidi" w:hAnsiTheme="majorBidi" w:cstheme="majorBidi"/>
          <w:szCs w:val="24"/>
          <w:lang w:bidi="ar-SA"/>
        </w:rPr>
        <w:t>),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51D7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107 </w:t>
      </w:r>
      <w:r w:rsidR="004838D4" w:rsidRPr="008809E5">
        <w:rPr>
          <w:rFonts w:asciiTheme="majorBidi" w:hAnsiTheme="majorBidi" w:cstheme="majorBidi"/>
          <w:color w:val="000000"/>
          <w:szCs w:val="24"/>
          <w:lang w:bidi="ar-SA"/>
        </w:rPr>
        <w:t>ppm</w:t>
      </w:r>
      <w:r w:rsidR="002D7F76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as presented in </w:t>
      </w:r>
      <w:r w:rsidR="00562C3B" w:rsidRPr="008809E5">
        <w:rPr>
          <w:rFonts w:asciiTheme="majorBidi" w:hAnsiTheme="majorBidi" w:cstheme="majorBidi"/>
          <w:color w:val="000000"/>
          <w:szCs w:val="24"/>
          <w:lang w:bidi="ar-SA"/>
        </w:rPr>
        <w:t>(</w:t>
      </w:r>
      <w:r w:rsidR="002D7F76" w:rsidRPr="008809E5">
        <w:rPr>
          <w:rFonts w:asciiTheme="majorBidi" w:hAnsiTheme="majorBidi" w:cstheme="majorBidi"/>
          <w:color w:val="000000"/>
          <w:szCs w:val="24"/>
          <w:lang w:bidi="ar-SA"/>
        </w:rPr>
        <w:t>Fig 3</w:t>
      </w:r>
      <w:r w:rsidR="00562C3B" w:rsidRPr="008809E5">
        <w:rPr>
          <w:rFonts w:asciiTheme="majorBidi" w:hAnsiTheme="majorBidi" w:cstheme="majorBidi"/>
          <w:color w:val="000000"/>
          <w:szCs w:val="24"/>
          <w:lang w:bidi="ar-SA"/>
        </w:rPr>
        <w:t>)</w:t>
      </w:r>
      <w:r w:rsidR="002D7F76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</w:p>
    <w:p w14:paraId="0500310C" w14:textId="77777777" w:rsidR="00082E96" w:rsidRPr="008809E5" w:rsidRDefault="00861CBE" w:rsidP="00082E96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="Times New Roman" w:hAnsi="Times New Roman" w:cs="Times New Roman"/>
          <w:noProof/>
          <w:szCs w:val="24"/>
          <w:lang w:bidi="ar-SA"/>
        </w:rPr>
        <w:drawing>
          <wp:inline distT="0" distB="0" distL="0" distR="0" wp14:anchorId="08C9A7FE" wp14:editId="3B3E5E91">
            <wp:extent cx="3419475" cy="2720434"/>
            <wp:effectExtent l="0" t="0" r="0" b="3810"/>
            <wp:docPr id="16" name="Picture 16" descr="C:\Users\NCC\Downloads\METHANOL CARB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CC\Downloads\METHANOL CARBjpg_Pag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32" cy="272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65693" w14:textId="77777777" w:rsidR="00861CBE" w:rsidRPr="008809E5" w:rsidRDefault="00861CBE" w:rsidP="00861CBE">
      <w:pPr>
        <w:rPr>
          <w:rFonts w:ascii="Times New Roman" w:hAnsi="Times New Roman" w:cs="Times New Roman"/>
          <w:szCs w:val="24"/>
        </w:rPr>
      </w:pPr>
      <w:r w:rsidRPr="008809E5">
        <w:rPr>
          <w:rFonts w:ascii="Times New Roman" w:hAnsi="Times New Roman" w:cs="Times New Roman"/>
          <w:szCs w:val="24"/>
        </w:rPr>
        <w:t>Fig.3. NMR spectrum of EAETS</w:t>
      </w:r>
    </w:p>
    <w:p w14:paraId="38142E9A" w14:textId="77777777" w:rsidR="00861CBE" w:rsidRPr="008809E5" w:rsidRDefault="00861CBE" w:rsidP="00082E96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794CA4AE" w14:textId="77777777" w:rsidR="00334216" w:rsidRPr="008809E5" w:rsidRDefault="00334216" w:rsidP="006A3B5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</w:rPr>
      </w:pPr>
      <w:r w:rsidRPr="008809E5">
        <w:rPr>
          <w:rFonts w:asciiTheme="majorBidi" w:hAnsiTheme="majorBidi" w:cstheme="majorBidi"/>
          <w:b/>
          <w:bCs/>
          <w:szCs w:val="24"/>
        </w:rPr>
        <w:t xml:space="preserve">3.4. Thermogravimetric analysis </w:t>
      </w:r>
      <w:r w:rsidR="00943505" w:rsidRPr="008809E5">
        <w:rPr>
          <w:rFonts w:asciiTheme="majorBidi" w:hAnsiTheme="majorBidi" w:cstheme="majorBidi"/>
          <w:b/>
          <w:bCs/>
          <w:szCs w:val="24"/>
        </w:rPr>
        <w:t xml:space="preserve">(TGA) </w:t>
      </w:r>
      <w:r w:rsidRPr="008809E5">
        <w:rPr>
          <w:rFonts w:asciiTheme="majorBidi" w:hAnsiTheme="majorBidi" w:cstheme="majorBidi"/>
          <w:b/>
          <w:bCs/>
          <w:szCs w:val="24"/>
        </w:rPr>
        <w:t>o</w:t>
      </w:r>
      <w:r w:rsidR="00943505" w:rsidRPr="008809E5">
        <w:rPr>
          <w:rFonts w:asciiTheme="majorBidi" w:hAnsiTheme="majorBidi" w:cstheme="majorBidi"/>
          <w:b/>
          <w:bCs/>
          <w:szCs w:val="24"/>
        </w:rPr>
        <w:t>f the EAETS</w:t>
      </w:r>
    </w:p>
    <w:p w14:paraId="0C56A625" w14:textId="77777777" w:rsidR="005F0FD3" w:rsidRPr="008809E5" w:rsidRDefault="005F0FD3" w:rsidP="00334216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</w:rPr>
      </w:pPr>
    </w:p>
    <w:p w14:paraId="73308186" w14:textId="77777777" w:rsidR="00334216" w:rsidRPr="008809E5" w:rsidRDefault="00334216" w:rsidP="00AB5EDB">
      <w:pPr>
        <w:autoSpaceDE w:val="0"/>
        <w:autoSpaceDN w:val="0"/>
        <w:adjustRightInd w:val="0"/>
        <w:jc w:val="both"/>
        <w:rPr>
          <w:rFonts w:asciiTheme="majorBidi" w:eastAsia="OFPGB J+ MTSY" w:hAnsiTheme="majorBidi" w:cstheme="majorBidi"/>
          <w:szCs w:val="24"/>
        </w:rPr>
      </w:pPr>
      <w:r w:rsidRPr="008809E5">
        <w:rPr>
          <w:rFonts w:asciiTheme="majorBidi" w:hAnsiTheme="majorBidi" w:cstheme="majorBidi"/>
          <w:szCs w:val="24"/>
        </w:rPr>
        <w:t xml:space="preserve">The thermogravimetry </w:t>
      </w:r>
      <w:r w:rsidR="00AB5EDB" w:rsidRPr="008809E5">
        <w:rPr>
          <w:rFonts w:asciiTheme="majorBidi" w:hAnsiTheme="majorBidi" w:cstheme="majorBidi"/>
          <w:szCs w:val="24"/>
        </w:rPr>
        <w:t xml:space="preserve">analysis of EAETS carried out under nitrogen was presented in </w:t>
      </w:r>
      <w:r w:rsidRPr="008809E5">
        <w:rPr>
          <w:rFonts w:asciiTheme="majorBidi" w:hAnsiTheme="majorBidi" w:cstheme="majorBidi"/>
          <w:szCs w:val="24"/>
        </w:rPr>
        <w:t>(Fig. 4</w:t>
      </w:r>
      <w:r w:rsidR="00AB5EDB" w:rsidRPr="008809E5">
        <w:rPr>
          <w:rFonts w:asciiTheme="majorBidi" w:hAnsiTheme="majorBidi" w:cstheme="majorBidi"/>
          <w:szCs w:val="24"/>
        </w:rPr>
        <w:t xml:space="preserve">), </w:t>
      </w:r>
      <w:r w:rsidRPr="008809E5">
        <w:rPr>
          <w:rFonts w:asciiTheme="majorBidi" w:hAnsiTheme="majorBidi" w:cstheme="majorBidi"/>
          <w:szCs w:val="24"/>
        </w:rPr>
        <w:t xml:space="preserve">two mass losses </w:t>
      </w:r>
      <w:r w:rsidR="00AB5EDB" w:rsidRPr="008809E5">
        <w:rPr>
          <w:rFonts w:asciiTheme="majorBidi" w:hAnsiTheme="majorBidi" w:cstheme="majorBidi"/>
          <w:szCs w:val="24"/>
        </w:rPr>
        <w:t>were seen which</w:t>
      </w:r>
      <w:r w:rsidRPr="008809E5">
        <w:rPr>
          <w:rFonts w:asciiTheme="majorBidi" w:hAnsiTheme="majorBidi" w:cstheme="majorBidi"/>
          <w:szCs w:val="24"/>
        </w:rPr>
        <w:t xml:space="preserve"> </w:t>
      </w:r>
      <w:r w:rsidR="00AB5EDB" w:rsidRPr="008809E5">
        <w:rPr>
          <w:rFonts w:asciiTheme="majorBidi" w:hAnsiTheme="majorBidi" w:cstheme="majorBidi"/>
          <w:szCs w:val="24"/>
        </w:rPr>
        <w:t>characterize the occurrence</w:t>
      </w:r>
      <w:r w:rsidRPr="008809E5">
        <w:rPr>
          <w:rFonts w:asciiTheme="majorBidi" w:hAnsiTheme="majorBidi" w:cstheme="majorBidi"/>
          <w:szCs w:val="24"/>
        </w:rPr>
        <w:t xml:space="preserve"> </w:t>
      </w:r>
      <w:r w:rsidR="00AB5EDB" w:rsidRPr="008809E5">
        <w:rPr>
          <w:rFonts w:asciiTheme="majorBidi" w:hAnsiTheme="majorBidi" w:cstheme="majorBidi"/>
          <w:szCs w:val="24"/>
        </w:rPr>
        <w:t xml:space="preserve">of </w:t>
      </w:r>
      <w:r w:rsidRPr="008809E5">
        <w:rPr>
          <w:rFonts w:asciiTheme="majorBidi" w:hAnsiTheme="majorBidi" w:cstheme="majorBidi"/>
          <w:szCs w:val="24"/>
        </w:rPr>
        <w:t>therm</w:t>
      </w:r>
      <w:r w:rsidR="00AB5EDB" w:rsidRPr="008809E5">
        <w:rPr>
          <w:rFonts w:asciiTheme="majorBidi" w:hAnsiTheme="majorBidi" w:cstheme="majorBidi"/>
          <w:szCs w:val="24"/>
        </w:rPr>
        <w:t>al activity</w:t>
      </w:r>
      <w:r w:rsidR="008A2A36" w:rsidRPr="008809E5">
        <w:rPr>
          <w:rFonts w:asciiTheme="majorBidi" w:hAnsiTheme="majorBidi" w:cstheme="majorBidi"/>
          <w:szCs w:val="24"/>
        </w:rPr>
        <w:t>. Firstly, is the thermal degradation</w:t>
      </w:r>
      <w:r w:rsidRPr="008809E5">
        <w:rPr>
          <w:rFonts w:asciiTheme="majorBidi" w:hAnsiTheme="majorBidi" w:cstheme="majorBidi"/>
          <w:szCs w:val="24"/>
        </w:rPr>
        <w:t xml:space="preserve"> cor</w:t>
      </w:r>
      <w:r w:rsidR="008A2A36" w:rsidRPr="008809E5">
        <w:rPr>
          <w:rFonts w:asciiTheme="majorBidi" w:hAnsiTheme="majorBidi" w:cstheme="majorBidi"/>
          <w:szCs w:val="24"/>
        </w:rPr>
        <w:t>responding</w:t>
      </w:r>
      <w:r w:rsidRPr="008809E5">
        <w:rPr>
          <w:rFonts w:asciiTheme="majorBidi" w:hAnsiTheme="majorBidi" w:cstheme="majorBidi"/>
          <w:szCs w:val="24"/>
        </w:rPr>
        <w:t xml:space="preserve"> to the absorbed moistur</w:t>
      </w:r>
      <w:r w:rsidR="00163B53" w:rsidRPr="008809E5">
        <w:rPr>
          <w:rFonts w:asciiTheme="majorBidi" w:hAnsiTheme="majorBidi" w:cstheme="majorBidi"/>
          <w:szCs w:val="24"/>
        </w:rPr>
        <w:t xml:space="preserve">e </w:t>
      </w:r>
      <w:r w:rsidR="008A2A36" w:rsidRPr="008809E5">
        <w:rPr>
          <w:rFonts w:asciiTheme="majorBidi" w:hAnsiTheme="majorBidi" w:cstheme="majorBidi"/>
          <w:szCs w:val="24"/>
        </w:rPr>
        <w:t>by the compound with a weight lost</w:t>
      </w:r>
      <w:r w:rsidR="00163B53" w:rsidRPr="008809E5">
        <w:rPr>
          <w:rFonts w:asciiTheme="majorBidi" w:hAnsiTheme="majorBidi" w:cstheme="majorBidi"/>
          <w:szCs w:val="24"/>
        </w:rPr>
        <w:t xml:space="preserve"> at 150-200</w:t>
      </w:r>
      <w:r w:rsidR="00163B53" w:rsidRPr="008809E5">
        <w:rPr>
          <w:rFonts w:asciiTheme="majorBidi" w:eastAsia="OFPGB J+ MTSY" w:hAnsiTheme="majorBidi" w:cstheme="majorBidi"/>
          <w:szCs w:val="24"/>
          <w:vertAlign w:val="superscript"/>
        </w:rPr>
        <w:t>◦</w:t>
      </w:r>
      <w:r w:rsidR="00163B53" w:rsidRPr="008809E5">
        <w:rPr>
          <w:rFonts w:asciiTheme="majorBidi" w:eastAsia="OFPGB J+ MTSY" w:hAnsiTheme="majorBidi" w:cstheme="majorBidi"/>
          <w:szCs w:val="24"/>
        </w:rPr>
        <w:t>C</w:t>
      </w:r>
      <w:r w:rsidR="008A2A36" w:rsidRPr="008809E5">
        <w:rPr>
          <w:rFonts w:asciiTheme="majorBidi" w:hAnsiTheme="majorBidi" w:cstheme="majorBidi"/>
          <w:szCs w:val="24"/>
        </w:rPr>
        <w:t xml:space="preserve">. </w:t>
      </w:r>
      <w:r w:rsidRPr="008809E5">
        <w:rPr>
          <w:rFonts w:asciiTheme="majorBidi" w:hAnsiTheme="majorBidi" w:cstheme="majorBidi"/>
          <w:szCs w:val="24"/>
        </w:rPr>
        <w:t>second</w:t>
      </w:r>
      <w:r w:rsidR="008A2A36" w:rsidRPr="008809E5">
        <w:rPr>
          <w:rFonts w:asciiTheme="majorBidi" w:hAnsiTheme="majorBidi" w:cstheme="majorBidi"/>
          <w:szCs w:val="24"/>
        </w:rPr>
        <w:t>ly,</w:t>
      </w:r>
      <w:r w:rsidRPr="008809E5">
        <w:rPr>
          <w:rFonts w:asciiTheme="majorBidi" w:hAnsiTheme="majorBidi" w:cstheme="majorBidi"/>
          <w:szCs w:val="24"/>
        </w:rPr>
        <w:t xml:space="preserve"> is more </w:t>
      </w:r>
      <w:r w:rsidR="008A2A36" w:rsidRPr="008809E5">
        <w:rPr>
          <w:rFonts w:asciiTheme="majorBidi" w:hAnsiTheme="majorBidi" w:cstheme="majorBidi"/>
          <w:szCs w:val="24"/>
        </w:rPr>
        <w:t>prominent</w:t>
      </w:r>
      <w:r w:rsidRPr="008809E5">
        <w:rPr>
          <w:rFonts w:asciiTheme="majorBidi" w:hAnsiTheme="majorBidi" w:cstheme="majorBidi"/>
          <w:szCs w:val="24"/>
        </w:rPr>
        <w:t xml:space="preserve">, </w:t>
      </w:r>
      <w:r w:rsidR="008A2A36" w:rsidRPr="008809E5">
        <w:rPr>
          <w:rFonts w:asciiTheme="majorBidi" w:hAnsiTheme="majorBidi" w:cstheme="majorBidi"/>
          <w:szCs w:val="24"/>
        </w:rPr>
        <w:t>which relates</w:t>
      </w:r>
      <w:r w:rsidRPr="008809E5">
        <w:rPr>
          <w:rFonts w:asciiTheme="majorBidi" w:hAnsiTheme="majorBidi" w:cstheme="majorBidi"/>
          <w:szCs w:val="24"/>
        </w:rPr>
        <w:t xml:space="preserve"> to tannin decomposition. EAETS</w:t>
      </w:r>
      <w:r w:rsidR="008A2A36" w:rsidRPr="008809E5">
        <w:rPr>
          <w:rFonts w:asciiTheme="majorBidi" w:hAnsiTheme="majorBidi" w:cstheme="majorBidi"/>
          <w:szCs w:val="24"/>
        </w:rPr>
        <w:t xml:space="preserve"> </w:t>
      </w:r>
      <w:r w:rsidR="00163B53" w:rsidRPr="008809E5">
        <w:rPr>
          <w:rFonts w:asciiTheme="majorBidi" w:hAnsiTheme="majorBidi" w:cstheme="majorBidi"/>
          <w:szCs w:val="24"/>
        </w:rPr>
        <w:t>decompose</w:t>
      </w:r>
      <w:r w:rsidR="008A2A36" w:rsidRPr="008809E5">
        <w:rPr>
          <w:rFonts w:asciiTheme="majorBidi" w:hAnsiTheme="majorBidi" w:cstheme="majorBidi"/>
          <w:szCs w:val="24"/>
        </w:rPr>
        <w:t>d</w:t>
      </w:r>
      <w:r w:rsidR="00163B53" w:rsidRPr="008809E5">
        <w:rPr>
          <w:rFonts w:asciiTheme="majorBidi" w:hAnsiTheme="majorBidi" w:cstheme="majorBidi"/>
          <w:szCs w:val="24"/>
        </w:rPr>
        <w:t xml:space="preserve"> at </w:t>
      </w:r>
      <w:r w:rsidR="008A2A36" w:rsidRPr="008809E5">
        <w:rPr>
          <w:rFonts w:asciiTheme="majorBidi" w:hAnsiTheme="majorBidi" w:cstheme="majorBidi"/>
          <w:szCs w:val="24"/>
        </w:rPr>
        <w:t xml:space="preserve">range of </w:t>
      </w:r>
      <w:r w:rsidR="00163B53" w:rsidRPr="008809E5">
        <w:rPr>
          <w:rFonts w:asciiTheme="majorBidi" w:hAnsiTheme="majorBidi" w:cstheme="majorBidi"/>
          <w:szCs w:val="24"/>
        </w:rPr>
        <w:t>400-500</w:t>
      </w:r>
      <w:r w:rsidRPr="008809E5">
        <w:rPr>
          <w:rFonts w:asciiTheme="majorBidi" w:eastAsia="OFPGB J+ MTSY" w:hAnsiTheme="majorBidi" w:cstheme="majorBidi"/>
          <w:szCs w:val="24"/>
          <w:vertAlign w:val="superscript"/>
        </w:rPr>
        <w:t>◦</w:t>
      </w:r>
      <w:r w:rsidRPr="008809E5">
        <w:rPr>
          <w:rFonts w:asciiTheme="majorBidi" w:eastAsia="OFPGB J+ MTSY" w:hAnsiTheme="majorBidi" w:cstheme="majorBidi"/>
          <w:szCs w:val="24"/>
        </w:rPr>
        <w:t xml:space="preserve">C.The </w:t>
      </w:r>
      <w:r w:rsidR="008A2A36" w:rsidRPr="008809E5">
        <w:rPr>
          <w:rFonts w:asciiTheme="majorBidi" w:eastAsia="OFPGB J+ MTSY" w:hAnsiTheme="majorBidi" w:cstheme="majorBidi"/>
          <w:szCs w:val="24"/>
        </w:rPr>
        <w:t>excess</w:t>
      </w:r>
      <w:r w:rsidRPr="008809E5">
        <w:rPr>
          <w:rFonts w:asciiTheme="majorBidi" w:eastAsia="OFPGB J+ MTSY" w:hAnsiTheme="majorBidi" w:cstheme="majorBidi"/>
          <w:szCs w:val="24"/>
        </w:rPr>
        <w:t xml:space="preserve"> </w:t>
      </w:r>
      <w:r w:rsidR="001D7955" w:rsidRPr="008809E5">
        <w:rPr>
          <w:rFonts w:asciiTheme="majorBidi" w:eastAsia="OFPGB J+ MTSY" w:hAnsiTheme="majorBidi" w:cstheme="majorBidi"/>
          <w:szCs w:val="24"/>
        </w:rPr>
        <w:t>acquired upon</w:t>
      </w:r>
      <w:r w:rsidRPr="008809E5">
        <w:rPr>
          <w:rFonts w:asciiTheme="majorBidi" w:eastAsia="OFPGB J+ MTSY" w:hAnsiTheme="majorBidi" w:cstheme="majorBidi"/>
          <w:szCs w:val="24"/>
        </w:rPr>
        <w:t xml:space="preserve"> decomposition </w:t>
      </w:r>
      <w:r w:rsidR="001D7955" w:rsidRPr="008809E5">
        <w:rPr>
          <w:rFonts w:asciiTheme="majorBidi" w:eastAsia="OFPGB J+ MTSY" w:hAnsiTheme="majorBidi" w:cstheme="majorBidi"/>
          <w:szCs w:val="24"/>
        </w:rPr>
        <w:t>procedure</w:t>
      </w:r>
      <w:r w:rsidRPr="008809E5">
        <w:rPr>
          <w:rFonts w:asciiTheme="majorBidi" w:eastAsia="OFPGB J+ MTSY" w:hAnsiTheme="majorBidi" w:cstheme="majorBidi"/>
          <w:szCs w:val="24"/>
        </w:rPr>
        <w:t xml:space="preserve"> </w:t>
      </w:r>
      <w:r w:rsidR="00844A5E" w:rsidRPr="008809E5">
        <w:rPr>
          <w:rFonts w:asciiTheme="majorBidi" w:eastAsia="OFPGB J+ MTSY" w:hAnsiTheme="majorBidi" w:cstheme="majorBidi"/>
          <w:szCs w:val="24"/>
        </w:rPr>
        <w:t>is</w:t>
      </w:r>
      <w:r w:rsidR="002302E7" w:rsidRPr="008809E5">
        <w:rPr>
          <w:rFonts w:asciiTheme="majorBidi" w:eastAsia="OFPGB J+ MTSY" w:hAnsiTheme="majorBidi" w:cstheme="majorBidi"/>
          <w:szCs w:val="24"/>
        </w:rPr>
        <w:t xml:space="preserve"> 20</w:t>
      </w:r>
      <w:r w:rsidR="004C1939" w:rsidRPr="008809E5">
        <w:rPr>
          <w:rFonts w:asciiTheme="majorBidi" w:eastAsia="OFPGB J+ MTSY" w:hAnsiTheme="majorBidi" w:cstheme="majorBidi"/>
          <w:szCs w:val="24"/>
        </w:rPr>
        <w:t>%</w:t>
      </w:r>
      <w:r w:rsidRPr="008809E5">
        <w:rPr>
          <w:rFonts w:asciiTheme="majorBidi" w:eastAsia="OFPGB J+ MTSY" w:hAnsiTheme="majorBidi" w:cstheme="majorBidi"/>
          <w:szCs w:val="24"/>
        </w:rPr>
        <w:t xml:space="preserve"> EAETS</w:t>
      </w:r>
      <w:r w:rsidR="00D94D6C" w:rsidRPr="008809E5">
        <w:rPr>
          <w:rFonts w:asciiTheme="majorBidi" w:eastAsia="OFPGB J+ MTSY" w:hAnsiTheme="majorBidi" w:cstheme="majorBidi"/>
          <w:szCs w:val="24"/>
        </w:rPr>
        <w:t>.</w:t>
      </w:r>
    </w:p>
    <w:p w14:paraId="26E5F8B4" w14:textId="77777777" w:rsidR="006209D8" w:rsidRPr="008809E5" w:rsidRDefault="006209D8" w:rsidP="00AB5EDB">
      <w:pPr>
        <w:autoSpaceDE w:val="0"/>
        <w:autoSpaceDN w:val="0"/>
        <w:adjustRightInd w:val="0"/>
        <w:jc w:val="both"/>
        <w:rPr>
          <w:rFonts w:asciiTheme="majorBidi" w:eastAsia="OFPGB J+ MTSY" w:hAnsiTheme="majorBidi" w:cstheme="majorBidi"/>
          <w:szCs w:val="24"/>
        </w:rPr>
      </w:pPr>
    </w:p>
    <w:p w14:paraId="5F82D127" w14:textId="77777777" w:rsidR="006209D8" w:rsidRPr="008809E5" w:rsidRDefault="006209D8" w:rsidP="00AB5EDB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noProof/>
          <w:szCs w:val="24"/>
          <w:lang w:bidi="ar-SA"/>
        </w:rPr>
        <w:drawing>
          <wp:inline distT="0" distB="0" distL="0" distR="0" wp14:anchorId="62BEA95B" wp14:editId="4773E93E">
            <wp:extent cx="4057650" cy="21240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EB51D" w14:textId="77777777" w:rsidR="006209D8" w:rsidRPr="008809E5" w:rsidRDefault="006209D8" w:rsidP="006209D8">
      <w:pPr>
        <w:jc w:val="both"/>
        <w:rPr>
          <w:rFonts w:ascii="Times New Roman" w:hAnsi="Times New Roman" w:cs="Times New Roman"/>
          <w:szCs w:val="24"/>
        </w:rPr>
      </w:pPr>
      <w:r w:rsidRPr="008809E5">
        <w:rPr>
          <w:rFonts w:ascii="Times New Roman" w:hAnsi="Times New Roman" w:cs="Times New Roman"/>
          <w:szCs w:val="24"/>
        </w:rPr>
        <w:t>Fig.4. TGA of spectrum EAETS</w:t>
      </w:r>
    </w:p>
    <w:p w14:paraId="3B96DB3F" w14:textId="77777777" w:rsidR="006209D8" w:rsidRPr="008809E5" w:rsidRDefault="006209D8" w:rsidP="00AB5EDB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  <w:lang w:bidi="ar-SA"/>
        </w:rPr>
      </w:pPr>
    </w:p>
    <w:p w14:paraId="2565E531" w14:textId="77777777" w:rsidR="00334216" w:rsidRPr="008809E5" w:rsidRDefault="00334216" w:rsidP="006A3B5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</w:p>
    <w:p w14:paraId="51165274" w14:textId="77777777" w:rsidR="006A3B51" w:rsidRPr="008809E5" w:rsidRDefault="000C1F16" w:rsidP="006A3B5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szCs w:val="24"/>
          <w:lang w:bidi="ar-SA"/>
        </w:rPr>
        <w:t>3.5</w:t>
      </w:r>
      <w:r w:rsidR="006A3B51" w:rsidRPr="008809E5">
        <w:rPr>
          <w:rFonts w:asciiTheme="majorBidi" w:hAnsiTheme="majorBidi" w:cstheme="majorBidi"/>
          <w:b/>
          <w:bCs/>
          <w:szCs w:val="24"/>
          <w:lang w:bidi="ar-SA"/>
        </w:rPr>
        <w:t>. Electrochemical tests</w:t>
      </w:r>
    </w:p>
    <w:p w14:paraId="60661B2F" w14:textId="77777777" w:rsidR="006A3B51" w:rsidRPr="008809E5" w:rsidRDefault="006A3B51" w:rsidP="006A3B5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</w:p>
    <w:p w14:paraId="482DBB42" w14:textId="77777777" w:rsidR="00C01B0A" w:rsidRPr="008809E5" w:rsidRDefault="00C01B0A" w:rsidP="007E4929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>3.5. 1</w:t>
      </w:r>
      <w:r w:rsidR="009B35C2" w:rsidRPr="008809E5">
        <w:rPr>
          <w:rFonts w:asciiTheme="majorBidi" w:hAnsiTheme="majorBidi" w:cstheme="majorBidi"/>
          <w:color w:val="000000"/>
          <w:szCs w:val="24"/>
          <w:lang w:bidi="ar-SA"/>
        </w:rPr>
        <w:t>. Electrochemical impedance spectroscopy (EIS)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</w:p>
    <w:p w14:paraId="1D759D02" w14:textId="77777777" w:rsidR="007E4929" w:rsidRPr="008809E5" w:rsidRDefault="009B35C2" w:rsidP="00683CBF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Nyquist and bode plots 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for the </w:t>
      </w:r>
      <w:r w:rsidR="00F97B8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low </w:t>
      </w:r>
      <w:r w:rsidR="002D7F76" w:rsidRPr="008809E5">
        <w:rPr>
          <w:rFonts w:asciiTheme="majorBidi" w:hAnsiTheme="majorBidi" w:cstheme="majorBidi"/>
          <w:color w:val="000000"/>
          <w:szCs w:val="24"/>
          <w:lang w:bidi="ar-SA"/>
        </w:rPr>
        <w:t>carbon steel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F97B8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immersed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 </w:t>
      </w:r>
      <w:smartTag w:uri="urn:schemas-microsoft-com:office:smarttags" w:element="metricconverter">
        <w:smartTagPr>
          <w:attr w:name="ProductID" w:val="0.5 M"/>
        </w:smartTagPr>
        <w:r w:rsidRPr="008809E5">
          <w:rPr>
            <w:rFonts w:asciiTheme="majorBidi" w:hAnsiTheme="majorBidi" w:cstheme="majorBidi"/>
            <w:color w:val="000000"/>
            <w:szCs w:val="24"/>
            <w:lang w:bidi="ar-SA"/>
          </w:rPr>
          <w:t>0.5 M</w:t>
        </w:r>
      </w:smartTag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HCl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F97B8C" w:rsidRPr="008809E5">
        <w:rPr>
          <w:rFonts w:asciiTheme="majorBidi" w:hAnsiTheme="majorBidi" w:cstheme="majorBidi"/>
          <w:color w:val="000000"/>
          <w:szCs w:val="24"/>
          <w:lang w:bidi="ar-SA"/>
        </w:rPr>
        <w:t>solutions with and without various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concentrations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D7F76" w:rsidRPr="008809E5">
        <w:rPr>
          <w:rFonts w:asciiTheme="majorBidi" w:hAnsiTheme="majorBidi" w:cstheme="majorBidi"/>
          <w:color w:val="000000"/>
          <w:szCs w:val="24"/>
          <w:lang w:bidi="ar-SA"/>
        </w:rPr>
        <w:t>of the EAETS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after 1 h are shown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 </w:t>
      </w:r>
      <w:r w:rsidR="005104E5" w:rsidRPr="008809E5">
        <w:rPr>
          <w:rFonts w:asciiTheme="majorBidi" w:hAnsiTheme="majorBidi" w:cstheme="majorBidi"/>
          <w:szCs w:val="24"/>
          <w:lang w:bidi="ar-SA"/>
        </w:rPr>
        <w:t>(</w:t>
      </w:r>
      <w:r w:rsidR="002D7F76" w:rsidRPr="008809E5">
        <w:rPr>
          <w:rFonts w:asciiTheme="majorBidi" w:hAnsiTheme="majorBidi" w:cstheme="majorBidi"/>
          <w:szCs w:val="24"/>
          <w:lang w:bidi="ar-SA"/>
        </w:rPr>
        <w:t>F</w:t>
      </w:r>
      <w:r w:rsidR="00D272C9" w:rsidRPr="008809E5">
        <w:rPr>
          <w:rFonts w:asciiTheme="majorBidi" w:hAnsiTheme="majorBidi" w:cstheme="majorBidi"/>
          <w:szCs w:val="24"/>
          <w:lang w:bidi="ar-SA"/>
        </w:rPr>
        <w:t>ig. 6</w:t>
      </w:r>
      <w:r w:rsidR="005104E5" w:rsidRPr="008809E5">
        <w:rPr>
          <w:rFonts w:asciiTheme="majorBidi" w:hAnsiTheme="majorBidi" w:cstheme="majorBidi"/>
          <w:szCs w:val="24"/>
          <w:lang w:bidi="ar-SA"/>
        </w:rPr>
        <w:t>)</w:t>
      </w:r>
      <w:r w:rsidR="005104E5" w:rsidRPr="008809E5">
        <w:rPr>
          <w:rFonts w:asciiTheme="majorBidi" w:hAnsiTheme="majorBidi" w:cstheme="majorBidi"/>
          <w:color w:val="000000"/>
          <w:szCs w:val="24"/>
          <w:lang w:bidi="ar-SA"/>
        </w:rPr>
        <w:t>. As presented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the </w:t>
      </w:r>
      <w:r w:rsidR="002D7F76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Nyquist plots of the </w:t>
      </w:r>
      <w:r w:rsidR="005104E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low </w:t>
      </w:r>
      <w:r w:rsidR="002D7F76" w:rsidRPr="008809E5">
        <w:rPr>
          <w:rFonts w:asciiTheme="majorBidi" w:hAnsiTheme="majorBidi" w:cstheme="majorBidi"/>
          <w:color w:val="000000"/>
          <w:szCs w:val="24"/>
          <w:lang w:bidi="ar-SA"/>
        </w:rPr>
        <w:t>carbon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steel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5104E5" w:rsidRPr="008809E5">
        <w:rPr>
          <w:rFonts w:asciiTheme="majorBidi" w:hAnsiTheme="majorBidi" w:cstheme="majorBidi"/>
          <w:color w:val="000000"/>
          <w:szCs w:val="24"/>
          <w:lang w:bidi="ar-SA"/>
        </w:rPr>
        <w:t>display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5104E5" w:rsidRPr="008809E5">
        <w:rPr>
          <w:rFonts w:asciiTheme="majorBidi" w:hAnsiTheme="majorBidi" w:cstheme="majorBidi"/>
          <w:color w:val="000000"/>
          <w:szCs w:val="24"/>
          <w:lang w:bidi="ar-SA"/>
        </w:rPr>
        <w:t>distinct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capacitive semi-circle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s </w:t>
      </w:r>
      <w:r w:rsidR="005104E5" w:rsidRPr="008809E5">
        <w:rPr>
          <w:rFonts w:asciiTheme="majorBidi" w:hAnsiTheme="majorBidi" w:cstheme="majorBidi"/>
          <w:color w:val="000000"/>
          <w:szCs w:val="24"/>
          <w:lang w:bidi="ar-SA"/>
        </w:rPr>
        <w:t>signifying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 </w:t>
      </w:r>
      <w:r w:rsidR="005104E5" w:rsidRPr="008809E5">
        <w:rPr>
          <w:rFonts w:asciiTheme="majorBidi" w:hAnsiTheme="majorBidi" w:cstheme="majorBidi"/>
          <w:color w:val="000000"/>
          <w:szCs w:val="24"/>
          <w:lang w:bidi="ar-SA"/>
        </w:rPr>
        <w:t>deterioration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5104E5" w:rsidRPr="008809E5">
        <w:rPr>
          <w:rFonts w:asciiTheme="majorBidi" w:hAnsiTheme="majorBidi" w:cstheme="majorBidi"/>
          <w:color w:val="000000"/>
          <w:szCs w:val="24"/>
          <w:lang w:bidi="ar-SA"/>
        </w:rPr>
        <w:t>procedure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5104E5" w:rsidRPr="008809E5">
        <w:rPr>
          <w:rFonts w:asciiTheme="majorBidi" w:hAnsiTheme="majorBidi" w:cstheme="majorBidi"/>
          <w:color w:val="000000"/>
          <w:szCs w:val="24"/>
          <w:lang w:bidi="ar-SA"/>
        </w:rPr>
        <w:t>primarily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c</w:t>
      </w:r>
      <w:r w:rsidR="00632248" w:rsidRPr="008809E5">
        <w:rPr>
          <w:rFonts w:asciiTheme="majorBidi" w:hAnsiTheme="majorBidi" w:cstheme="majorBidi"/>
          <w:color w:val="000000"/>
          <w:szCs w:val="24"/>
          <w:lang w:bidi="ar-SA"/>
        </w:rPr>
        <w:t>ontrolled by charge transfer</w:t>
      </w:r>
      <w:r w:rsidR="00145E1E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22</w:t>
      </w:r>
      <w:r w:rsidR="00C4125B" w:rsidRPr="008809E5">
        <w:rPr>
          <w:rFonts w:asciiTheme="majorBidi" w:hAnsiTheme="majorBidi" w:cstheme="majorBidi"/>
          <w:color w:val="000000"/>
          <w:szCs w:val="24"/>
          <w:lang w:bidi="ar-SA"/>
        </w:rPr>
        <w:t>. The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increasing </w:t>
      </w:r>
      <w:r w:rsidR="00C4125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 </w:t>
      </w:r>
      <w:r w:rsidR="002D7F76" w:rsidRPr="008809E5">
        <w:rPr>
          <w:rFonts w:asciiTheme="majorBidi" w:hAnsiTheme="majorBidi" w:cstheme="majorBidi"/>
          <w:color w:val="000000"/>
          <w:szCs w:val="24"/>
          <w:lang w:bidi="ar-SA"/>
        </w:rPr>
        <w:t>concentrations of the EAETS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during 1 h of immersion time </w:t>
      </w:r>
      <w:r w:rsidR="00C4125B" w:rsidRPr="008809E5">
        <w:rPr>
          <w:rFonts w:asciiTheme="majorBidi" w:hAnsiTheme="majorBidi" w:cstheme="majorBidi"/>
          <w:color w:val="000000"/>
          <w:szCs w:val="24"/>
          <w:lang w:bidi="ar-SA"/>
        </w:rPr>
        <w:t>with increase in semicircles capacitive diameter, described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</w:t>
      </w:r>
      <w:r w:rsidR="00C4125B" w:rsidRPr="008809E5">
        <w:rPr>
          <w:rFonts w:asciiTheme="majorBidi" w:hAnsiTheme="majorBidi" w:cstheme="majorBidi"/>
          <w:color w:val="000000"/>
          <w:szCs w:val="24"/>
          <w:lang w:bidi="ar-SA"/>
        </w:rPr>
        <w:t>establishment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 a </w:t>
      </w:r>
      <w:r w:rsidR="00C4125B" w:rsidRPr="008809E5">
        <w:rPr>
          <w:rFonts w:asciiTheme="majorBidi" w:hAnsiTheme="majorBidi" w:cstheme="majorBidi"/>
          <w:color w:val="000000"/>
          <w:szCs w:val="24"/>
          <w:lang w:bidi="ar-SA"/>
        </w:rPr>
        <w:t>resilient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protective film on the </w:t>
      </w:r>
      <w:r w:rsidR="00C4125B" w:rsidRPr="008809E5">
        <w:rPr>
          <w:rFonts w:asciiTheme="majorBidi" w:hAnsiTheme="majorBidi" w:cstheme="majorBidi"/>
          <w:color w:val="000000"/>
          <w:szCs w:val="24"/>
          <w:lang w:bidi="ar-SA"/>
        </w:rPr>
        <w:t>carbon steel surface</w:t>
      </w:r>
      <w:r w:rsidR="0063224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45E1E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23</w:t>
      </w:r>
      <w:r w:rsidR="00DF2C8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In </w:t>
      </w:r>
      <w:proofErr w:type="spellStart"/>
      <w:r w:rsidR="00DF2C81" w:rsidRPr="008809E5">
        <w:rPr>
          <w:rFonts w:asciiTheme="majorBidi" w:hAnsiTheme="majorBidi" w:cstheme="majorBidi"/>
          <w:color w:val="000000"/>
          <w:szCs w:val="24"/>
          <w:lang w:bidi="ar-SA"/>
        </w:rPr>
        <w:t>comparism</w:t>
      </w:r>
      <w:proofErr w:type="spellEnd"/>
      <w:r w:rsidR="00DF2C8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to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smartTag w:uri="urn:schemas-microsoft-com:office:smarttags" w:element="metricconverter">
        <w:smartTagPr>
          <w:attr w:name="ProductID" w:val="0.5 M"/>
        </w:smartTagPr>
        <w:r w:rsidRPr="008809E5">
          <w:rPr>
            <w:rFonts w:asciiTheme="majorBidi" w:hAnsiTheme="majorBidi" w:cstheme="majorBidi"/>
            <w:color w:val="000000"/>
            <w:szCs w:val="24"/>
            <w:lang w:bidi="ar-SA"/>
          </w:rPr>
          <w:t>0.5 M</w:t>
        </w:r>
      </w:smartTag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HCl soluti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on, the </w:t>
      </w:r>
      <w:r w:rsidR="00DF2C81" w:rsidRPr="008809E5">
        <w:rPr>
          <w:rFonts w:asciiTheme="majorBidi" w:hAnsiTheme="majorBidi" w:cstheme="majorBidi"/>
          <w:color w:val="000000"/>
          <w:szCs w:val="24"/>
          <w:lang w:bidi="ar-SA"/>
        </w:rPr>
        <w:t>nature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 the EIS curves </w:t>
      </w:r>
      <w:r w:rsidR="00DF2C81" w:rsidRPr="008809E5">
        <w:rPr>
          <w:rFonts w:asciiTheme="majorBidi" w:hAnsiTheme="majorBidi" w:cstheme="majorBidi"/>
          <w:color w:val="000000"/>
          <w:szCs w:val="24"/>
          <w:lang w:bidi="ar-SA"/>
        </w:rPr>
        <w:t>achieved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from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solutions </w:t>
      </w:r>
      <w:r w:rsidR="00DF2C81" w:rsidRPr="008809E5">
        <w:rPr>
          <w:rFonts w:asciiTheme="majorBidi" w:hAnsiTheme="majorBidi" w:cstheme="majorBidi"/>
          <w:color w:val="000000"/>
          <w:szCs w:val="24"/>
          <w:lang w:bidi="ar-SA"/>
        </w:rPr>
        <w:t>comprising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</w:t>
      </w:r>
      <w:r w:rsidR="002D7F76" w:rsidRPr="008809E5">
        <w:rPr>
          <w:rFonts w:asciiTheme="majorBidi" w:hAnsiTheme="majorBidi" w:cstheme="majorBidi"/>
          <w:color w:val="000000"/>
          <w:szCs w:val="24"/>
          <w:lang w:bidi="ar-SA"/>
        </w:rPr>
        <w:t>e EAETS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were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DF2C81" w:rsidRPr="008809E5">
        <w:rPr>
          <w:rFonts w:asciiTheme="majorBidi" w:hAnsiTheme="majorBidi" w:cstheme="majorBidi"/>
          <w:color w:val="000000"/>
          <w:szCs w:val="24"/>
          <w:lang w:bidi="ar-SA"/>
        </w:rPr>
        <w:t>preserved</w:t>
      </w:r>
      <w:r w:rsidR="003F206D" w:rsidRPr="008809E5">
        <w:rPr>
          <w:rFonts w:asciiTheme="majorBidi" w:hAnsiTheme="majorBidi" w:cstheme="majorBidi"/>
          <w:color w:val="000000"/>
          <w:szCs w:val="24"/>
          <w:lang w:bidi="ar-SA"/>
        </w:rPr>
        <w:t>. The findings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F206D" w:rsidRPr="008809E5">
        <w:rPr>
          <w:rFonts w:asciiTheme="majorBidi" w:hAnsiTheme="majorBidi" w:cstheme="majorBidi"/>
          <w:color w:val="000000"/>
          <w:szCs w:val="24"/>
          <w:lang w:bidi="ar-SA"/>
        </w:rPr>
        <w:t>establish that the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771F4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mechanism </w:t>
      </w:r>
      <w:r w:rsidR="003F206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corrosion </w:t>
      </w:r>
      <w:r w:rsidR="00AC622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inhibition </w:t>
      </w:r>
      <w:r w:rsidR="008771F4" w:rsidRPr="008809E5">
        <w:rPr>
          <w:rFonts w:asciiTheme="majorBidi" w:hAnsiTheme="majorBidi" w:cstheme="majorBidi"/>
          <w:color w:val="000000"/>
          <w:szCs w:val="24"/>
          <w:lang w:bidi="ar-SA"/>
        </w:rPr>
        <w:t>was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F206D" w:rsidRPr="008809E5">
        <w:rPr>
          <w:rFonts w:asciiTheme="majorBidi" w:hAnsiTheme="majorBidi" w:cstheme="majorBidi"/>
          <w:color w:val="000000"/>
          <w:szCs w:val="24"/>
          <w:lang w:bidi="ar-SA"/>
        </w:rPr>
        <w:t>improved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by the </w:t>
      </w:r>
      <w:r w:rsidR="003F206D" w:rsidRPr="008809E5">
        <w:rPr>
          <w:rFonts w:asciiTheme="majorBidi" w:hAnsiTheme="majorBidi" w:cstheme="majorBidi"/>
          <w:color w:val="000000"/>
          <w:szCs w:val="24"/>
          <w:lang w:bidi="ar-SA"/>
        </w:rPr>
        <w:t>adding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inhibitors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45E1E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24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The deviating </w:t>
      </w:r>
      <w:r w:rsidR="00472268" w:rsidRPr="008809E5">
        <w:rPr>
          <w:rFonts w:asciiTheme="majorBidi" w:hAnsiTheme="majorBidi" w:cstheme="majorBidi"/>
          <w:color w:val="000000"/>
          <w:szCs w:val="24"/>
          <w:lang w:bidi="ar-SA"/>
        </w:rPr>
        <w:t>of the Nyquist plots from a perfect semicircle might be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47226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ascribed to dispersion of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frequency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472268" w:rsidRPr="008809E5">
        <w:rPr>
          <w:rFonts w:asciiTheme="majorBidi" w:hAnsiTheme="majorBidi" w:cstheme="majorBidi"/>
          <w:color w:val="000000"/>
          <w:szCs w:val="24"/>
          <w:lang w:bidi="ar-SA"/>
        </w:rPr>
        <w:t>and inhomogeneities of the substrate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surface,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E0E02" w:rsidRPr="008809E5">
        <w:rPr>
          <w:rFonts w:asciiTheme="majorBidi" w:hAnsiTheme="majorBidi" w:cstheme="majorBidi"/>
          <w:color w:val="000000"/>
          <w:szCs w:val="24"/>
          <w:lang w:bidi="ar-SA"/>
        </w:rPr>
        <w:t>subsequent in irregular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charge loading </w:t>
      </w:r>
      <w:r w:rsidR="003E0E02" w:rsidRPr="008809E5">
        <w:rPr>
          <w:rFonts w:asciiTheme="majorBidi" w:hAnsiTheme="majorBidi" w:cstheme="majorBidi"/>
          <w:color w:val="000000"/>
          <w:szCs w:val="24"/>
          <w:lang w:bidi="ar-SA"/>
        </w:rPr>
        <w:t>among the</w:t>
      </w:r>
      <w:r w:rsidR="00D1473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OHP (outer Helmholtz plane)</w:t>
      </w:r>
      <w:r w:rsidR="003E0E0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and the metal</w:t>
      </w:r>
      <w:r w:rsidR="00D1473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45E1E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25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</w:t>
      </w:r>
      <w:r w:rsidR="00C454C8" w:rsidRPr="008809E5">
        <w:rPr>
          <w:rFonts w:asciiTheme="majorBidi" w:hAnsiTheme="majorBidi" w:cstheme="majorBidi"/>
          <w:color w:val="000000"/>
          <w:szCs w:val="24"/>
          <w:lang w:bidi="ar-SA"/>
        </w:rPr>
        <w:t>Hence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, a constant phase element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CPE was </w:t>
      </w:r>
      <w:r w:rsidR="00C454C8" w:rsidRPr="008809E5">
        <w:rPr>
          <w:rFonts w:asciiTheme="majorBidi" w:hAnsiTheme="majorBidi" w:cstheme="majorBidi"/>
          <w:color w:val="000000"/>
          <w:szCs w:val="24"/>
          <w:lang w:bidi="ar-SA"/>
        </w:rPr>
        <w:t>engaged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C454C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as an alternative to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a pure double layer capacitor in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equivalent circuit model </w:t>
      </w:r>
      <w:r w:rsidRPr="008809E5">
        <w:rPr>
          <w:rFonts w:asciiTheme="majorBidi" w:hAnsiTheme="majorBidi" w:cstheme="majorBidi"/>
          <w:szCs w:val="24"/>
          <w:lang w:bidi="ar-SA"/>
        </w:rPr>
        <w:t>(</w:t>
      </w:r>
      <w:r w:rsidR="00D272C9" w:rsidRPr="008809E5">
        <w:rPr>
          <w:rFonts w:asciiTheme="majorBidi" w:hAnsiTheme="majorBidi" w:cstheme="majorBidi"/>
          <w:szCs w:val="24"/>
          <w:lang w:bidi="ar-SA"/>
        </w:rPr>
        <w:t>Fig. 5</w:t>
      </w:r>
      <w:r w:rsidRPr="008809E5">
        <w:rPr>
          <w:rFonts w:asciiTheme="majorBidi" w:hAnsiTheme="majorBidi" w:cstheme="majorBidi"/>
          <w:szCs w:val="24"/>
          <w:lang w:bidi="ar-SA"/>
        </w:rPr>
        <w:t>)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to </w:t>
      </w:r>
      <w:r w:rsidR="00C36550" w:rsidRPr="008809E5">
        <w:rPr>
          <w:rFonts w:asciiTheme="majorBidi" w:hAnsiTheme="majorBidi" w:cstheme="majorBidi"/>
          <w:color w:val="000000"/>
          <w:szCs w:val="24"/>
          <w:lang w:bidi="ar-SA"/>
        </w:rPr>
        <w:t>attain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 </w:t>
      </w:r>
      <w:r w:rsidR="00C36550" w:rsidRPr="008809E5">
        <w:rPr>
          <w:rFonts w:asciiTheme="majorBidi" w:hAnsiTheme="majorBidi" w:cstheme="majorBidi"/>
          <w:color w:val="000000"/>
          <w:szCs w:val="24"/>
          <w:lang w:bidi="ar-SA"/>
        </w:rPr>
        <w:t>well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C36550" w:rsidRPr="008809E5">
        <w:rPr>
          <w:rFonts w:asciiTheme="majorBidi" w:hAnsiTheme="majorBidi" w:cstheme="majorBidi"/>
          <w:color w:val="000000"/>
          <w:szCs w:val="24"/>
          <w:lang w:bidi="ar-SA"/>
        </w:rPr>
        <w:t>fitting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C36550" w:rsidRPr="008809E5">
        <w:rPr>
          <w:rFonts w:asciiTheme="majorBidi" w:hAnsiTheme="majorBidi" w:cstheme="majorBidi"/>
          <w:color w:val="000000"/>
          <w:szCs w:val="24"/>
          <w:lang w:bidi="ar-SA"/>
        </w:rPr>
        <w:t>the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EIS </w:t>
      </w:r>
      <w:r w:rsidR="00C36550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analysis of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results. </w:t>
      </w:r>
      <w:r w:rsidR="00683CB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</w:t>
      </w:r>
      <w:proofErr w:type="spellStart"/>
      <w:r w:rsidR="00683CBF" w:rsidRPr="008809E5">
        <w:rPr>
          <w:rFonts w:asciiTheme="majorBidi" w:hAnsiTheme="majorBidi" w:cstheme="majorBidi"/>
          <w:color w:val="000000"/>
          <w:szCs w:val="24"/>
          <w:lang w:bidi="ar-SA"/>
        </w:rPr>
        <w:t>Rct</w:t>
      </w:r>
      <w:proofErr w:type="spellEnd"/>
      <w:r w:rsidR="00683CB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and Rs parameters present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 the equivalent circuit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683CBF" w:rsidRPr="008809E5">
        <w:rPr>
          <w:rFonts w:asciiTheme="majorBidi" w:hAnsiTheme="majorBidi" w:cstheme="majorBidi"/>
          <w:color w:val="000000"/>
          <w:szCs w:val="24"/>
          <w:lang w:bidi="ar-SA"/>
        </w:rPr>
        <w:t>symbolize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</w:t>
      </w:r>
      <w:r w:rsidR="00683CB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charge transfer resistance and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sol</w:t>
      </w:r>
      <w:r w:rsidR="00683CBF" w:rsidRPr="008809E5">
        <w:rPr>
          <w:rFonts w:asciiTheme="majorBidi" w:hAnsiTheme="majorBidi" w:cstheme="majorBidi"/>
          <w:color w:val="000000"/>
          <w:szCs w:val="24"/>
          <w:lang w:bidi="ar-SA"/>
        </w:rPr>
        <w:t>ution resistance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,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respectively.</w:t>
      </w:r>
      <w:r w:rsidR="00341E7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Also, t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he CPE is </w:t>
      </w:r>
      <w:r w:rsidR="00341E7C" w:rsidRPr="008809E5">
        <w:rPr>
          <w:rFonts w:asciiTheme="majorBidi" w:hAnsiTheme="majorBidi" w:cstheme="majorBidi"/>
          <w:color w:val="000000"/>
          <w:szCs w:val="24"/>
          <w:lang w:bidi="ar-SA"/>
        </w:rPr>
        <w:t>well-defined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by the </w:t>
      </w:r>
      <w:r w:rsidR="00341E7C" w:rsidRPr="008809E5">
        <w:rPr>
          <w:rFonts w:asciiTheme="majorBidi" w:hAnsiTheme="majorBidi" w:cstheme="majorBidi"/>
          <w:color w:val="000000"/>
          <w:szCs w:val="24"/>
          <w:lang w:bidi="ar-SA"/>
        </w:rPr>
        <w:t>subsequent</w:t>
      </w:r>
      <w:r w:rsidR="00D1473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mathematical expression </w:t>
      </w:r>
      <w:r w:rsidR="00145E1E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26</w:t>
      </w:r>
      <w:r w:rsidR="00341E7C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</w:p>
    <w:p w14:paraId="44151AE3" w14:textId="77777777" w:rsidR="007E4929" w:rsidRPr="008809E5" w:rsidRDefault="00000000" w:rsidP="007E4929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m:oMath>
        <m:sSub>
          <m:sSubPr>
            <m:ctrlPr>
              <w:rPr>
                <w:rFonts w:ascii="Cambria Math" w:eastAsia="AdvTimes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dvTimes" w:hAnsi="Cambria Math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AdvTimes" w:hAnsi="Cambria Math"/>
                <w:szCs w:val="24"/>
              </w:rPr>
              <m:t>CPE</m:t>
            </m:r>
          </m:sub>
        </m:sSub>
        <m:r>
          <m:rPr>
            <m:sty m:val="p"/>
          </m:rPr>
          <w:rPr>
            <w:rFonts w:ascii="Cambria Math" w:eastAsia="AdvTimes" w:hAnsi="Cambria Math"/>
            <w:szCs w:val="24"/>
          </w:rPr>
          <m:t>=</m:t>
        </m:r>
        <m:f>
          <m:fPr>
            <m:ctrlPr>
              <w:rPr>
                <w:rFonts w:ascii="Cambria Math" w:eastAsia="AdvTimes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AdvTimes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="AdvTimes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dvTimes" w:hAnsi="Cambria Math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AdvTimes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="AdvTimes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dvTimes" w:hAnsi="Cambria Math"/>
                    <w:szCs w:val="24"/>
                  </w:rPr>
                  <m:t>(j</m:t>
                </m:r>
                <m:r>
                  <m:rPr>
                    <m:sty m:val="b"/>
                  </m:rPr>
                  <w:rPr>
                    <w:rFonts w:ascii="Cambria Math" w:eastAsia="AdvTimes" w:hAnsi="Cambria Math"/>
                    <w:szCs w:val="24"/>
                  </w:rPr>
                  <m:t>ω</m:t>
                </m:r>
                <m:r>
                  <m:rPr>
                    <m:sty m:val="p"/>
                  </m:rPr>
                  <w:rPr>
                    <w:rFonts w:ascii="Cambria Math" w:eastAsia="AdvTimes" w:hAnsi="Cambria Math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AdvTimes" w:hAnsi="Cambria Math"/>
                    <w:szCs w:val="24"/>
                  </w:rPr>
                  <m:t>n</m:t>
                </m:r>
              </m:sup>
            </m:sSup>
          </m:den>
        </m:f>
      </m:oMath>
      <w:r w:rsidR="007E4929" w:rsidRPr="008809E5">
        <w:rPr>
          <w:rFonts w:asciiTheme="majorBidi" w:eastAsiaTheme="minorEastAsia" w:hAnsiTheme="majorBidi" w:cstheme="majorBidi"/>
          <w:szCs w:val="24"/>
        </w:rPr>
        <w:t xml:space="preserve">                                                                                                                   (1)</w:t>
      </w:r>
    </w:p>
    <w:p w14:paraId="78B5430A" w14:textId="77777777" w:rsidR="00B240A1" w:rsidRPr="008809E5" w:rsidRDefault="009B35C2" w:rsidP="00373FEE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CPE </w:t>
      </w:r>
      <w:r w:rsidR="0076249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comprises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two </w:t>
      </w:r>
      <w:r w:rsidR="0076249D" w:rsidRPr="008809E5">
        <w:rPr>
          <w:rFonts w:asciiTheme="majorBidi" w:hAnsiTheme="majorBidi" w:cstheme="majorBidi"/>
          <w:color w:val="000000"/>
          <w:szCs w:val="24"/>
          <w:lang w:bidi="ar-SA"/>
        </w:rPr>
        <w:t>factors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76249D" w:rsidRPr="008809E5">
        <w:rPr>
          <w:rFonts w:asciiTheme="majorBidi" w:hAnsiTheme="majorBidi" w:cstheme="majorBidi"/>
          <w:color w:val="000000"/>
          <w:szCs w:val="24"/>
          <w:lang w:bidi="ar-SA"/>
        </w:rPr>
        <w:t>i.e.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admittance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magnitude (Y</w:t>
      </w:r>
      <w:r w:rsidRPr="008809E5">
        <w:rPr>
          <w:rFonts w:asciiTheme="majorBidi" w:hAnsiTheme="majorBidi" w:cstheme="majorBidi"/>
          <w:color w:val="000000"/>
          <w:szCs w:val="24"/>
          <w:vertAlign w:val="subscript"/>
          <w:lang w:bidi="ar-SA"/>
        </w:rPr>
        <w:t>0</w:t>
      </w:r>
      <w:r w:rsidR="00D1473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) </w:t>
      </w:r>
      <w:r w:rsidR="0076249D" w:rsidRPr="008809E5">
        <w:rPr>
          <w:rFonts w:asciiTheme="majorBidi" w:hAnsiTheme="majorBidi" w:cstheme="majorBidi"/>
          <w:color w:val="000000"/>
          <w:szCs w:val="24"/>
          <w:lang w:bidi="ar-SA"/>
        </w:rPr>
        <w:t>as well as</w:t>
      </w:r>
      <w:r w:rsidR="00D1473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exponent (n)</w:t>
      </w:r>
      <w:r w:rsidR="00145E1E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27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The exponential parameter </w:t>
      </w:r>
      <w:r w:rsidR="00201818" w:rsidRPr="008809E5">
        <w:rPr>
          <w:rFonts w:asciiTheme="majorBidi" w:hAnsiTheme="majorBidi" w:cstheme="majorBidi"/>
          <w:color w:val="000000"/>
          <w:szCs w:val="24"/>
          <w:lang w:bidi="ar-SA"/>
        </w:rPr>
        <w:t>(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n</w:t>
      </w:r>
      <w:r w:rsidR="00201818" w:rsidRPr="008809E5">
        <w:rPr>
          <w:rFonts w:asciiTheme="majorBidi" w:hAnsiTheme="majorBidi" w:cstheme="majorBidi"/>
          <w:color w:val="000000"/>
          <w:szCs w:val="24"/>
          <w:lang w:bidi="ar-SA"/>
        </w:rPr>
        <w:t>)</w:t>
      </w:r>
      <w:r w:rsidR="0032399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is applied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to </w:t>
      </w:r>
      <w:r w:rsidR="00373FEE" w:rsidRPr="008809E5">
        <w:rPr>
          <w:rFonts w:asciiTheme="majorBidi" w:hAnsiTheme="majorBidi" w:cstheme="majorBidi"/>
          <w:color w:val="000000"/>
          <w:szCs w:val="24"/>
          <w:lang w:bidi="ar-SA"/>
        </w:rPr>
        <w:t>evaluation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73F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sur</w:t>
      </w:r>
      <w:r w:rsidR="00373FEE" w:rsidRPr="008809E5">
        <w:rPr>
          <w:rFonts w:asciiTheme="majorBidi" w:hAnsiTheme="majorBidi" w:cstheme="majorBidi"/>
          <w:color w:val="000000"/>
          <w:szCs w:val="24"/>
          <w:lang w:bidi="ar-SA"/>
        </w:rPr>
        <w:t>face irregularity as a result of surface roughness,</w:t>
      </w:r>
      <w:r w:rsidR="00D1473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porous layer formation</w:t>
      </w:r>
      <w:r w:rsidR="00373FE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and inhibitor adsorption</w:t>
      </w:r>
      <w:r w:rsidR="00D1473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45E1E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28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</w:p>
    <w:p w14:paraId="5CD9C8E6" w14:textId="77777777" w:rsidR="00B240A1" w:rsidRPr="008809E5" w:rsidRDefault="00C16C71" w:rsidP="00D936D7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noProof/>
          <w:szCs w:val="24"/>
          <w:lang w:bidi="ar-SA"/>
        </w:rPr>
        <w:drawing>
          <wp:inline distT="0" distB="0" distL="0" distR="0" wp14:anchorId="44C7B98D" wp14:editId="3D2641BF">
            <wp:extent cx="3457575" cy="1866164"/>
            <wp:effectExtent l="19050" t="19050" r="9525" b="203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5505" cy="18920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FCF98C" w14:textId="77777777" w:rsidR="00C16C71" w:rsidRPr="008809E5" w:rsidRDefault="00C16C71" w:rsidP="00C16C71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</w:rPr>
      </w:pPr>
      <w:r w:rsidRPr="008809E5">
        <w:rPr>
          <w:rFonts w:asciiTheme="majorBidi" w:hAnsiTheme="majorBidi" w:cstheme="majorBidi"/>
          <w:szCs w:val="24"/>
        </w:rPr>
        <w:t xml:space="preserve">Fig.5. Proposed equivalent electrical circuits used to fit EIS data </w:t>
      </w:r>
    </w:p>
    <w:p w14:paraId="68FE291A" w14:textId="77777777" w:rsidR="00C16C71" w:rsidRPr="008809E5" w:rsidRDefault="00C16C71" w:rsidP="00D936D7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797BC1F4" w14:textId="77777777" w:rsidR="009B35C2" w:rsidRPr="008809E5" w:rsidRDefault="009B35C2" w:rsidP="00D936D7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>The electrochemical pa</w:t>
      </w:r>
      <w:r w:rsidR="00795B1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rameters </w:t>
      </w:r>
      <w:proofErr w:type="spellStart"/>
      <w:r w:rsidR="00795B11" w:rsidRPr="008809E5">
        <w:rPr>
          <w:rFonts w:asciiTheme="majorBidi" w:hAnsiTheme="majorBidi" w:cstheme="majorBidi"/>
          <w:color w:val="000000"/>
          <w:szCs w:val="24"/>
          <w:lang w:bidi="ar-SA"/>
        </w:rPr>
        <w:t>Rct</w:t>
      </w:r>
      <w:proofErr w:type="spellEnd"/>
      <w:r w:rsidR="00795B11" w:rsidRPr="008809E5">
        <w:rPr>
          <w:rFonts w:asciiTheme="majorBidi" w:hAnsiTheme="majorBidi" w:cstheme="majorBidi"/>
          <w:color w:val="000000"/>
          <w:szCs w:val="24"/>
          <w:lang w:bidi="ar-SA"/>
        </w:rPr>
        <w:t>, Rs, n and CPE</w:t>
      </w:r>
      <w:r w:rsidR="0042459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for the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0606F" w:rsidRPr="008809E5">
        <w:rPr>
          <w:rFonts w:asciiTheme="majorBidi" w:hAnsiTheme="majorBidi" w:cstheme="majorBidi"/>
          <w:szCs w:val="24"/>
        </w:rPr>
        <w:t xml:space="preserve">EIS data were fitted to some equivalent electrical circuit models using Gamry </w:t>
      </w:r>
      <w:proofErr w:type="spellStart"/>
      <w:r w:rsidR="006861F6" w:rsidRPr="008809E5">
        <w:rPr>
          <w:rFonts w:asciiTheme="majorBidi" w:hAnsiTheme="majorBidi" w:cstheme="majorBidi"/>
          <w:szCs w:val="24"/>
        </w:rPr>
        <w:t>Echem</w:t>
      </w:r>
      <w:proofErr w:type="spellEnd"/>
      <w:r w:rsidR="006861F6" w:rsidRPr="008809E5">
        <w:rPr>
          <w:rFonts w:asciiTheme="majorBidi" w:hAnsiTheme="majorBidi" w:cstheme="majorBidi"/>
          <w:szCs w:val="24"/>
        </w:rPr>
        <w:t xml:space="preserve"> analytical </w:t>
      </w:r>
      <w:proofErr w:type="spellStart"/>
      <w:r w:rsidR="006861F6" w:rsidRPr="008809E5">
        <w:rPr>
          <w:rFonts w:asciiTheme="majorBidi" w:hAnsiTheme="majorBidi" w:cstheme="majorBidi"/>
          <w:szCs w:val="24"/>
        </w:rPr>
        <w:t>softwere</w:t>
      </w:r>
      <w:proofErr w:type="spellEnd"/>
      <w:r w:rsidR="00547314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The inhibition efficiency </w:t>
      </w:r>
      <w:r w:rsidR="00547314" w:rsidRPr="008809E5">
        <w:rPr>
          <w:rFonts w:asciiTheme="majorBidi" w:hAnsiTheme="majorBidi" w:cstheme="majorBidi"/>
          <w:szCs w:val="24"/>
          <w:lang w:bidi="ar-SA"/>
        </w:rPr>
        <w:t>(</w:t>
      </w:r>
      <w:r w:rsidR="007B5618" w:rsidRPr="008809E5">
        <w:rPr>
          <w:rFonts w:asciiTheme="majorBidi" w:hAnsiTheme="majorBidi" w:cstheme="majorBidi"/>
          <w:szCs w:val="24"/>
          <w:lang w:bidi="ar-SA"/>
        </w:rPr>
        <w:t>Table 1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)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was calculated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utilizing the following equation:</w:t>
      </w:r>
    </w:p>
    <w:p w14:paraId="1BCCA2FB" w14:textId="77777777" w:rsidR="00AB2DEC" w:rsidRPr="008809E5" w:rsidRDefault="00AB2DEC" w:rsidP="00AB2DEC">
      <w:pPr>
        <w:pStyle w:val="NoSpacing"/>
        <w:rPr>
          <w:rFonts w:asciiTheme="majorBidi" w:hAnsiTheme="majorBidi" w:cstheme="majorBidi"/>
          <w:szCs w:val="24"/>
        </w:rPr>
      </w:pPr>
    </w:p>
    <w:p w14:paraId="14953C0C" w14:textId="77777777" w:rsidR="00AB2DEC" w:rsidRPr="008809E5" w:rsidRDefault="00AB2DEC" w:rsidP="00AB2DEC">
      <w:pPr>
        <w:rPr>
          <w:rFonts w:asciiTheme="majorBidi" w:hAnsiTheme="majorBidi" w:cstheme="majorBidi"/>
          <w:szCs w:val="24"/>
          <w:lang w:val="fr-FR"/>
        </w:rPr>
      </w:pPr>
      <w:r w:rsidRPr="008809E5">
        <w:rPr>
          <w:rFonts w:asciiTheme="majorBidi" w:hAnsiTheme="majorBidi" w:cstheme="majorBidi"/>
          <w:szCs w:val="24"/>
          <w:lang w:val="fr-FR"/>
        </w:rPr>
        <w:t xml:space="preserve">IE % </w:t>
      </w:r>
      <m:oMath>
        <m:r>
          <m:rPr>
            <m:sty m:val="p"/>
          </m:rPr>
          <w:rPr>
            <w:rFonts w:ascii="Cambria Math" w:hAnsi="Cambria Math" w:cstheme="majorBidi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theme="majorBidi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  <w:lang w:val="fr-FR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  <w:lang w:val="fr-FR"/>
                  </w:rPr>
                  <m:t>ct(i)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  <w:lang w:val="fr-FR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  <w:lang w:val="fr-FR"/>
                  </w:rPr>
                  <m:t>ct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  <w:lang w:val="fr-FR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  <w:lang w:val="fr-FR"/>
                  </w:rPr>
                  <m:t>ct(i)</m:t>
                </m:r>
              </m:sub>
            </m:sSub>
          </m:den>
        </m:f>
        <m:r>
          <w:rPr>
            <w:rFonts w:ascii="Cambria Math" w:hAnsi="Cambria Math" w:cstheme="majorBidi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Cs w:val="24"/>
            <w:lang w:val="fr-FR"/>
          </w:rPr>
          <m:t>×100</m:t>
        </m:r>
      </m:oMath>
      <w:r w:rsidRPr="008809E5">
        <w:rPr>
          <w:rFonts w:asciiTheme="majorBidi" w:hAnsiTheme="majorBidi" w:cstheme="majorBidi"/>
          <w:szCs w:val="24"/>
          <w:lang w:val="fr-FR"/>
        </w:rPr>
        <w:t xml:space="preserve">                                                                                       </w:t>
      </w:r>
      <w:proofErr w:type="gramStart"/>
      <w:r w:rsidRPr="008809E5">
        <w:rPr>
          <w:rFonts w:asciiTheme="majorBidi" w:hAnsiTheme="majorBidi" w:cstheme="majorBidi"/>
          <w:szCs w:val="24"/>
          <w:lang w:val="fr-FR"/>
        </w:rPr>
        <w:t xml:space="preserve">   (</w:t>
      </w:r>
      <w:proofErr w:type="gramEnd"/>
      <w:r w:rsidRPr="008809E5">
        <w:rPr>
          <w:rFonts w:asciiTheme="majorBidi" w:hAnsiTheme="majorBidi" w:cstheme="majorBidi"/>
          <w:szCs w:val="24"/>
          <w:lang w:val="fr-FR"/>
        </w:rPr>
        <w:t>3.1)</w:t>
      </w:r>
    </w:p>
    <w:p w14:paraId="3C2D4910" w14:textId="77777777" w:rsidR="00AB2DEC" w:rsidRPr="008809E5" w:rsidRDefault="00AB2DEC" w:rsidP="00AB2DEC">
      <w:pPr>
        <w:rPr>
          <w:rFonts w:asciiTheme="majorBidi" w:hAnsiTheme="majorBidi" w:cstheme="majorBidi"/>
          <w:szCs w:val="24"/>
        </w:rPr>
      </w:pPr>
      <w:r w:rsidRPr="008809E5">
        <w:rPr>
          <w:rFonts w:asciiTheme="majorBidi" w:hAnsiTheme="majorBidi" w:cstheme="majorBidi"/>
          <w:szCs w:val="24"/>
        </w:rPr>
        <w:lastRenderedPageBreak/>
        <w:t xml:space="preserve">where </w:t>
      </w:r>
      <w:proofErr w:type="spellStart"/>
      <w:r w:rsidRPr="008809E5">
        <w:rPr>
          <w:rFonts w:asciiTheme="majorBidi" w:hAnsiTheme="majorBidi" w:cstheme="majorBidi"/>
          <w:szCs w:val="24"/>
        </w:rPr>
        <w:t>R</w:t>
      </w:r>
      <w:r w:rsidRPr="008809E5">
        <w:rPr>
          <w:rFonts w:asciiTheme="majorBidi" w:hAnsiTheme="majorBidi" w:cstheme="majorBidi"/>
          <w:szCs w:val="24"/>
          <w:vertAlign w:val="subscript"/>
        </w:rPr>
        <w:t>ct</w:t>
      </w:r>
      <w:proofErr w:type="spellEnd"/>
      <w:r w:rsidRPr="008809E5">
        <w:rPr>
          <w:rFonts w:asciiTheme="majorBidi" w:hAnsiTheme="majorBidi" w:cstheme="majorBidi"/>
          <w:szCs w:val="24"/>
          <w:vertAlign w:val="subscript"/>
        </w:rPr>
        <w:t>(</w:t>
      </w:r>
      <w:proofErr w:type="spellStart"/>
      <w:r w:rsidRPr="008809E5">
        <w:rPr>
          <w:rFonts w:asciiTheme="majorBidi" w:hAnsiTheme="majorBidi" w:cstheme="majorBidi"/>
          <w:szCs w:val="24"/>
          <w:vertAlign w:val="subscript"/>
        </w:rPr>
        <w:t>i</w:t>
      </w:r>
      <w:proofErr w:type="spellEnd"/>
      <w:r w:rsidRPr="008809E5">
        <w:rPr>
          <w:rFonts w:asciiTheme="majorBidi" w:hAnsiTheme="majorBidi" w:cstheme="majorBidi"/>
          <w:szCs w:val="24"/>
          <w:vertAlign w:val="subscript"/>
        </w:rPr>
        <w:t>)</w:t>
      </w:r>
      <w:r w:rsidRPr="008809E5">
        <w:rPr>
          <w:rFonts w:asciiTheme="majorBidi" w:hAnsiTheme="majorBidi" w:cstheme="majorBidi"/>
          <w:szCs w:val="24"/>
        </w:rPr>
        <w:t xml:space="preserve"> and </w:t>
      </w:r>
      <w:proofErr w:type="spellStart"/>
      <w:r w:rsidRPr="008809E5">
        <w:rPr>
          <w:rFonts w:asciiTheme="majorBidi" w:hAnsiTheme="majorBidi" w:cstheme="majorBidi"/>
          <w:szCs w:val="24"/>
        </w:rPr>
        <w:t>R</w:t>
      </w:r>
      <w:r w:rsidRPr="008809E5">
        <w:rPr>
          <w:rFonts w:asciiTheme="majorBidi" w:hAnsiTheme="majorBidi" w:cstheme="majorBidi"/>
          <w:szCs w:val="24"/>
          <w:vertAlign w:val="subscript"/>
        </w:rPr>
        <w:t>ct</w:t>
      </w:r>
      <w:proofErr w:type="spellEnd"/>
      <w:r w:rsidRPr="008809E5">
        <w:rPr>
          <w:rFonts w:asciiTheme="majorBidi" w:hAnsiTheme="majorBidi" w:cstheme="majorBidi"/>
          <w:szCs w:val="24"/>
          <w:vertAlign w:val="subscript"/>
        </w:rPr>
        <w:t xml:space="preserve"> </w:t>
      </w:r>
      <w:r w:rsidRPr="008809E5">
        <w:rPr>
          <w:rFonts w:asciiTheme="majorBidi" w:hAnsiTheme="majorBidi" w:cstheme="majorBidi"/>
          <w:szCs w:val="24"/>
        </w:rPr>
        <w:t>are values of charge transfer resistance (Ω cm</w:t>
      </w:r>
      <w:r w:rsidRPr="008809E5">
        <w:rPr>
          <w:rFonts w:asciiTheme="majorBidi" w:hAnsiTheme="majorBidi" w:cstheme="majorBidi"/>
          <w:szCs w:val="24"/>
          <w:vertAlign w:val="superscript"/>
        </w:rPr>
        <w:t>2</w:t>
      </w:r>
      <w:r w:rsidRPr="008809E5">
        <w:rPr>
          <w:rFonts w:asciiTheme="majorBidi" w:hAnsiTheme="majorBidi" w:cstheme="majorBidi"/>
          <w:szCs w:val="24"/>
        </w:rPr>
        <w:t>) w</w:t>
      </w:r>
      <w:r w:rsidR="008205AD" w:rsidRPr="008809E5">
        <w:rPr>
          <w:rFonts w:asciiTheme="majorBidi" w:hAnsiTheme="majorBidi" w:cstheme="majorBidi"/>
          <w:szCs w:val="24"/>
        </w:rPr>
        <w:t>ith and without inhibitor, (EAETS</w:t>
      </w:r>
      <w:r w:rsidRPr="008809E5">
        <w:rPr>
          <w:rFonts w:asciiTheme="majorBidi" w:hAnsiTheme="majorBidi" w:cstheme="majorBidi"/>
          <w:szCs w:val="24"/>
        </w:rPr>
        <w:t>) respectively.</w:t>
      </w:r>
    </w:p>
    <w:p w14:paraId="3058C733" w14:textId="77777777" w:rsidR="009B35C2" w:rsidRPr="008809E5" w:rsidRDefault="009B35C2" w:rsidP="00AB2DE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58DEC7F1" w14:textId="77777777" w:rsidR="003C4634" w:rsidRPr="008809E5" w:rsidRDefault="003C4634" w:rsidP="00AB2DE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iCs/>
          <w:noProof/>
          <w:szCs w:val="24"/>
          <w:lang w:bidi="ar-SA"/>
        </w:rPr>
        <w:drawing>
          <wp:inline distT="0" distB="0" distL="0" distR="0" wp14:anchorId="7FB508F6" wp14:editId="5F25B7A2">
            <wp:extent cx="5389095" cy="3629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3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94F46" w14:textId="77777777" w:rsidR="003C4634" w:rsidRPr="008809E5" w:rsidRDefault="003C4634" w:rsidP="003C4634">
      <w:pPr>
        <w:rPr>
          <w:rFonts w:asciiTheme="majorBidi" w:hAnsiTheme="majorBidi" w:cstheme="majorBidi"/>
          <w:szCs w:val="24"/>
        </w:rPr>
      </w:pPr>
      <w:r w:rsidRPr="008809E5">
        <w:rPr>
          <w:rFonts w:asciiTheme="majorBidi" w:hAnsiTheme="majorBidi" w:cstheme="majorBidi"/>
          <w:iCs/>
          <w:szCs w:val="24"/>
        </w:rPr>
        <w:t xml:space="preserve">Fig.6. </w:t>
      </w:r>
      <w:r w:rsidRPr="008809E5">
        <w:rPr>
          <w:rFonts w:asciiTheme="majorBidi" w:hAnsiTheme="majorBidi" w:cstheme="majorBidi"/>
          <w:b/>
          <w:bCs/>
          <w:szCs w:val="24"/>
        </w:rPr>
        <w:t>N</w:t>
      </w:r>
      <w:r w:rsidRPr="008809E5">
        <w:rPr>
          <w:rFonts w:asciiTheme="majorBidi" w:hAnsiTheme="majorBidi" w:cstheme="majorBidi"/>
          <w:szCs w:val="24"/>
        </w:rPr>
        <w:t>yquist plots of 0.5 M HCl, and EAETS on carbon steel at 303 K</w:t>
      </w:r>
    </w:p>
    <w:p w14:paraId="7B5331C1" w14:textId="77777777" w:rsidR="003C4634" w:rsidRPr="008809E5" w:rsidRDefault="00DF380A" w:rsidP="00AB2DE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noProof/>
          <w:szCs w:val="24"/>
          <w:lang w:bidi="ar-SA"/>
        </w:rPr>
        <w:drawing>
          <wp:inline distT="0" distB="0" distL="0" distR="0" wp14:anchorId="45029BD7" wp14:editId="102166B8">
            <wp:extent cx="5486400" cy="325419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5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8A6BC" w14:textId="77777777" w:rsidR="00DF380A" w:rsidRPr="008809E5" w:rsidRDefault="00DF380A" w:rsidP="00AB2DE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noProof/>
          <w:szCs w:val="24"/>
          <w:lang w:bidi="ar-SA"/>
        </w:rPr>
        <w:lastRenderedPageBreak/>
        <w:drawing>
          <wp:inline distT="0" distB="0" distL="0" distR="0" wp14:anchorId="6C6E4BA0" wp14:editId="5E582E76">
            <wp:extent cx="5486400" cy="339491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14A3E" w14:textId="77777777" w:rsidR="00DF380A" w:rsidRPr="008809E5" w:rsidRDefault="00DF380A" w:rsidP="00DF380A">
      <w:pPr>
        <w:rPr>
          <w:rFonts w:asciiTheme="majorBidi" w:hAnsiTheme="majorBidi" w:cstheme="majorBidi"/>
          <w:szCs w:val="24"/>
        </w:rPr>
      </w:pPr>
      <w:r w:rsidRPr="008809E5">
        <w:rPr>
          <w:rFonts w:asciiTheme="majorBidi" w:hAnsiTheme="majorBidi" w:cstheme="majorBidi"/>
          <w:szCs w:val="24"/>
        </w:rPr>
        <w:t>Fig.7. Bode impedance diagrams; (a) Bode modulus diagrams and (b) Bode phase diagrams of carbon steel in 0.5 M HCl, and EAETS</w:t>
      </w:r>
    </w:p>
    <w:p w14:paraId="785A2574" w14:textId="77777777" w:rsidR="00DF380A" w:rsidRPr="008809E5" w:rsidRDefault="00DF380A" w:rsidP="00AB2DE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355BD9F0" w14:textId="77777777" w:rsidR="00131627" w:rsidRPr="008809E5" w:rsidRDefault="009B35C2" w:rsidP="00131627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As seen in the </w:t>
      </w:r>
      <w:r w:rsidR="007E5390" w:rsidRPr="008809E5">
        <w:rPr>
          <w:rFonts w:asciiTheme="majorBidi" w:hAnsiTheme="majorBidi" w:cstheme="majorBidi"/>
          <w:szCs w:val="24"/>
          <w:lang w:bidi="ar-SA"/>
        </w:rPr>
        <w:t>Table 1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141C2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values of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charge transfer resistance (</w:t>
      </w:r>
      <w:proofErr w:type="spellStart"/>
      <w:r w:rsidRPr="008809E5">
        <w:rPr>
          <w:rFonts w:asciiTheme="majorBidi" w:hAnsiTheme="majorBidi" w:cstheme="majorBidi"/>
          <w:color w:val="000000"/>
          <w:szCs w:val="24"/>
          <w:lang w:bidi="ar-SA"/>
        </w:rPr>
        <w:t>Rct</w:t>
      </w:r>
      <w:proofErr w:type="spellEnd"/>
      <w:r w:rsidRPr="008809E5">
        <w:rPr>
          <w:rFonts w:asciiTheme="majorBidi" w:hAnsiTheme="majorBidi" w:cstheme="majorBidi"/>
          <w:color w:val="000000"/>
          <w:szCs w:val="24"/>
          <w:lang w:bidi="ar-SA"/>
        </w:rPr>
        <w:t>)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increased with increasing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co</w:t>
      </w:r>
      <w:r w:rsidR="007E5390" w:rsidRPr="008809E5">
        <w:rPr>
          <w:rFonts w:asciiTheme="majorBidi" w:hAnsiTheme="majorBidi" w:cstheme="majorBidi"/>
          <w:color w:val="000000"/>
          <w:szCs w:val="24"/>
          <w:lang w:bidi="ar-SA"/>
        </w:rPr>
        <w:t>ncentrations of the EAETS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  <w:r w:rsidR="00141C2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Also, t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he </w:t>
      </w:r>
      <w:r w:rsidR="00141C2D" w:rsidRPr="008809E5">
        <w:rPr>
          <w:rFonts w:asciiTheme="majorBidi" w:hAnsiTheme="majorBidi" w:cstheme="majorBidi"/>
          <w:color w:val="000000"/>
          <w:szCs w:val="24"/>
          <w:lang w:bidi="ar-SA"/>
        </w:rPr>
        <w:t>highest inhibition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41C2D" w:rsidRPr="008809E5">
        <w:rPr>
          <w:rFonts w:asciiTheme="majorBidi" w:hAnsiTheme="majorBidi" w:cstheme="majorBidi"/>
          <w:color w:val="000000"/>
          <w:szCs w:val="24"/>
          <w:lang w:bidi="ar-SA"/>
        </w:rPr>
        <w:t>outcome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was </w:t>
      </w:r>
      <w:r w:rsidR="00141C2D" w:rsidRPr="008809E5">
        <w:rPr>
          <w:rFonts w:asciiTheme="majorBidi" w:hAnsiTheme="majorBidi" w:cstheme="majorBidi"/>
          <w:color w:val="000000"/>
          <w:szCs w:val="24"/>
          <w:lang w:bidi="ar-SA"/>
        </w:rPr>
        <w:t>detected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at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7E5390" w:rsidRPr="008809E5">
        <w:rPr>
          <w:rFonts w:asciiTheme="majorBidi" w:hAnsiTheme="majorBidi" w:cstheme="majorBidi"/>
          <w:color w:val="000000"/>
          <w:szCs w:val="24"/>
          <w:lang w:bidi="ar-SA"/>
        </w:rPr>
        <w:t>1000 ppm of the EAETS, the different concentrations</w:t>
      </w:r>
      <w:r w:rsidR="00141C2D" w:rsidRPr="008809E5">
        <w:rPr>
          <w:rFonts w:asciiTheme="majorBidi" w:hAnsiTheme="majorBidi" w:cstheme="majorBidi"/>
          <w:color w:val="000000"/>
          <w:szCs w:val="24"/>
          <w:lang w:bidi="ar-SA"/>
        </w:rPr>
        <w:t>, resulting in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proofErr w:type="spellStart"/>
      <w:r w:rsidRPr="008809E5">
        <w:rPr>
          <w:rFonts w:asciiTheme="majorBidi" w:hAnsiTheme="majorBidi" w:cstheme="majorBidi"/>
          <w:color w:val="000000"/>
          <w:szCs w:val="24"/>
          <w:lang w:bidi="ar-SA"/>
        </w:rPr>
        <w:t>Rct</w:t>
      </w:r>
      <w:proofErr w:type="spellEnd"/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values of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C85342" w:rsidRPr="008809E5">
        <w:rPr>
          <w:rFonts w:asciiTheme="majorBidi" w:hAnsiTheme="majorBidi" w:cstheme="majorBidi"/>
          <w:color w:val="000000"/>
          <w:szCs w:val="24"/>
          <w:lang w:bidi="ar-SA"/>
        </w:rPr>
        <w:t>76.00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Ω cm</w:t>
      </w:r>
      <w:r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635A85" w:rsidRPr="008809E5">
        <w:rPr>
          <w:rFonts w:asciiTheme="majorBidi" w:hAnsiTheme="majorBidi" w:cstheme="majorBidi"/>
          <w:color w:val="000000"/>
          <w:szCs w:val="24"/>
          <w:lang w:bidi="ar-SA"/>
        </w:rPr>
        <w:t>81.47 Ω cm</w:t>
      </w:r>
      <w:r w:rsidR="00635A85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</w:t>
      </w:r>
      <w:r w:rsidR="00635A8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2C287D" w:rsidRPr="008809E5">
        <w:rPr>
          <w:rFonts w:asciiTheme="majorBidi" w:hAnsiTheme="majorBidi" w:cstheme="majorBidi"/>
          <w:color w:val="000000"/>
          <w:szCs w:val="24"/>
          <w:lang w:bidi="ar-SA"/>
        </w:rPr>
        <w:t>117.03 Ω cm</w:t>
      </w:r>
      <w:r w:rsidR="002C287D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</w:t>
      </w:r>
      <w:r w:rsidR="002C287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970FA3" w:rsidRPr="008809E5">
        <w:rPr>
          <w:rFonts w:asciiTheme="majorBidi" w:hAnsiTheme="majorBidi" w:cstheme="majorBidi"/>
          <w:color w:val="000000"/>
          <w:szCs w:val="24"/>
          <w:lang w:bidi="ar-SA"/>
        </w:rPr>
        <w:t>135.42 Ω cm</w:t>
      </w:r>
      <w:r w:rsidR="00970FA3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</w:t>
      </w:r>
      <w:r w:rsidR="00970FA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CA0E66" w:rsidRPr="008809E5">
        <w:rPr>
          <w:rFonts w:asciiTheme="majorBidi" w:hAnsiTheme="majorBidi" w:cstheme="majorBidi"/>
          <w:color w:val="000000"/>
          <w:szCs w:val="24"/>
          <w:lang w:bidi="ar-SA"/>
        </w:rPr>
        <w:t>192.76</w:t>
      </w:r>
      <w:r w:rsidR="00656740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Ω cm</w:t>
      </w:r>
      <w:r w:rsidR="00656740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</w:t>
      </w:r>
      <w:r w:rsidR="00656740" w:rsidRPr="008809E5">
        <w:rPr>
          <w:rFonts w:asciiTheme="majorBidi" w:hAnsiTheme="majorBidi" w:cstheme="majorBidi"/>
          <w:color w:val="000000"/>
          <w:szCs w:val="24"/>
          <w:lang w:bidi="ar-SA"/>
        </w:rPr>
        <w:t>, and 400.60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Ω cm</w:t>
      </w:r>
      <w:r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, respectively.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C3270A" w:rsidRPr="008809E5">
        <w:rPr>
          <w:rFonts w:asciiTheme="majorBidi" w:hAnsiTheme="majorBidi" w:cstheme="majorBidi"/>
          <w:color w:val="000000"/>
          <w:szCs w:val="24"/>
          <w:lang w:bidi="ar-SA"/>
        </w:rPr>
        <w:t>Thus, might be due to adsorption and inhibitor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C3270A" w:rsidRPr="008809E5">
        <w:rPr>
          <w:rFonts w:asciiTheme="majorBidi" w:hAnsiTheme="majorBidi" w:cstheme="majorBidi"/>
          <w:color w:val="000000"/>
          <w:szCs w:val="24"/>
          <w:lang w:bidi="ar-SA"/>
        </w:rPr>
        <w:t>coverage on the substrate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surface increase</w:t>
      </w:r>
      <w:r w:rsidR="00C3270A" w:rsidRPr="008809E5">
        <w:rPr>
          <w:rFonts w:asciiTheme="majorBidi" w:hAnsiTheme="majorBidi" w:cstheme="majorBidi"/>
          <w:color w:val="000000"/>
          <w:szCs w:val="24"/>
          <w:lang w:bidi="ar-SA"/>
        </w:rPr>
        <w:t>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with increasing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C3270A" w:rsidRPr="008809E5">
        <w:rPr>
          <w:rFonts w:asciiTheme="majorBidi" w:hAnsiTheme="majorBidi" w:cstheme="majorBidi"/>
          <w:color w:val="000000"/>
          <w:szCs w:val="24"/>
          <w:lang w:bidi="ar-SA"/>
        </w:rPr>
        <w:t>concentration of the inhibitor</w:t>
      </w:r>
      <w:r w:rsidR="00145E1E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29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</w:t>
      </w:r>
      <w:r w:rsidR="00507D10" w:rsidRPr="008809E5">
        <w:rPr>
          <w:rFonts w:asciiTheme="majorBidi" w:hAnsiTheme="majorBidi" w:cstheme="majorBidi"/>
          <w:color w:val="000000"/>
          <w:szCs w:val="24"/>
          <w:lang w:bidi="ar-SA"/>
        </w:rPr>
        <w:t>Furthermore, t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he </w:t>
      </w:r>
      <w:r w:rsidR="00507D10" w:rsidRPr="008809E5">
        <w:rPr>
          <w:rFonts w:asciiTheme="majorBidi" w:hAnsiTheme="majorBidi" w:cstheme="majorBidi"/>
          <w:color w:val="000000"/>
          <w:szCs w:val="24"/>
          <w:lang w:bidi="ar-SA"/>
        </w:rPr>
        <w:t>rise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 the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charge resistance </w:t>
      </w:r>
      <w:r w:rsidR="00507D10" w:rsidRPr="008809E5">
        <w:rPr>
          <w:rFonts w:asciiTheme="majorBidi" w:hAnsiTheme="majorBidi" w:cstheme="majorBidi"/>
          <w:color w:val="000000"/>
          <w:szCs w:val="24"/>
          <w:lang w:bidi="ar-SA"/>
        </w:rPr>
        <w:t>indicates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an increase in inhibition efficiency.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The inhibitio</w:t>
      </w:r>
      <w:r w:rsidR="00CE7150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n efficiency value </w:t>
      </w:r>
      <w:r w:rsidR="007E5390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the EAETS was </w:t>
      </w:r>
      <w:r w:rsidR="0024706F" w:rsidRPr="008809E5">
        <w:rPr>
          <w:rFonts w:asciiTheme="majorBidi" w:hAnsiTheme="majorBidi" w:cstheme="majorBidi"/>
          <w:color w:val="000000"/>
          <w:szCs w:val="24"/>
          <w:lang w:bidi="ar-SA"/>
        </w:rPr>
        <w:t>80.90</w:t>
      </w:r>
      <w:r w:rsidR="00CE7150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for 1000 ppm concentrations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  <w:r w:rsidR="007B561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</w:p>
    <w:p w14:paraId="1FC49D56" w14:textId="77777777" w:rsidR="009B35C2" w:rsidRPr="008809E5" w:rsidRDefault="00DF3BB4" w:rsidP="00631F7E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>Based on our findings for the corrosion of low carbon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steel in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smartTag w:uri="urn:schemas-microsoft-com:office:smarttags" w:element="metricconverter">
        <w:smartTagPr>
          <w:attr w:name="ProductID" w:val="0.5 M"/>
        </w:smartTagPr>
        <w:r w:rsidR="00130B73" w:rsidRPr="008809E5">
          <w:rPr>
            <w:rFonts w:asciiTheme="majorBidi" w:hAnsiTheme="majorBidi" w:cstheme="majorBidi"/>
            <w:color w:val="000000"/>
            <w:szCs w:val="24"/>
            <w:lang w:bidi="ar-SA"/>
          </w:rPr>
          <w:t>0.5 M</w:t>
        </w:r>
      </w:smartTag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HCl in the pre</w:t>
      </w:r>
      <w:r w:rsidR="00380B08" w:rsidRPr="008809E5">
        <w:rPr>
          <w:rFonts w:asciiTheme="majorBidi" w:hAnsiTheme="majorBidi" w:cstheme="majorBidi"/>
          <w:color w:val="000000"/>
          <w:szCs w:val="24"/>
          <w:lang w:bidi="ar-SA"/>
        </w:rPr>
        <w:t>sence of the EAETS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propose that the 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extracts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might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function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as effective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>inhibitors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 corrosion</w:t>
      </w:r>
      <w:r w:rsidR="00631F7E" w:rsidRPr="008809E5">
        <w:rPr>
          <w:rFonts w:asciiTheme="majorBidi" w:hAnsiTheme="majorBidi" w:cstheme="majorBidi"/>
          <w:color w:val="000000"/>
          <w:szCs w:val="24"/>
          <w:lang w:bidi="ar-SA"/>
        </w:rPr>
        <w:t>. The increasing in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631F7E" w:rsidRPr="008809E5">
        <w:rPr>
          <w:rFonts w:asciiTheme="majorBidi" w:hAnsiTheme="majorBidi" w:cstheme="majorBidi"/>
          <w:color w:val="000000"/>
          <w:szCs w:val="24"/>
          <w:lang w:bidi="ar-SA"/>
        </w:rPr>
        <w:t>(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>n</w:t>
      </w:r>
      <w:r w:rsidR="00631F7E" w:rsidRPr="008809E5">
        <w:rPr>
          <w:rFonts w:asciiTheme="majorBidi" w:hAnsiTheme="majorBidi" w:cstheme="majorBidi"/>
          <w:color w:val="000000"/>
          <w:szCs w:val="24"/>
          <w:lang w:bidi="ar-SA"/>
        </w:rPr>
        <w:t>)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631F7E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values is 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defined as a </w:t>
      </w:r>
      <w:r w:rsidR="00631F7E" w:rsidRPr="008809E5">
        <w:rPr>
          <w:rFonts w:asciiTheme="majorBidi" w:hAnsiTheme="majorBidi" w:cstheme="majorBidi"/>
          <w:color w:val="000000"/>
          <w:szCs w:val="24"/>
          <w:lang w:bidi="ar-SA"/>
        </w:rPr>
        <w:t>degree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the surface heterogeneity, </w:t>
      </w:r>
      <w:r w:rsidR="00631F7E" w:rsidRPr="008809E5">
        <w:rPr>
          <w:rFonts w:asciiTheme="majorBidi" w:hAnsiTheme="majorBidi" w:cstheme="majorBidi"/>
          <w:color w:val="000000"/>
          <w:szCs w:val="24"/>
          <w:lang w:bidi="ar-SA"/>
        </w:rPr>
        <w:t>related to a blank solution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may be </w:t>
      </w:r>
      <w:r w:rsidR="00631F7E" w:rsidRPr="008809E5">
        <w:rPr>
          <w:rFonts w:asciiTheme="majorBidi" w:hAnsiTheme="majorBidi" w:cstheme="majorBidi"/>
          <w:color w:val="000000"/>
          <w:szCs w:val="24"/>
          <w:lang w:bidi="ar-SA"/>
        </w:rPr>
        <w:t>described through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4F5F32" w:rsidRPr="008809E5">
        <w:rPr>
          <w:rFonts w:asciiTheme="majorBidi" w:hAnsiTheme="majorBidi" w:cstheme="majorBidi"/>
          <w:color w:val="000000"/>
          <w:szCs w:val="24"/>
          <w:lang w:bidi="ar-SA"/>
        </w:rPr>
        <w:t>establishment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 a </w:t>
      </w:r>
      <w:r w:rsidR="004F5F32" w:rsidRPr="008809E5">
        <w:rPr>
          <w:rFonts w:asciiTheme="majorBidi" w:hAnsiTheme="majorBidi" w:cstheme="majorBidi"/>
          <w:color w:val="000000"/>
          <w:szCs w:val="24"/>
          <w:lang w:bidi="ar-SA"/>
        </w:rPr>
        <w:t>extra</w:t>
      </w:r>
      <w:r w:rsidR="00B240A1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4F5F3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uniform surface due </w:t>
      </w:r>
      <w:proofErr w:type="gramStart"/>
      <w:r w:rsidR="004F5F3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to </w:t>
      </w:r>
      <w:r w:rsidR="009564D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adsorbed</w:t>
      </w:r>
      <w:proofErr w:type="gramEnd"/>
      <w:r w:rsidR="009564D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inhibitors </w:t>
      </w:r>
      <w:r w:rsidR="00145E1E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30</w:t>
      </w:r>
      <w:r w:rsidR="0007101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Based 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>o</w:t>
      </w:r>
      <w:r w:rsidR="0007101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n </w:t>
      </w:r>
      <w:r w:rsidR="00304D42" w:rsidRPr="008809E5">
        <w:rPr>
          <w:rFonts w:asciiTheme="majorBidi" w:hAnsiTheme="majorBidi" w:cstheme="majorBidi"/>
          <w:szCs w:val="24"/>
          <w:lang w:bidi="ar-SA"/>
        </w:rPr>
        <w:t>Table 1</w:t>
      </w:r>
      <w:r w:rsidR="0007101C" w:rsidRPr="008809E5">
        <w:rPr>
          <w:rFonts w:asciiTheme="majorBidi" w:hAnsiTheme="majorBidi" w:cstheme="majorBidi"/>
          <w:szCs w:val="24"/>
          <w:lang w:bidi="ar-SA"/>
        </w:rPr>
        <w:t xml:space="preserve"> data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>, lower n values</w:t>
      </w:r>
      <w:r w:rsidR="00B240A1" w:rsidRPr="008809E5">
        <w:rPr>
          <w:rFonts w:asciiTheme="majorBidi" w:hAnsiTheme="majorBidi" w:cstheme="majorBidi"/>
          <w:color w:val="0080AE"/>
          <w:szCs w:val="24"/>
          <w:lang w:bidi="ar-SA"/>
        </w:rPr>
        <w:t xml:space="preserve"> 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were </w:t>
      </w:r>
      <w:r w:rsidR="0007101C" w:rsidRPr="008809E5">
        <w:rPr>
          <w:rFonts w:asciiTheme="majorBidi" w:hAnsiTheme="majorBidi" w:cstheme="majorBidi"/>
          <w:color w:val="000000"/>
          <w:szCs w:val="24"/>
          <w:lang w:bidi="ar-SA"/>
        </w:rPr>
        <w:t>established in</w:t>
      </w:r>
      <w:r w:rsidR="00304D4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EAETS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07101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inhibitor in </w:t>
      </w:r>
      <w:proofErr w:type="spellStart"/>
      <w:r w:rsidR="0007101C" w:rsidRPr="008809E5">
        <w:rPr>
          <w:rFonts w:asciiTheme="majorBidi" w:hAnsiTheme="majorBidi" w:cstheme="majorBidi"/>
          <w:color w:val="000000"/>
          <w:szCs w:val="24"/>
          <w:lang w:bidi="ar-SA"/>
        </w:rPr>
        <w:t>comparism</w:t>
      </w:r>
      <w:proofErr w:type="spellEnd"/>
      <w:r w:rsidR="0007101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to blank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0.5 M</w:t>
      </w:r>
      <w:r w:rsidR="0007101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>HCl solutions.</w:t>
      </w:r>
      <w:r w:rsidR="00B240A1" w:rsidRPr="008809E5">
        <w:rPr>
          <w:rFonts w:asciiTheme="majorBidi" w:hAnsiTheme="majorBidi" w:cstheme="majorBidi"/>
          <w:color w:val="0080AE"/>
          <w:szCs w:val="24"/>
          <w:lang w:bidi="ar-SA"/>
        </w:rPr>
        <w:t xml:space="preserve"> </w:t>
      </w:r>
      <w:r w:rsidR="0007101C" w:rsidRPr="008809E5">
        <w:rPr>
          <w:rFonts w:asciiTheme="majorBidi" w:hAnsiTheme="majorBidi" w:cstheme="majorBidi"/>
          <w:color w:val="000000"/>
          <w:szCs w:val="24"/>
          <w:lang w:bidi="ar-SA"/>
        </w:rPr>
        <w:t>Thus,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07101C" w:rsidRPr="008809E5">
        <w:rPr>
          <w:rFonts w:asciiTheme="majorBidi" w:hAnsiTheme="majorBidi" w:cstheme="majorBidi"/>
          <w:color w:val="000000"/>
          <w:szCs w:val="24"/>
          <w:lang w:bidi="ar-SA"/>
        </w:rPr>
        <w:t>(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>n</w:t>
      </w:r>
      <w:r w:rsidR="0007101C" w:rsidRPr="008809E5">
        <w:rPr>
          <w:rFonts w:asciiTheme="majorBidi" w:hAnsiTheme="majorBidi" w:cstheme="majorBidi"/>
          <w:color w:val="000000"/>
          <w:szCs w:val="24"/>
          <w:lang w:bidi="ar-SA"/>
        </w:rPr>
        <w:t>)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values </w:t>
      </w:r>
      <w:r w:rsidR="0007101C" w:rsidRPr="008809E5">
        <w:rPr>
          <w:rFonts w:asciiTheme="majorBidi" w:hAnsiTheme="majorBidi" w:cstheme="majorBidi"/>
          <w:color w:val="000000"/>
          <w:szCs w:val="24"/>
          <w:lang w:bidi="ar-SA"/>
        </w:rPr>
        <w:t>displayed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07101C" w:rsidRPr="008809E5">
        <w:rPr>
          <w:rFonts w:asciiTheme="majorBidi" w:hAnsiTheme="majorBidi" w:cstheme="majorBidi"/>
          <w:color w:val="000000"/>
          <w:szCs w:val="24"/>
          <w:lang w:bidi="ar-SA"/>
        </w:rPr>
        <w:t>uneven trends with rise</w:t>
      </w:r>
      <w:r w:rsidR="00B240A1" w:rsidRPr="008809E5">
        <w:rPr>
          <w:rFonts w:asciiTheme="majorBidi" w:hAnsiTheme="majorBidi" w:cstheme="majorBidi"/>
          <w:color w:val="0080AE"/>
          <w:szCs w:val="24"/>
          <w:lang w:bidi="ar-SA"/>
        </w:rPr>
        <w:t xml:space="preserve"> 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>in inhibitor concentra</w:t>
      </w:r>
      <w:r w:rsidR="001F0A1E" w:rsidRPr="008809E5">
        <w:rPr>
          <w:rFonts w:asciiTheme="majorBidi" w:hAnsiTheme="majorBidi" w:cstheme="majorBidi"/>
          <w:color w:val="000000"/>
          <w:szCs w:val="24"/>
          <w:lang w:bidi="ar-SA"/>
        </w:rPr>
        <w:t>tions. This could be due to</w:t>
      </w:r>
      <w:r w:rsidR="00B240A1" w:rsidRPr="008809E5">
        <w:rPr>
          <w:rFonts w:asciiTheme="majorBidi" w:hAnsiTheme="majorBidi" w:cstheme="majorBidi"/>
          <w:color w:val="0080AE"/>
          <w:szCs w:val="24"/>
          <w:lang w:bidi="ar-SA"/>
        </w:rPr>
        <w:t xml:space="preserve"> 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</w:t>
      </w:r>
      <w:r w:rsidR="001F0A1E" w:rsidRPr="008809E5">
        <w:rPr>
          <w:rFonts w:asciiTheme="majorBidi" w:hAnsiTheme="majorBidi" w:cstheme="majorBidi"/>
          <w:color w:val="000000"/>
          <w:szCs w:val="24"/>
          <w:lang w:bidi="ar-SA"/>
        </w:rPr>
        <w:t>haphazard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dispersion of organic molecules </w:t>
      </w:r>
      <w:r w:rsidR="00633F8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that were 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>physically</w:t>
      </w:r>
      <w:r w:rsidR="00B240A1" w:rsidRPr="008809E5">
        <w:rPr>
          <w:rFonts w:asciiTheme="majorBidi" w:hAnsiTheme="majorBidi" w:cstheme="majorBidi"/>
          <w:color w:val="0080AE"/>
          <w:szCs w:val="24"/>
          <w:lang w:bidi="ar-SA"/>
        </w:rPr>
        <w:t xml:space="preserve"> </w:t>
      </w:r>
      <w:r w:rsidR="00633F8C" w:rsidRPr="008809E5">
        <w:rPr>
          <w:rFonts w:asciiTheme="majorBidi" w:hAnsiTheme="majorBidi" w:cstheme="majorBidi"/>
          <w:color w:val="000000"/>
          <w:szCs w:val="24"/>
          <w:lang w:bidi="ar-SA"/>
        </w:rPr>
        <w:t>adsorbed on the substrate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surface. In </w:t>
      </w:r>
      <w:r w:rsidR="009F2F39" w:rsidRPr="008809E5">
        <w:rPr>
          <w:rFonts w:asciiTheme="majorBidi" w:hAnsiTheme="majorBidi" w:cstheme="majorBidi"/>
          <w:color w:val="000000"/>
          <w:szCs w:val="24"/>
          <w:lang w:bidi="ar-SA"/>
        </w:rPr>
        <w:t>contrast to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our </w:t>
      </w:r>
      <w:r w:rsidR="009F2F39" w:rsidRPr="008809E5">
        <w:rPr>
          <w:rFonts w:asciiTheme="majorBidi" w:hAnsiTheme="majorBidi" w:cstheme="majorBidi"/>
          <w:color w:val="000000"/>
          <w:szCs w:val="24"/>
          <w:lang w:bidi="ar-SA"/>
        </w:rPr>
        <w:t>outcomes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>,</w:t>
      </w:r>
      <w:r w:rsidR="00B240A1" w:rsidRPr="008809E5">
        <w:rPr>
          <w:rFonts w:asciiTheme="majorBidi" w:hAnsiTheme="majorBidi" w:cstheme="majorBidi"/>
          <w:color w:val="0080AE"/>
          <w:szCs w:val="24"/>
          <w:lang w:bidi="ar-SA"/>
        </w:rPr>
        <w:t xml:space="preserve"> 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irregular trends in </w:t>
      </w:r>
      <w:r w:rsidR="009F2F39" w:rsidRPr="008809E5">
        <w:rPr>
          <w:rFonts w:asciiTheme="majorBidi" w:hAnsiTheme="majorBidi" w:cstheme="majorBidi"/>
          <w:color w:val="000000"/>
          <w:szCs w:val="24"/>
          <w:lang w:bidi="ar-SA"/>
        </w:rPr>
        <w:t>(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>n</w:t>
      </w:r>
      <w:r w:rsidR="009F2F39" w:rsidRPr="008809E5">
        <w:rPr>
          <w:rFonts w:asciiTheme="majorBidi" w:hAnsiTheme="majorBidi" w:cstheme="majorBidi"/>
          <w:color w:val="000000"/>
          <w:szCs w:val="24"/>
          <w:lang w:bidi="ar-SA"/>
        </w:rPr>
        <w:t>)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values have been </w:t>
      </w:r>
      <w:r w:rsidR="009F2F39" w:rsidRPr="008809E5">
        <w:rPr>
          <w:rFonts w:asciiTheme="majorBidi" w:hAnsiTheme="majorBidi" w:cstheme="majorBidi"/>
          <w:color w:val="000000"/>
          <w:szCs w:val="24"/>
          <w:lang w:bidi="ar-SA"/>
        </w:rPr>
        <w:t>documented in various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studies</w:t>
      </w:r>
      <w:r w:rsidR="000E001F" w:rsidRPr="008809E5">
        <w:rPr>
          <w:rFonts w:asciiTheme="majorBidi" w:hAnsiTheme="majorBidi" w:cstheme="majorBidi"/>
          <w:color w:val="0080AE"/>
          <w:szCs w:val="24"/>
          <w:lang w:bidi="ar-SA"/>
        </w:rPr>
        <w:t xml:space="preserve"> </w:t>
      </w:r>
      <w:r w:rsidR="00145E1E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31</w:t>
      </w:r>
      <w:r w:rsidR="00130B73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</w:p>
    <w:p w14:paraId="54D4BB37" w14:textId="77777777" w:rsidR="00130B73" w:rsidRPr="008809E5" w:rsidRDefault="00130B73" w:rsidP="00D936D7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001F180F" w14:textId="77777777" w:rsidR="00BD76CD" w:rsidRPr="008809E5" w:rsidRDefault="00BD76CD" w:rsidP="008A353C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Cs w:val="24"/>
          <w:lang w:bidi="ar-SA"/>
        </w:rPr>
      </w:pPr>
    </w:p>
    <w:p w14:paraId="43EA9A37" w14:textId="77777777" w:rsidR="004D65B9" w:rsidRPr="008809E5" w:rsidRDefault="004D65B9" w:rsidP="004D65B9">
      <w:pPr>
        <w:pStyle w:val="Caption"/>
        <w:rPr>
          <w:szCs w:val="24"/>
        </w:rPr>
      </w:pPr>
      <w:bookmarkStart w:id="0" w:name="_Toc39955945"/>
    </w:p>
    <w:p w14:paraId="1A2B149D" w14:textId="77777777" w:rsidR="004D65B9" w:rsidRPr="008809E5" w:rsidRDefault="004D65B9" w:rsidP="004D65B9">
      <w:pPr>
        <w:pStyle w:val="Caption"/>
        <w:rPr>
          <w:szCs w:val="24"/>
        </w:rPr>
      </w:pPr>
    </w:p>
    <w:p w14:paraId="01C28ABA" w14:textId="77777777" w:rsidR="004D65B9" w:rsidRPr="008809E5" w:rsidRDefault="004D65B9" w:rsidP="004D65B9">
      <w:pPr>
        <w:pStyle w:val="Caption"/>
        <w:rPr>
          <w:szCs w:val="24"/>
        </w:rPr>
      </w:pPr>
    </w:p>
    <w:p w14:paraId="1F50C42F" w14:textId="77777777" w:rsidR="004D65B9" w:rsidRPr="008809E5" w:rsidRDefault="004D65B9" w:rsidP="004D65B9">
      <w:pPr>
        <w:pStyle w:val="Caption"/>
        <w:rPr>
          <w:rFonts w:asciiTheme="majorBidi" w:hAnsiTheme="majorBidi" w:cstheme="majorBidi"/>
          <w:iCs w:val="0"/>
          <w:color w:val="000000"/>
          <w:szCs w:val="24"/>
        </w:rPr>
      </w:pPr>
      <w:r w:rsidRPr="008809E5">
        <w:rPr>
          <w:szCs w:val="24"/>
        </w:rPr>
        <w:lastRenderedPageBreak/>
        <w:t xml:space="preserve">Table </w:t>
      </w:r>
      <w:r w:rsidRPr="008809E5">
        <w:rPr>
          <w:rFonts w:asciiTheme="majorBidi" w:hAnsiTheme="majorBidi" w:cstheme="majorBidi"/>
          <w:bCs/>
          <w:iCs w:val="0"/>
          <w:szCs w:val="24"/>
        </w:rPr>
        <w:t xml:space="preserve">The </w:t>
      </w:r>
      <w:r w:rsidRPr="008809E5">
        <w:rPr>
          <w:rFonts w:asciiTheme="majorBidi" w:hAnsiTheme="majorBidi" w:cstheme="majorBidi"/>
          <w:iCs w:val="0"/>
          <w:szCs w:val="24"/>
        </w:rPr>
        <w:t>Nyquist impedance parameters at different concentrations of EAETS at 303 K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330"/>
        <w:gridCol w:w="1583"/>
        <w:gridCol w:w="1703"/>
        <w:gridCol w:w="1500"/>
        <w:gridCol w:w="1740"/>
      </w:tblGrid>
      <w:tr w:rsidR="004D65B9" w:rsidRPr="008809E5" w14:paraId="5FB2F8BE" w14:textId="77777777" w:rsidTr="00C0052B"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304E8" w14:textId="77777777" w:rsidR="004D65B9" w:rsidRPr="008809E5" w:rsidRDefault="004D65B9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Concentrations (ppm)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03436" w14:textId="77777777" w:rsidR="004D65B9" w:rsidRPr="008809E5" w:rsidRDefault="004D65B9" w:rsidP="00C0052B">
            <w:pPr>
              <w:spacing w:after="120"/>
              <w:jc w:val="center"/>
              <w:rPr>
                <w:szCs w:val="24"/>
              </w:rPr>
            </w:pPr>
            <w:proofErr w:type="spellStart"/>
            <w:r w:rsidRPr="008809E5">
              <w:rPr>
                <w:rFonts w:asciiTheme="majorBidi" w:hAnsiTheme="majorBidi" w:cstheme="majorBidi"/>
                <w:szCs w:val="24"/>
              </w:rPr>
              <w:t>R</w:t>
            </w:r>
            <w:r w:rsidRPr="008809E5">
              <w:rPr>
                <w:rFonts w:asciiTheme="majorBidi" w:hAnsiTheme="majorBidi" w:cstheme="majorBidi"/>
                <w:szCs w:val="24"/>
                <w:vertAlign w:val="subscript"/>
              </w:rPr>
              <w:t>ct</w:t>
            </w:r>
            <w:proofErr w:type="spellEnd"/>
            <w:r w:rsidRPr="008809E5">
              <w:rPr>
                <w:rFonts w:asciiTheme="majorBidi" w:hAnsiTheme="majorBidi" w:cstheme="majorBidi"/>
                <w:szCs w:val="24"/>
              </w:rPr>
              <w:t xml:space="preserve"> (Ω cm</w:t>
            </w:r>
            <w:r w:rsidRPr="008809E5">
              <w:rPr>
                <w:rFonts w:asciiTheme="majorBidi" w:hAnsiTheme="majorBidi" w:cstheme="majorBidi"/>
                <w:szCs w:val="24"/>
                <w:vertAlign w:val="superscript"/>
              </w:rPr>
              <w:t>2</w:t>
            </w:r>
            <w:r w:rsidRPr="008809E5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FE63D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CPE</w:t>
            </w:r>
          </w:p>
          <w:p w14:paraId="6AF09E34" w14:textId="77777777" w:rsidR="004D65B9" w:rsidRPr="008809E5" w:rsidRDefault="004D65B9" w:rsidP="00C0052B">
            <w:pPr>
              <w:spacing w:after="120"/>
              <w:jc w:val="center"/>
              <w:rPr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8809E5">
              <w:rPr>
                <w:rFonts w:asciiTheme="majorBidi" w:hAnsiTheme="majorBidi" w:cstheme="majorBidi"/>
                <w:szCs w:val="24"/>
              </w:rPr>
              <w:t>μF</w:t>
            </w:r>
            <w:proofErr w:type="spellEnd"/>
            <w:r w:rsidRPr="008809E5">
              <w:rPr>
                <w:rFonts w:asciiTheme="majorBidi" w:hAnsiTheme="majorBidi" w:cstheme="majorBidi"/>
                <w:szCs w:val="24"/>
              </w:rPr>
              <w:t xml:space="preserve"> cm</w:t>
            </w:r>
            <w:r w:rsidRPr="008809E5">
              <w:rPr>
                <w:rFonts w:asciiTheme="majorBidi" w:hAnsiTheme="majorBidi" w:cstheme="majorBidi"/>
                <w:szCs w:val="24"/>
                <w:vertAlign w:val="superscript"/>
              </w:rPr>
              <w:t>-2</w:t>
            </w:r>
            <w:r w:rsidRPr="008809E5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22E3F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4FC62" w14:textId="77777777" w:rsidR="004D65B9" w:rsidRPr="008809E5" w:rsidRDefault="004D65B9" w:rsidP="00C0052B">
            <w:pPr>
              <w:spacing w:after="120"/>
              <w:jc w:val="center"/>
              <w:rPr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IE (%)</w:t>
            </w:r>
          </w:p>
        </w:tc>
      </w:tr>
      <w:tr w:rsidR="004D65B9" w:rsidRPr="008809E5" w14:paraId="17FE1588" w14:textId="77777777" w:rsidTr="00C0052B">
        <w:tc>
          <w:tcPr>
            <w:tcW w:w="2330" w:type="dxa"/>
            <w:tcBorders>
              <w:left w:val="nil"/>
              <w:bottom w:val="nil"/>
              <w:right w:val="nil"/>
            </w:tcBorders>
          </w:tcPr>
          <w:p w14:paraId="6FFD7340" w14:textId="77777777" w:rsidR="004D65B9" w:rsidRPr="008809E5" w:rsidRDefault="004D65B9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0.5 M HCl</w:t>
            </w: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14:paraId="693B6378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76.51</w:t>
            </w: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2663F14D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273</w:t>
            </w: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14:paraId="632CD05E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0.9495</w:t>
            </w: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</w:tcPr>
          <w:p w14:paraId="4942853B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-</w:t>
            </w:r>
          </w:p>
        </w:tc>
      </w:tr>
      <w:tr w:rsidR="004D65B9" w:rsidRPr="008809E5" w14:paraId="59F372AB" w14:textId="77777777" w:rsidTr="00C0052B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098CC7DE" w14:textId="77777777" w:rsidR="004D65B9" w:rsidRPr="008809E5" w:rsidRDefault="00790275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1 ppm </w:t>
            </w:r>
            <w:r w:rsidR="004D65B9" w:rsidRPr="008809E5">
              <w:rPr>
                <w:rFonts w:asciiTheme="majorBidi" w:hAnsiTheme="majorBidi" w:cstheme="majorBidi"/>
                <w:szCs w:val="24"/>
              </w:rPr>
              <w:t>EAE</w:t>
            </w:r>
            <w:r w:rsidRPr="008809E5">
              <w:rPr>
                <w:rFonts w:asciiTheme="majorBidi" w:hAnsiTheme="majorBidi" w:cstheme="majorBidi"/>
                <w:szCs w:val="24"/>
              </w:rPr>
              <w:t>TS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78DC51BB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76.00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7387B14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236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CD689C2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0.9506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D6F82A3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-0.67</w:t>
            </w:r>
          </w:p>
        </w:tc>
      </w:tr>
      <w:tr w:rsidR="004D65B9" w:rsidRPr="008809E5" w14:paraId="35783529" w14:textId="77777777" w:rsidTr="00C0052B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6B82E096" w14:textId="77777777" w:rsidR="004D65B9" w:rsidRPr="008809E5" w:rsidRDefault="00790275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10 ppm </w:t>
            </w:r>
            <w:r w:rsidR="004D65B9" w:rsidRPr="008809E5">
              <w:rPr>
                <w:rFonts w:asciiTheme="majorBidi" w:hAnsiTheme="majorBidi" w:cstheme="majorBidi"/>
                <w:szCs w:val="24"/>
              </w:rPr>
              <w:t>EAE</w:t>
            </w:r>
            <w:r w:rsidRPr="008809E5">
              <w:rPr>
                <w:rFonts w:asciiTheme="majorBidi" w:hAnsiTheme="majorBidi" w:cstheme="majorBidi"/>
                <w:szCs w:val="24"/>
              </w:rPr>
              <w:t>TS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16EECBDD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81..47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20F8A04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227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92EA628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0.9448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DA8F2D1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6.10</w:t>
            </w:r>
          </w:p>
        </w:tc>
      </w:tr>
      <w:tr w:rsidR="004D65B9" w:rsidRPr="008809E5" w14:paraId="6806E92D" w14:textId="77777777" w:rsidTr="00C0052B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5F9C3BB0" w14:textId="77777777" w:rsidR="004D65B9" w:rsidRPr="008809E5" w:rsidRDefault="00790275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50 ppm </w:t>
            </w:r>
            <w:r w:rsidR="004D65B9" w:rsidRPr="008809E5">
              <w:rPr>
                <w:rFonts w:asciiTheme="majorBidi" w:hAnsiTheme="majorBidi" w:cstheme="majorBidi"/>
                <w:szCs w:val="24"/>
              </w:rPr>
              <w:t>EAE</w:t>
            </w:r>
            <w:r w:rsidRPr="008809E5">
              <w:rPr>
                <w:rFonts w:asciiTheme="majorBidi" w:hAnsiTheme="majorBidi" w:cstheme="majorBidi"/>
                <w:szCs w:val="24"/>
              </w:rPr>
              <w:t>TS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7AAA7F5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117.03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8FA0D63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203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BE06F52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0.9219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C1B8D42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34.63</w:t>
            </w:r>
          </w:p>
        </w:tc>
      </w:tr>
      <w:tr w:rsidR="004D65B9" w:rsidRPr="008809E5" w14:paraId="347210CA" w14:textId="77777777" w:rsidTr="00C0052B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6C2C5922" w14:textId="77777777" w:rsidR="004D65B9" w:rsidRPr="008809E5" w:rsidRDefault="00790275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100 ppm </w:t>
            </w:r>
            <w:r w:rsidR="004D65B9" w:rsidRPr="008809E5">
              <w:rPr>
                <w:rFonts w:asciiTheme="majorBidi" w:hAnsiTheme="majorBidi" w:cstheme="majorBidi"/>
                <w:szCs w:val="24"/>
              </w:rPr>
              <w:t>EAE</w:t>
            </w:r>
            <w:r w:rsidRPr="008809E5">
              <w:rPr>
                <w:rFonts w:asciiTheme="majorBidi" w:hAnsiTheme="majorBidi" w:cstheme="majorBidi"/>
                <w:szCs w:val="24"/>
              </w:rPr>
              <w:t>TS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7C645BDE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135.42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12550DB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243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F9BA91D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0.9110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1B3A949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43.50</w:t>
            </w:r>
          </w:p>
        </w:tc>
      </w:tr>
      <w:tr w:rsidR="004D65B9" w:rsidRPr="008809E5" w14:paraId="532E2936" w14:textId="77777777" w:rsidTr="00C0052B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16FAE2DD" w14:textId="77777777" w:rsidR="004D65B9" w:rsidRPr="008809E5" w:rsidRDefault="00790275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500 ppm </w:t>
            </w:r>
            <w:r w:rsidR="004D65B9" w:rsidRPr="008809E5">
              <w:rPr>
                <w:rFonts w:asciiTheme="majorBidi" w:hAnsiTheme="majorBidi" w:cstheme="majorBidi"/>
                <w:szCs w:val="24"/>
              </w:rPr>
              <w:t>EAE</w:t>
            </w:r>
            <w:r w:rsidRPr="008809E5">
              <w:rPr>
                <w:rFonts w:asciiTheme="majorBidi" w:hAnsiTheme="majorBidi" w:cstheme="majorBidi"/>
                <w:szCs w:val="24"/>
              </w:rPr>
              <w:t>TS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1DDE4B8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192.76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89C35AC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208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BC3BE43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0.8765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F66BB59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60.31</w:t>
            </w:r>
          </w:p>
        </w:tc>
      </w:tr>
      <w:tr w:rsidR="004D65B9" w:rsidRPr="008809E5" w14:paraId="3BC6AB26" w14:textId="77777777" w:rsidTr="00C0052B"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FDB67" w14:textId="77777777" w:rsidR="004D65B9" w:rsidRPr="008809E5" w:rsidRDefault="00790275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1000 ppm </w:t>
            </w:r>
            <w:r w:rsidR="004D65B9" w:rsidRPr="008809E5">
              <w:rPr>
                <w:rFonts w:asciiTheme="majorBidi" w:hAnsiTheme="majorBidi" w:cstheme="majorBidi"/>
                <w:szCs w:val="24"/>
              </w:rPr>
              <w:t>EAE</w:t>
            </w:r>
            <w:r w:rsidRPr="008809E5">
              <w:rPr>
                <w:rFonts w:asciiTheme="majorBidi" w:hAnsiTheme="majorBidi" w:cstheme="majorBidi"/>
                <w:szCs w:val="24"/>
              </w:rPr>
              <w:t>TS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0CFA5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400.60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A9C85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189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38145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0.8256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2FD93" w14:textId="77777777" w:rsidR="004D65B9" w:rsidRPr="008809E5" w:rsidRDefault="004D65B9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80.90</w:t>
            </w:r>
          </w:p>
        </w:tc>
      </w:tr>
    </w:tbl>
    <w:p w14:paraId="0F739AAB" w14:textId="77777777" w:rsidR="004D65B9" w:rsidRPr="008809E5" w:rsidRDefault="004D65B9" w:rsidP="008A353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61013B2E" w14:textId="77777777" w:rsidR="004D65B9" w:rsidRPr="008809E5" w:rsidRDefault="004D65B9" w:rsidP="008A353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0748423C" w14:textId="77777777" w:rsidR="008A353C" w:rsidRPr="008809E5" w:rsidRDefault="0050307C" w:rsidP="008A353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>3.5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2</w:t>
      </w:r>
      <w:r w:rsidR="007A43FA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proofErr w:type="spellStart"/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Potentiodynamic</w:t>
      </w:r>
      <w:proofErr w:type="spellEnd"/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polarization curves</w:t>
      </w:r>
    </w:p>
    <w:p w14:paraId="7A21A833" w14:textId="77777777" w:rsidR="009B28AA" w:rsidRPr="008809E5" w:rsidRDefault="009B28AA" w:rsidP="00634D4B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783E9367" w14:textId="77777777" w:rsidR="008A353C" w:rsidRPr="008809E5" w:rsidRDefault="008A353C" w:rsidP="00CF17E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</w:t>
      </w:r>
      <w:proofErr w:type="spellStart"/>
      <w:r w:rsidRPr="008809E5">
        <w:rPr>
          <w:rFonts w:asciiTheme="majorBidi" w:hAnsiTheme="majorBidi" w:cstheme="majorBidi"/>
          <w:color w:val="000000"/>
          <w:szCs w:val="24"/>
          <w:lang w:bidi="ar-SA"/>
        </w:rPr>
        <w:t>pot</w:t>
      </w:r>
      <w:r w:rsidR="001D51D4" w:rsidRPr="008809E5">
        <w:rPr>
          <w:rFonts w:asciiTheme="majorBidi" w:hAnsiTheme="majorBidi" w:cstheme="majorBidi"/>
          <w:color w:val="000000"/>
          <w:szCs w:val="24"/>
          <w:lang w:bidi="ar-SA"/>
        </w:rPr>
        <w:t>entiodynamic</w:t>
      </w:r>
      <w:proofErr w:type="spellEnd"/>
      <w:r w:rsidR="001D51D4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polarization signals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A872B0" w:rsidRPr="008809E5">
        <w:rPr>
          <w:rFonts w:asciiTheme="majorBidi" w:hAnsiTheme="majorBidi" w:cstheme="majorBidi"/>
          <w:color w:val="000000"/>
          <w:szCs w:val="24"/>
          <w:lang w:bidi="ar-SA"/>
        </w:rPr>
        <w:t>acquired for the LCS in 0.5 M HCl and with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A872B0" w:rsidRPr="008809E5">
        <w:rPr>
          <w:rFonts w:asciiTheme="majorBidi" w:hAnsiTheme="majorBidi" w:cstheme="majorBidi"/>
          <w:color w:val="000000"/>
          <w:szCs w:val="24"/>
          <w:lang w:bidi="ar-SA"/>
        </w:rPr>
        <w:t>different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concentrations</w:t>
      </w:r>
      <w:r w:rsidR="00634D4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D272C9" w:rsidRPr="008809E5">
        <w:rPr>
          <w:rFonts w:asciiTheme="majorBidi" w:hAnsiTheme="majorBidi" w:cstheme="majorBidi"/>
          <w:color w:val="000000"/>
          <w:szCs w:val="24"/>
          <w:lang w:bidi="ar-SA"/>
        </w:rPr>
        <w:t>(1, 5, 50, 100, 500 and 1000 ppm) of the EAETS at 303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K are </w:t>
      </w:r>
      <w:r w:rsidR="00A872B0" w:rsidRPr="008809E5">
        <w:rPr>
          <w:rFonts w:asciiTheme="majorBidi" w:hAnsiTheme="majorBidi" w:cstheme="majorBidi"/>
          <w:color w:val="000000"/>
          <w:szCs w:val="24"/>
          <w:lang w:bidi="ar-SA"/>
        </w:rPr>
        <w:t>presented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 </w:t>
      </w:r>
      <w:r w:rsidR="00C34890" w:rsidRPr="008809E5">
        <w:rPr>
          <w:rFonts w:asciiTheme="majorBidi" w:hAnsiTheme="majorBidi" w:cstheme="majorBidi"/>
          <w:szCs w:val="24"/>
          <w:lang w:bidi="ar-SA"/>
        </w:rPr>
        <w:t>Fig. 8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.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values of </w:t>
      </w:r>
      <w:proofErr w:type="spellStart"/>
      <w:proofErr w:type="gramStart"/>
      <w:r w:rsidR="002936BF" w:rsidRPr="008809E5">
        <w:rPr>
          <w:rFonts w:asciiTheme="majorBidi" w:hAnsiTheme="majorBidi" w:cstheme="majorBidi"/>
          <w:color w:val="000000"/>
          <w:szCs w:val="24"/>
          <w:lang w:bidi="ar-SA"/>
        </w:rPr>
        <w:t>E</w:t>
      </w:r>
      <w:r w:rsidR="002936BF" w:rsidRPr="008809E5">
        <w:rPr>
          <w:rFonts w:asciiTheme="majorBidi" w:hAnsiTheme="majorBidi" w:cstheme="majorBidi"/>
          <w:color w:val="000000"/>
          <w:szCs w:val="24"/>
          <w:vertAlign w:val="subscript"/>
          <w:lang w:bidi="ar-SA"/>
        </w:rPr>
        <w:t>corr</w:t>
      </w:r>
      <w:proofErr w:type="spellEnd"/>
      <w:r w:rsidR="002936BF" w:rsidRPr="008809E5">
        <w:rPr>
          <w:rFonts w:asciiTheme="majorBidi" w:hAnsiTheme="majorBidi" w:cstheme="majorBidi"/>
          <w:color w:val="000000"/>
          <w:szCs w:val="24"/>
          <w:lang w:bidi="ar-SA"/>
        </w:rPr>
        <w:t>,,</w:t>
      </w:r>
      <w:proofErr w:type="gramEnd"/>
      <w:r w:rsidR="002936B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proofErr w:type="spellStart"/>
      <w:r w:rsidRPr="008809E5">
        <w:rPr>
          <w:rFonts w:asciiTheme="majorBidi" w:hAnsiTheme="majorBidi" w:cstheme="majorBidi"/>
          <w:color w:val="000000"/>
          <w:szCs w:val="24"/>
          <w:lang w:bidi="ar-SA"/>
        </w:rPr>
        <w:t>i</w:t>
      </w:r>
      <w:r w:rsidRPr="008809E5">
        <w:rPr>
          <w:rFonts w:asciiTheme="majorBidi" w:hAnsiTheme="majorBidi" w:cstheme="majorBidi"/>
          <w:color w:val="000000"/>
          <w:szCs w:val="24"/>
          <w:vertAlign w:val="subscript"/>
          <w:lang w:bidi="ar-SA"/>
        </w:rPr>
        <w:t>corr</w:t>
      </w:r>
      <w:proofErr w:type="spellEnd"/>
      <w:r w:rsidR="002936BF" w:rsidRPr="008809E5">
        <w:rPr>
          <w:rFonts w:asciiTheme="majorBidi" w:hAnsiTheme="majorBidi" w:cstheme="majorBidi"/>
          <w:color w:val="000000"/>
          <w:szCs w:val="24"/>
          <w:lang w:bidi="ar-SA"/>
        </w:rPr>
        <w:t>,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(</w:t>
      </w:r>
      <w:proofErr w:type="spellStart"/>
      <w:r w:rsidRPr="008809E5">
        <w:rPr>
          <w:rFonts w:asciiTheme="majorBidi" w:hAnsiTheme="majorBidi" w:cstheme="majorBidi"/>
          <w:color w:val="000000"/>
          <w:szCs w:val="24"/>
          <w:lang w:bidi="ar-SA"/>
        </w:rPr>
        <w:t>bc</w:t>
      </w:r>
      <w:proofErr w:type="spellEnd"/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) </w:t>
      </w:r>
      <w:r w:rsidR="002936B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and </w:t>
      </w:r>
      <w:r w:rsidR="00836444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936BF" w:rsidRPr="008809E5">
        <w:rPr>
          <w:rFonts w:asciiTheme="majorBidi" w:hAnsiTheme="majorBidi" w:cstheme="majorBidi"/>
          <w:color w:val="000000"/>
          <w:szCs w:val="24"/>
          <w:lang w:bidi="ar-SA"/>
        </w:rPr>
        <w:t>(</w:t>
      </w:r>
      <w:proofErr w:type="spellStart"/>
      <w:r w:rsidR="002936BF" w:rsidRPr="008809E5">
        <w:rPr>
          <w:rFonts w:asciiTheme="majorBidi" w:hAnsiTheme="majorBidi" w:cstheme="majorBidi"/>
          <w:color w:val="000000"/>
          <w:szCs w:val="24"/>
          <w:lang w:bidi="ar-SA"/>
        </w:rPr>
        <w:t>b</w:t>
      </w:r>
      <w:r w:rsidR="00D272C9" w:rsidRPr="008809E5">
        <w:rPr>
          <w:rFonts w:asciiTheme="majorBidi" w:hAnsiTheme="majorBidi" w:cstheme="majorBidi"/>
          <w:color w:val="000000"/>
          <w:szCs w:val="24"/>
          <w:lang w:bidi="ar-SA"/>
        </w:rPr>
        <w:t>c</w:t>
      </w:r>
      <w:proofErr w:type="spellEnd"/>
      <w:r w:rsidR="00D272C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) </w:t>
      </w:r>
      <w:r w:rsidR="00CF17E8" w:rsidRPr="008809E5">
        <w:rPr>
          <w:rFonts w:asciiTheme="majorBidi" w:hAnsiTheme="majorBidi" w:cstheme="majorBidi"/>
          <w:color w:val="000000"/>
          <w:szCs w:val="24"/>
          <w:lang w:bidi="ar-SA"/>
        </w:rPr>
        <w:t>attained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by the </w:t>
      </w:r>
      <w:r w:rsidR="00CF17E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linear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extrapolation of</w:t>
      </w:r>
      <w:r w:rsidR="00634D4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Tafel </w:t>
      </w:r>
      <w:r w:rsidR="00CF17E8" w:rsidRPr="008809E5">
        <w:rPr>
          <w:rFonts w:asciiTheme="majorBidi" w:hAnsiTheme="majorBidi" w:cstheme="majorBidi"/>
          <w:color w:val="000000"/>
          <w:szCs w:val="24"/>
          <w:lang w:bidi="ar-SA"/>
        </w:rPr>
        <w:t>parts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</w:t>
      </w:r>
      <w:r w:rsidR="00D272C9" w:rsidRPr="008809E5">
        <w:rPr>
          <w:rFonts w:asciiTheme="majorBidi" w:hAnsiTheme="majorBidi" w:cstheme="majorBidi"/>
          <w:color w:val="000000"/>
          <w:szCs w:val="24"/>
          <w:lang w:bidi="ar-SA"/>
        </w:rPr>
        <w:t>, anodic curve</w:t>
      </w:r>
      <w:r w:rsidR="00CF17E8" w:rsidRPr="008809E5">
        <w:rPr>
          <w:rFonts w:asciiTheme="majorBidi" w:hAnsiTheme="majorBidi" w:cstheme="majorBidi"/>
          <w:color w:val="000000"/>
          <w:szCs w:val="24"/>
          <w:lang w:bidi="ar-SA"/>
        </w:rPr>
        <w:t>,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CF17E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cathodic curve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and inhibition efficiency</w:t>
      </w:r>
      <w:r w:rsidR="00634D4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D272C9" w:rsidRPr="008809E5">
        <w:rPr>
          <w:rFonts w:asciiTheme="majorBidi" w:hAnsiTheme="majorBidi" w:cstheme="majorBidi"/>
          <w:color w:val="000000"/>
          <w:szCs w:val="24"/>
          <w:lang w:bidi="ar-SA"/>
        </w:rPr>
        <w:t>(%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) </w:t>
      </w:r>
      <w:r w:rsidR="00CF17E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were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calculated using Eq. </w:t>
      </w:r>
      <w:r w:rsidR="00D272C9" w:rsidRPr="008809E5">
        <w:rPr>
          <w:rFonts w:asciiTheme="majorBidi" w:hAnsiTheme="majorBidi" w:cstheme="majorBidi"/>
          <w:szCs w:val="24"/>
          <w:lang w:bidi="ar-SA"/>
        </w:rPr>
        <w:t>(2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)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are listed in </w:t>
      </w:r>
      <w:r w:rsidRPr="008809E5">
        <w:rPr>
          <w:rFonts w:asciiTheme="majorBidi" w:hAnsiTheme="majorBidi" w:cstheme="majorBidi"/>
          <w:szCs w:val="24"/>
          <w:lang w:bidi="ar-SA"/>
        </w:rPr>
        <w:t>Table 2.</w:t>
      </w:r>
    </w:p>
    <w:p w14:paraId="13A9BF65" w14:textId="77777777" w:rsidR="00C25D32" w:rsidRPr="008809E5" w:rsidRDefault="00C25D32" w:rsidP="00C25D32">
      <w:pPr>
        <w:pStyle w:val="NoSpacing"/>
        <w:rPr>
          <w:szCs w:val="24"/>
        </w:rPr>
      </w:pPr>
    </w:p>
    <w:p w14:paraId="72204B99" w14:textId="77777777" w:rsidR="00C25D32" w:rsidRPr="008809E5" w:rsidRDefault="00C25D32" w:rsidP="00C25D32">
      <w:pPr>
        <w:rPr>
          <w:rFonts w:asciiTheme="majorBidi" w:hAnsiTheme="majorBidi" w:cstheme="majorBidi"/>
          <w:szCs w:val="24"/>
          <w:lang w:val="fr-FR"/>
        </w:rPr>
      </w:pPr>
      <w:r w:rsidRPr="008809E5">
        <w:rPr>
          <w:rFonts w:ascii="Cambria Math" w:hAnsi="Cambria Math"/>
          <w:szCs w:val="24"/>
          <w:lang w:val="fr-FR"/>
        </w:rPr>
        <w:t xml:space="preserve">IE % = </w:t>
      </w:r>
      <m:oMath>
        <m:f>
          <m:fPr>
            <m:ctrlPr>
              <w:rPr>
                <w:rFonts w:ascii="Cambria Math" w:hAnsi="Cambria Math"/>
                <w:iCs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fr-FR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fr-FR"/>
                  </w:rPr>
                  <m:t>corr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  <w:lang w:val="fr-FR"/>
              </w:rPr>
              <m:t xml:space="preserve">  -  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fr-FR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fr-FR"/>
                  </w:rPr>
                  <m:t>corr (i)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  <w:lang w:val="fr-FR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fr-FR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fr-FR"/>
                  </w:rPr>
                  <m:t>corr</m:t>
                </m:r>
              </m:sub>
            </m:sSub>
          </m:den>
        </m:f>
      </m:oMath>
      <w:r w:rsidRPr="008809E5">
        <w:rPr>
          <w:rFonts w:ascii="Cambria Math" w:hAnsi="Cambria Math"/>
          <w:szCs w:val="24"/>
          <w:lang w:val="fr-FR"/>
        </w:rPr>
        <w:t xml:space="preserve">  × 100    </w:t>
      </w:r>
      <w:r w:rsidRPr="008809E5">
        <w:rPr>
          <w:szCs w:val="24"/>
          <w:lang w:val="fr-FR"/>
        </w:rPr>
        <w:t xml:space="preserve">                                                                       </w:t>
      </w:r>
      <w:proofErr w:type="gramStart"/>
      <w:r w:rsidRPr="008809E5">
        <w:rPr>
          <w:szCs w:val="24"/>
          <w:lang w:val="fr-FR"/>
        </w:rPr>
        <w:t xml:space="preserve">   </w:t>
      </w:r>
      <w:r w:rsidR="00D272C9" w:rsidRPr="008809E5">
        <w:rPr>
          <w:rFonts w:asciiTheme="majorBidi" w:hAnsiTheme="majorBidi" w:cstheme="majorBidi"/>
          <w:szCs w:val="24"/>
          <w:lang w:val="fr-FR"/>
        </w:rPr>
        <w:t>(</w:t>
      </w:r>
      <w:proofErr w:type="gramEnd"/>
      <w:r w:rsidRPr="008809E5">
        <w:rPr>
          <w:rFonts w:asciiTheme="majorBidi" w:hAnsiTheme="majorBidi" w:cstheme="majorBidi"/>
          <w:szCs w:val="24"/>
          <w:lang w:val="fr-FR"/>
        </w:rPr>
        <w:t>2)</w:t>
      </w:r>
    </w:p>
    <w:p w14:paraId="5C01187A" w14:textId="77777777" w:rsidR="00C25D32" w:rsidRPr="008809E5" w:rsidRDefault="00C25D32" w:rsidP="00C25D3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val="fr-FR" w:bidi="ar-SA"/>
        </w:rPr>
      </w:pPr>
    </w:p>
    <w:p w14:paraId="3114EFBD" w14:textId="77777777" w:rsidR="00C25D32" w:rsidRPr="008809E5" w:rsidRDefault="00C25D32" w:rsidP="00C25D32">
      <w:pPr>
        <w:rPr>
          <w:szCs w:val="24"/>
        </w:rPr>
      </w:pPr>
      <w:r w:rsidRPr="008809E5">
        <w:rPr>
          <w:rFonts w:asciiTheme="majorBidi" w:hAnsiTheme="majorBidi" w:cstheme="majorBidi"/>
          <w:szCs w:val="24"/>
        </w:rPr>
        <w:t xml:space="preserve">where </w:t>
      </w:r>
      <w:proofErr w:type="spellStart"/>
      <w:r w:rsidRPr="008809E5">
        <w:rPr>
          <w:rFonts w:asciiTheme="majorBidi" w:hAnsiTheme="majorBidi" w:cstheme="majorBidi"/>
          <w:szCs w:val="24"/>
        </w:rPr>
        <w:t>i</w:t>
      </w:r>
      <w:r w:rsidRPr="008809E5">
        <w:rPr>
          <w:rFonts w:asciiTheme="majorBidi" w:hAnsiTheme="majorBidi" w:cstheme="majorBidi"/>
          <w:szCs w:val="24"/>
          <w:vertAlign w:val="subscript"/>
        </w:rPr>
        <w:t>corr</w:t>
      </w:r>
      <w:proofErr w:type="spellEnd"/>
      <w:r w:rsidRPr="008809E5">
        <w:rPr>
          <w:rFonts w:asciiTheme="majorBidi" w:hAnsiTheme="majorBidi" w:cstheme="majorBidi"/>
          <w:szCs w:val="24"/>
        </w:rPr>
        <w:t xml:space="preserve"> and </w:t>
      </w:r>
      <w:proofErr w:type="spellStart"/>
      <w:r w:rsidRPr="008809E5">
        <w:rPr>
          <w:rFonts w:asciiTheme="majorBidi" w:hAnsiTheme="majorBidi" w:cstheme="majorBidi"/>
          <w:szCs w:val="24"/>
        </w:rPr>
        <w:t>i</w:t>
      </w:r>
      <w:r w:rsidRPr="008809E5">
        <w:rPr>
          <w:rFonts w:asciiTheme="majorBidi" w:hAnsiTheme="majorBidi" w:cstheme="majorBidi"/>
          <w:szCs w:val="24"/>
          <w:vertAlign w:val="subscript"/>
        </w:rPr>
        <w:t>corr</w:t>
      </w:r>
      <w:proofErr w:type="spellEnd"/>
      <w:r w:rsidRPr="008809E5">
        <w:rPr>
          <w:rFonts w:asciiTheme="majorBidi" w:hAnsiTheme="majorBidi" w:cstheme="majorBidi"/>
          <w:szCs w:val="24"/>
          <w:vertAlign w:val="subscript"/>
        </w:rPr>
        <w:t>(</w:t>
      </w:r>
      <w:proofErr w:type="spellStart"/>
      <w:r w:rsidRPr="008809E5">
        <w:rPr>
          <w:rFonts w:asciiTheme="majorBidi" w:hAnsiTheme="majorBidi" w:cstheme="majorBidi"/>
          <w:szCs w:val="24"/>
          <w:vertAlign w:val="subscript"/>
        </w:rPr>
        <w:t>i</w:t>
      </w:r>
      <w:proofErr w:type="spellEnd"/>
      <w:r w:rsidRPr="008809E5">
        <w:rPr>
          <w:rFonts w:asciiTheme="majorBidi" w:hAnsiTheme="majorBidi" w:cstheme="majorBidi"/>
          <w:szCs w:val="24"/>
          <w:vertAlign w:val="subscript"/>
        </w:rPr>
        <w:t xml:space="preserve">) </w:t>
      </w:r>
      <w:r w:rsidRPr="008809E5">
        <w:rPr>
          <w:rFonts w:asciiTheme="majorBidi" w:hAnsiTheme="majorBidi" w:cstheme="majorBidi"/>
          <w:szCs w:val="24"/>
        </w:rPr>
        <w:t>denote corrosion current densities (mA cm</w:t>
      </w:r>
      <w:r w:rsidRPr="008809E5">
        <w:rPr>
          <w:rFonts w:asciiTheme="majorBidi" w:hAnsiTheme="majorBidi" w:cstheme="majorBidi"/>
          <w:szCs w:val="24"/>
          <w:vertAlign w:val="superscript"/>
        </w:rPr>
        <w:t>-2</w:t>
      </w:r>
      <w:r w:rsidR="00974AF3" w:rsidRPr="008809E5">
        <w:rPr>
          <w:rFonts w:asciiTheme="majorBidi" w:hAnsiTheme="majorBidi" w:cstheme="majorBidi"/>
          <w:szCs w:val="24"/>
        </w:rPr>
        <w:t>) with and without EAETS</w:t>
      </w:r>
      <w:r w:rsidRPr="008809E5">
        <w:rPr>
          <w:rFonts w:asciiTheme="majorBidi" w:hAnsiTheme="majorBidi" w:cstheme="majorBidi"/>
          <w:szCs w:val="24"/>
        </w:rPr>
        <w:t xml:space="preserve"> inhibitor, respectively</w:t>
      </w:r>
      <w:r w:rsidRPr="008809E5">
        <w:rPr>
          <w:szCs w:val="24"/>
        </w:rPr>
        <w:t xml:space="preserve">. </w:t>
      </w:r>
    </w:p>
    <w:p w14:paraId="0B3E0353" w14:textId="77777777" w:rsidR="008A353C" w:rsidRPr="008809E5" w:rsidRDefault="008A353C" w:rsidP="00C25D32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65123C93" w14:textId="77777777" w:rsidR="008A353C" w:rsidRPr="008809E5" w:rsidRDefault="00D96431" w:rsidP="001775B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>Where</w:t>
      </w:r>
      <w:r w:rsidR="001C7B7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proofErr w:type="spellStart"/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icorr</w:t>
      </w:r>
      <w:proofErr w:type="spellEnd"/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9E6AE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and </w:t>
      </w:r>
      <w:proofErr w:type="spellStart"/>
      <w:r w:rsidR="009E6AE2" w:rsidRPr="008809E5">
        <w:rPr>
          <w:rFonts w:asciiTheme="majorBidi" w:hAnsiTheme="majorBidi" w:cstheme="majorBidi"/>
          <w:color w:val="000000"/>
          <w:szCs w:val="24"/>
          <w:lang w:bidi="ar-SA"/>
        </w:rPr>
        <w:t>icorr</w:t>
      </w:r>
      <w:proofErr w:type="spellEnd"/>
      <w:r w:rsidR="009E6AE2" w:rsidRPr="008809E5">
        <w:rPr>
          <w:rFonts w:asciiTheme="majorBidi" w:hAnsiTheme="majorBidi" w:cstheme="majorBidi"/>
          <w:color w:val="000000"/>
          <w:szCs w:val="24"/>
          <w:lang w:bidi="ar-SA"/>
        </w:rPr>
        <w:t>(</w:t>
      </w:r>
      <w:proofErr w:type="spellStart"/>
      <w:r w:rsidR="009E6AE2" w:rsidRPr="008809E5">
        <w:rPr>
          <w:rFonts w:asciiTheme="majorBidi" w:hAnsiTheme="majorBidi" w:cstheme="majorBidi"/>
          <w:color w:val="000000"/>
          <w:szCs w:val="24"/>
          <w:lang w:bidi="ar-SA"/>
        </w:rPr>
        <w:t>i</w:t>
      </w:r>
      <w:proofErr w:type="spellEnd"/>
      <w:r w:rsidR="009E6AE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)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are the corrosion current density values in</w:t>
      </w:r>
      <w:r w:rsidR="00634D4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the absence and presence of</w:t>
      </w:r>
      <w:r w:rsidR="001C7B7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EAETS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individually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.,</w:t>
      </w:r>
      <w:r w:rsidR="00634D4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the values of corrosion curre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nt density (</w:t>
      </w:r>
      <w:proofErr w:type="spellStart"/>
      <w:r w:rsidRPr="008809E5">
        <w:rPr>
          <w:rFonts w:asciiTheme="majorBidi" w:hAnsiTheme="majorBidi" w:cstheme="majorBidi"/>
          <w:color w:val="000000"/>
          <w:szCs w:val="24"/>
          <w:lang w:bidi="ar-SA"/>
        </w:rPr>
        <w:t>icorr</w:t>
      </w:r>
      <w:proofErr w:type="spellEnd"/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) were reduced in the presence of all inhibitor concentrations when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compared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with the value of </w:t>
      </w:r>
      <w:proofErr w:type="spellStart"/>
      <w:r w:rsidRPr="008809E5">
        <w:rPr>
          <w:rFonts w:asciiTheme="majorBidi" w:hAnsiTheme="majorBidi" w:cstheme="majorBidi"/>
          <w:color w:val="000000"/>
          <w:szCs w:val="24"/>
          <w:lang w:bidi="ar-SA"/>
        </w:rPr>
        <w:t>uninhibitor</w:t>
      </w:r>
      <w:proofErr w:type="spellEnd"/>
      <w:r w:rsidR="00E274E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solution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. The corrosion current</w:t>
      </w:r>
      <w:r w:rsidR="00634D4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A750C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density values of the EAETS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decreased with increasing the concentration of the inhibitor.</w:t>
      </w:r>
      <w:r w:rsidR="0047364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Thus,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inhibitors </w:t>
      </w:r>
      <w:r w:rsidR="0047364C" w:rsidRPr="008809E5">
        <w:rPr>
          <w:rFonts w:asciiTheme="majorBidi" w:hAnsiTheme="majorBidi" w:cstheme="majorBidi"/>
          <w:color w:val="000000"/>
          <w:szCs w:val="24"/>
          <w:lang w:bidi="ar-SA"/>
        </w:rPr>
        <w:t>displayed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47364C" w:rsidRPr="008809E5">
        <w:rPr>
          <w:rFonts w:asciiTheme="majorBidi" w:hAnsiTheme="majorBidi" w:cstheme="majorBidi"/>
          <w:color w:val="000000"/>
          <w:szCs w:val="24"/>
          <w:lang w:bidi="ar-SA"/>
        </w:rPr>
        <w:t>well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efficiency even at low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47364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concentrated </w:t>
      </w:r>
      <w:r w:rsidR="002B2AA0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solutions. </w:t>
      </w:r>
      <w:r w:rsidR="001C5F17" w:rsidRPr="008809E5">
        <w:rPr>
          <w:rFonts w:asciiTheme="majorBidi" w:hAnsiTheme="majorBidi" w:cstheme="majorBidi"/>
          <w:color w:val="000000"/>
          <w:szCs w:val="24"/>
          <w:lang w:bidi="ar-SA"/>
        </w:rPr>
        <w:t>This might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B2AA0" w:rsidRPr="008809E5">
        <w:rPr>
          <w:rFonts w:asciiTheme="majorBidi" w:hAnsiTheme="majorBidi" w:cstheme="majorBidi"/>
          <w:color w:val="000000"/>
          <w:szCs w:val="24"/>
          <w:lang w:bidi="ar-SA"/>
        </w:rPr>
        <w:t>also describe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relatively </w:t>
      </w:r>
      <w:r w:rsidR="002B2AA0" w:rsidRPr="008809E5">
        <w:rPr>
          <w:rFonts w:asciiTheme="majorBidi" w:hAnsiTheme="majorBidi" w:cstheme="majorBidi"/>
          <w:color w:val="000000"/>
          <w:szCs w:val="24"/>
          <w:lang w:bidi="ar-SA"/>
        </w:rPr>
        <w:t>little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A750CA" w:rsidRPr="008809E5">
        <w:rPr>
          <w:rFonts w:asciiTheme="majorBidi" w:hAnsiTheme="majorBidi" w:cstheme="majorBidi"/>
          <w:color w:val="000000"/>
          <w:szCs w:val="24"/>
          <w:lang w:bidi="ar-SA"/>
        </w:rPr>
        <w:t>amount of EAETS</w:t>
      </w:r>
      <w:r w:rsidR="001C5F1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on corrosion mitigations </w:t>
      </w:r>
      <w:r w:rsidR="008A353C" w:rsidRPr="008809E5">
        <w:rPr>
          <w:rFonts w:asciiTheme="majorBidi" w:hAnsiTheme="majorBidi" w:cstheme="majorBidi"/>
          <w:szCs w:val="24"/>
          <w:lang w:bidi="ar-SA"/>
        </w:rPr>
        <w:t>(</w:t>
      </w:r>
      <w:r w:rsidR="00C1117D" w:rsidRPr="008809E5">
        <w:rPr>
          <w:rFonts w:asciiTheme="majorBidi" w:hAnsiTheme="majorBidi" w:cstheme="majorBidi"/>
          <w:szCs w:val="24"/>
          <w:lang w:bidi="ar-SA"/>
        </w:rPr>
        <w:t>Table 2</w:t>
      </w:r>
      <w:r w:rsidR="008A353C" w:rsidRPr="008809E5">
        <w:rPr>
          <w:rFonts w:asciiTheme="majorBidi" w:hAnsiTheme="majorBidi" w:cstheme="majorBidi"/>
          <w:szCs w:val="24"/>
          <w:lang w:bidi="ar-SA"/>
        </w:rPr>
        <w:t xml:space="preserve">).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As </w:t>
      </w:r>
      <w:r w:rsidR="007525C7" w:rsidRPr="008809E5">
        <w:rPr>
          <w:rFonts w:asciiTheme="majorBidi" w:hAnsiTheme="majorBidi" w:cstheme="majorBidi"/>
          <w:color w:val="000000"/>
          <w:szCs w:val="24"/>
          <w:lang w:bidi="ar-SA"/>
        </w:rPr>
        <w:t>presented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 </w:t>
      </w:r>
      <w:r w:rsidR="00BF4910" w:rsidRPr="008809E5">
        <w:rPr>
          <w:rFonts w:asciiTheme="majorBidi" w:hAnsiTheme="majorBidi" w:cstheme="majorBidi"/>
          <w:szCs w:val="24"/>
          <w:lang w:bidi="ar-SA"/>
        </w:rPr>
        <w:t>Fig. 8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, the current densities of the</w:t>
      </w:r>
      <w:r w:rsidR="00C1117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4408F" w:rsidRPr="008809E5">
        <w:rPr>
          <w:rFonts w:asciiTheme="majorBidi" w:hAnsiTheme="majorBidi" w:cstheme="majorBidi"/>
          <w:color w:val="000000"/>
          <w:szCs w:val="24"/>
          <w:lang w:bidi="ar-SA"/>
        </w:rPr>
        <w:t>cathodic and anodic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4408F" w:rsidRPr="008809E5">
        <w:rPr>
          <w:rFonts w:asciiTheme="majorBidi" w:hAnsiTheme="majorBidi" w:cstheme="majorBidi"/>
          <w:color w:val="000000"/>
          <w:szCs w:val="24"/>
          <w:lang w:bidi="ar-SA"/>
        </w:rPr>
        <w:t>sites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4408F" w:rsidRPr="008809E5">
        <w:rPr>
          <w:rFonts w:asciiTheme="majorBidi" w:hAnsiTheme="majorBidi" w:cstheme="majorBidi"/>
          <w:color w:val="000000"/>
          <w:szCs w:val="24"/>
          <w:lang w:bidi="ar-SA"/>
        </w:rPr>
        <w:t>reduced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 the </w:t>
      </w:r>
      <w:r w:rsidR="0084408F" w:rsidRPr="008809E5">
        <w:rPr>
          <w:rFonts w:asciiTheme="majorBidi" w:hAnsiTheme="majorBidi" w:cstheme="majorBidi"/>
          <w:color w:val="000000"/>
          <w:szCs w:val="24"/>
          <w:lang w:bidi="ar-SA"/>
        </w:rPr>
        <w:t>existence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C1117D" w:rsidRPr="008809E5">
        <w:rPr>
          <w:rFonts w:asciiTheme="majorBidi" w:hAnsiTheme="majorBidi" w:cstheme="majorBidi"/>
          <w:color w:val="000000"/>
          <w:szCs w:val="24"/>
          <w:lang w:bidi="ar-SA"/>
        </w:rPr>
        <w:t>the EAETS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which </w:t>
      </w:r>
      <w:r w:rsidR="0084408F" w:rsidRPr="008809E5">
        <w:rPr>
          <w:rFonts w:asciiTheme="majorBidi" w:hAnsiTheme="majorBidi" w:cstheme="majorBidi"/>
          <w:color w:val="000000"/>
          <w:szCs w:val="24"/>
          <w:lang w:bidi="ar-SA"/>
        </w:rPr>
        <w:t>propose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that the </w:t>
      </w:r>
      <w:r w:rsidR="0084408F" w:rsidRPr="008809E5">
        <w:rPr>
          <w:rFonts w:asciiTheme="majorBidi" w:hAnsiTheme="majorBidi" w:cstheme="majorBidi"/>
          <w:color w:val="000000"/>
          <w:szCs w:val="24"/>
          <w:lang w:bidi="ar-SA"/>
        </w:rPr>
        <w:t>molecules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4408F" w:rsidRPr="008809E5">
        <w:rPr>
          <w:rFonts w:asciiTheme="majorBidi" w:hAnsiTheme="majorBidi" w:cstheme="majorBidi"/>
          <w:color w:val="000000"/>
          <w:szCs w:val="24"/>
          <w:lang w:bidi="ar-SA"/>
        </w:rPr>
        <w:t>establish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 protective </w:t>
      </w:r>
      <w:r w:rsidR="001C6F72" w:rsidRPr="008809E5">
        <w:rPr>
          <w:rFonts w:asciiTheme="majorBidi" w:hAnsiTheme="majorBidi" w:cstheme="majorBidi"/>
          <w:color w:val="000000"/>
          <w:szCs w:val="24"/>
          <w:lang w:bidi="ar-SA"/>
        </w:rPr>
        <w:t>film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on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4408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substrate </w:t>
      </w:r>
      <w:r w:rsidR="00675FE4" w:rsidRPr="008809E5">
        <w:rPr>
          <w:rFonts w:asciiTheme="majorBidi" w:hAnsiTheme="majorBidi" w:cstheme="majorBidi"/>
          <w:color w:val="000000"/>
          <w:szCs w:val="24"/>
          <w:lang w:bidi="ar-SA"/>
        </w:rPr>
        <w:t>surface</w:t>
      </w:r>
      <w:r w:rsidR="00253C4D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32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The </w:t>
      </w:r>
      <w:r w:rsidR="001C6F7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C6F72" w:rsidRPr="008809E5">
        <w:rPr>
          <w:rFonts w:asciiTheme="majorBidi" w:hAnsiTheme="majorBidi" w:cstheme="majorBidi"/>
          <w:color w:val="000000"/>
          <w:szCs w:val="24"/>
          <w:lang w:bidi="ar-SA"/>
        </w:rPr>
        <w:t>occurrence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 va</w:t>
      </w:r>
      <w:r w:rsidR="00C1117D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rious concentrations </w:t>
      </w:r>
      <w:r w:rsidR="001C6F7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displayed parallel cathodic curves </w:t>
      </w:r>
      <w:r w:rsidR="00C1117D" w:rsidRPr="008809E5">
        <w:rPr>
          <w:rFonts w:asciiTheme="majorBidi" w:hAnsiTheme="majorBidi" w:cstheme="majorBidi"/>
          <w:color w:val="000000"/>
          <w:szCs w:val="24"/>
          <w:lang w:bidi="ar-SA"/>
        </w:rPr>
        <w:t>of the EAETS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and the cathodic Tafel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C6F72" w:rsidRPr="008809E5">
        <w:rPr>
          <w:rFonts w:asciiTheme="majorBidi" w:hAnsiTheme="majorBidi" w:cstheme="majorBidi"/>
          <w:color w:val="000000"/>
          <w:szCs w:val="24"/>
          <w:lang w:bidi="ar-SA"/>
        </w:rPr>
        <w:t>shapes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C6F7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almost constant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(</w:t>
      </w:r>
      <w:proofErr w:type="spellStart"/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bc</w:t>
      </w:r>
      <w:proofErr w:type="spellEnd"/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)</w:t>
      </w:r>
      <w:r w:rsidR="0031547C" w:rsidRPr="008809E5">
        <w:rPr>
          <w:rFonts w:asciiTheme="majorBidi" w:hAnsiTheme="majorBidi" w:cstheme="majorBidi"/>
          <w:color w:val="000000"/>
          <w:szCs w:val="24"/>
          <w:lang w:bidi="ar-SA"/>
        </w:rPr>
        <w:t>, this shows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that the </w:t>
      </w:r>
      <w:r w:rsidR="0031547C" w:rsidRPr="008809E5">
        <w:rPr>
          <w:rFonts w:asciiTheme="majorBidi" w:hAnsiTheme="majorBidi" w:cstheme="majorBidi"/>
          <w:color w:val="000000"/>
          <w:szCs w:val="24"/>
          <w:lang w:bidi="ar-SA"/>
        </w:rPr>
        <w:t>occurrence of the inhibitor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molecules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does not </w:t>
      </w:r>
      <w:r w:rsidR="0031547C" w:rsidRPr="008809E5">
        <w:rPr>
          <w:rFonts w:asciiTheme="majorBidi" w:hAnsiTheme="majorBidi" w:cstheme="majorBidi"/>
          <w:color w:val="000000"/>
          <w:szCs w:val="24"/>
          <w:lang w:bidi="ar-SA"/>
        </w:rPr>
        <w:t>alter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1547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hydrogen evolution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1547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mechanism, hence,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</w:t>
      </w:r>
      <w:r w:rsidR="0031547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reaction of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hydrogen evolution is activation </w:t>
      </w:r>
      <w:r w:rsidR="0031547C" w:rsidRPr="008809E5">
        <w:rPr>
          <w:rFonts w:asciiTheme="majorBidi" w:hAnsiTheme="majorBidi" w:cstheme="majorBidi"/>
          <w:color w:val="000000"/>
          <w:szCs w:val="24"/>
          <w:lang w:bidi="ar-SA"/>
        </w:rPr>
        <w:t>measured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smartTag w:uri="urn:schemas-microsoft-com:office:smarttags" w:element="metricconverter">
        <w:smartTagPr>
          <w:attr w:name="ProductID" w:val="33. In"/>
        </w:smartTagPr>
        <w:r w:rsidR="00253C4D" w:rsidRPr="008809E5">
          <w:rPr>
            <w:rFonts w:asciiTheme="majorBidi" w:hAnsiTheme="majorBidi" w:cstheme="majorBidi"/>
            <w:color w:val="000000"/>
            <w:szCs w:val="24"/>
            <w:vertAlign w:val="superscript"/>
            <w:lang w:bidi="ar-SA"/>
          </w:rPr>
          <w:t>33</w:t>
        </w:r>
        <w:r w:rsidR="008A353C" w:rsidRPr="008809E5">
          <w:rPr>
            <w:rFonts w:asciiTheme="majorBidi" w:hAnsiTheme="majorBidi" w:cstheme="majorBidi"/>
            <w:color w:val="000000"/>
            <w:szCs w:val="24"/>
            <w:lang w:bidi="ar-SA"/>
          </w:rPr>
          <w:t>. In</w:t>
        </w:r>
      </w:smartTag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presence of the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142FB" w:rsidRPr="008809E5">
        <w:rPr>
          <w:rFonts w:asciiTheme="majorBidi" w:hAnsiTheme="majorBidi" w:cstheme="majorBidi"/>
          <w:color w:val="000000"/>
          <w:szCs w:val="24"/>
          <w:lang w:bidi="ar-SA"/>
        </w:rPr>
        <w:t>EAETS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, the values of corrosion potential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(</w:t>
      </w:r>
      <w:proofErr w:type="spellStart"/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Ecorr</w:t>
      </w:r>
      <w:proofErr w:type="spellEnd"/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>) shif</w:t>
      </w:r>
      <w:r w:rsidR="004836A5" w:rsidRPr="008809E5">
        <w:rPr>
          <w:rFonts w:asciiTheme="majorBidi" w:hAnsiTheme="majorBidi" w:cstheme="majorBidi"/>
          <w:color w:val="000000"/>
          <w:szCs w:val="24"/>
          <w:lang w:bidi="ar-SA"/>
        </w:rPr>
        <w:t>ted irregularly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as compared to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blank. If the </w:t>
      </w:r>
      <w:r w:rsidR="001775B6" w:rsidRPr="008809E5">
        <w:rPr>
          <w:rFonts w:asciiTheme="majorBidi" w:hAnsiTheme="majorBidi" w:cstheme="majorBidi"/>
          <w:color w:val="000000"/>
          <w:szCs w:val="24"/>
          <w:lang w:bidi="ar-SA"/>
        </w:rPr>
        <w:t>corrosion potential displacement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is </w:t>
      </w:r>
      <w:r w:rsidR="001775B6" w:rsidRPr="008809E5">
        <w:rPr>
          <w:rFonts w:asciiTheme="majorBidi" w:hAnsiTheme="majorBidi" w:cstheme="majorBidi"/>
          <w:color w:val="000000"/>
          <w:szCs w:val="24"/>
          <w:lang w:bidi="ar-SA"/>
        </w:rPr>
        <w:t>fewer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than 85 mV with respect to </w:t>
      </w:r>
      <w:r w:rsidR="001775B6" w:rsidRPr="008809E5">
        <w:rPr>
          <w:rFonts w:asciiTheme="majorBidi" w:hAnsiTheme="majorBidi" w:cstheme="majorBidi"/>
          <w:color w:val="000000"/>
          <w:szCs w:val="24"/>
          <w:lang w:bidi="ar-SA"/>
        </w:rPr>
        <w:t>(</w:t>
      </w:r>
      <w:proofErr w:type="spellStart"/>
      <w:r w:rsidR="001775B6" w:rsidRPr="008809E5">
        <w:rPr>
          <w:rFonts w:asciiTheme="majorBidi" w:hAnsiTheme="majorBidi" w:cstheme="majorBidi"/>
          <w:color w:val="000000"/>
          <w:szCs w:val="24"/>
          <w:lang w:bidi="ar-SA"/>
        </w:rPr>
        <w:t>Ecorr</w:t>
      </w:r>
      <w:proofErr w:type="spellEnd"/>
      <w:r w:rsidR="001775B6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) blank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lastRenderedPageBreak/>
        <w:t>corrosion potential</w:t>
      </w:r>
      <w:r w:rsidR="001775B6" w:rsidRPr="008809E5">
        <w:rPr>
          <w:rFonts w:asciiTheme="majorBidi" w:hAnsiTheme="majorBidi" w:cstheme="majorBidi"/>
          <w:color w:val="000000"/>
          <w:szCs w:val="24"/>
          <w:lang w:bidi="ar-SA"/>
        </w:rPr>
        <w:t>, the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inh</w:t>
      </w:r>
      <w:r w:rsidR="001775B6" w:rsidRPr="008809E5">
        <w:rPr>
          <w:rFonts w:asciiTheme="majorBidi" w:hAnsiTheme="majorBidi" w:cstheme="majorBidi"/>
          <w:color w:val="000000"/>
          <w:szCs w:val="24"/>
          <w:lang w:bidi="ar-SA"/>
        </w:rPr>
        <w:t>ibitor can then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775B6" w:rsidRPr="008809E5">
        <w:rPr>
          <w:rFonts w:asciiTheme="majorBidi" w:hAnsiTheme="majorBidi" w:cstheme="majorBidi"/>
          <w:color w:val="000000"/>
          <w:szCs w:val="24"/>
          <w:lang w:bidi="ar-SA"/>
        </w:rPr>
        <w:t>be categorized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as mixed-type inhibitor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53C4D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34</w:t>
      </w:r>
      <w:r w:rsidR="001142FB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Thus, the EAETS 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can be </w:t>
      </w:r>
      <w:r w:rsidR="001775B6" w:rsidRPr="008809E5">
        <w:rPr>
          <w:rFonts w:asciiTheme="majorBidi" w:hAnsiTheme="majorBidi" w:cstheme="majorBidi"/>
          <w:color w:val="000000"/>
          <w:szCs w:val="24"/>
          <w:lang w:bidi="ar-SA"/>
        </w:rPr>
        <w:t>categorized</w:t>
      </w:r>
      <w:r w:rsidR="008A35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as mixed-type inhibitors.</w:t>
      </w:r>
      <w:r w:rsidR="003A204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</w:p>
    <w:p w14:paraId="07AAC0CD" w14:textId="77777777" w:rsidR="0039535C" w:rsidRPr="008809E5" w:rsidRDefault="001D4E86" w:rsidP="008A353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iCs/>
          <w:noProof/>
          <w:szCs w:val="24"/>
          <w:lang w:bidi="ar-SA"/>
        </w:rPr>
        <w:drawing>
          <wp:inline distT="0" distB="0" distL="0" distR="0" wp14:anchorId="77FB5016" wp14:editId="7F3C596B">
            <wp:extent cx="4419600" cy="3314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33371" w14:textId="77777777" w:rsidR="001D4E86" w:rsidRPr="008809E5" w:rsidRDefault="001D4E86" w:rsidP="001D4E86">
      <w:pPr>
        <w:pStyle w:val="Caption"/>
        <w:spacing w:line="240" w:lineRule="auto"/>
        <w:ind w:left="630" w:hanging="630"/>
        <w:rPr>
          <w:iCs w:val="0"/>
          <w:szCs w:val="24"/>
        </w:rPr>
      </w:pPr>
      <w:r w:rsidRPr="008809E5">
        <w:rPr>
          <w:iCs w:val="0"/>
          <w:szCs w:val="24"/>
        </w:rPr>
        <w:t xml:space="preserve">Fig.8 </w:t>
      </w:r>
      <w:r w:rsidRPr="008809E5">
        <w:rPr>
          <w:rFonts w:asciiTheme="majorBidi" w:hAnsiTheme="majorBidi" w:cstheme="majorBidi"/>
          <w:szCs w:val="24"/>
        </w:rPr>
        <w:t>Tafel curves of 0.5 M HCl solution with various concentrations EAETS at 303 K.</w:t>
      </w:r>
    </w:p>
    <w:p w14:paraId="41C94E04" w14:textId="77777777" w:rsidR="001D4E86" w:rsidRPr="008809E5" w:rsidRDefault="001D4E86" w:rsidP="008A353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62C2D2BB" w14:textId="77777777" w:rsidR="001D020A" w:rsidRPr="008809E5" w:rsidRDefault="001D020A" w:rsidP="00CC05F6">
      <w:pPr>
        <w:pStyle w:val="Caption"/>
        <w:spacing w:line="240" w:lineRule="auto"/>
        <w:rPr>
          <w:rFonts w:asciiTheme="majorBidi" w:hAnsiTheme="majorBidi" w:cstheme="majorBidi"/>
          <w:iCs w:val="0"/>
          <w:szCs w:val="24"/>
        </w:rPr>
      </w:pPr>
      <w:bookmarkStart w:id="1" w:name="_Toc39955949"/>
      <w:r w:rsidRPr="008809E5">
        <w:rPr>
          <w:szCs w:val="24"/>
        </w:rPr>
        <w:t xml:space="preserve">Table 2: </w:t>
      </w:r>
      <w:r w:rsidRPr="008809E5">
        <w:rPr>
          <w:rFonts w:asciiTheme="majorBidi" w:hAnsiTheme="majorBidi" w:cstheme="majorBidi"/>
          <w:iCs w:val="0"/>
          <w:szCs w:val="24"/>
        </w:rPr>
        <w:t>Electrochemical polarization parameters for caron steel in 0.5M HCl solution in the absence and presence of EAETS at 303 K.</w:t>
      </w:r>
      <w:bookmarkEnd w:id="1"/>
    </w:p>
    <w:p w14:paraId="671B439F" w14:textId="77777777" w:rsidR="00CC05F6" w:rsidRPr="008809E5" w:rsidRDefault="00CC05F6" w:rsidP="00CC05F6">
      <w:pPr>
        <w:rPr>
          <w:szCs w:val="24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026"/>
        <w:gridCol w:w="1148"/>
        <w:gridCol w:w="1600"/>
        <w:gridCol w:w="1624"/>
        <w:gridCol w:w="764"/>
        <w:gridCol w:w="824"/>
      </w:tblGrid>
      <w:tr w:rsidR="00C7797D" w:rsidRPr="008809E5" w14:paraId="78E5684E" w14:textId="77777777" w:rsidTr="00C7797D"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FE15FD" w14:textId="77777777" w:rsidR="00C7797D" w:rsidRPr="008809E5" w:rsidRDefault="00C7797D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Concentration (ppm)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9E3B9C" w14:textId="77777777" w:rsidR="00C7797D" w:rsidRPr="008809E5" w:rsidRDefault="00C7797D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8809E5">
              <w:rPr>
                <w:rFonts w:asciiTheme="majorBidi" w:hAnsiTheme="majorBidi" w:cstheme="majorBidi"/>
                <w:szCs w:val="24"/>
              </w:rPr>
              <w:t>E</w:t>
            </w:r>
            <w:r w:rsidRPr="008809E5">
              <w:rPr>
                <w:rFonts w:asciiTheme="majorBidi" w:hAnsiTheme="majorBidi" w:cstheme="majorBidi"/>
                <w:szCs w:val="24"/>
                <w:vertAlign w:val="subscript"/>
              </w:rPr>
              <w:t>corr</w:t>
            </w:r>
            <w:proofErr w:type="spellEnd"/>
            <w:r w:rsidRPr="008809E5">
              <w:rPr>
                <w:rFonts w:asciiTheme="majorBidi" w:hAnsiTheme="majorBidi" w:cstheme="majorBidi"/>
                <w:szCs w:val="24"/>
              </w:rPr>
              <w:t xml:space="preserve"> (mV)  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61D26C" w14:textId="77777777" w:rsidR="00C7797D" w:rsidRPr="008809E5" w:rsidRDefault="00C7797D">
            <w:pPr>
              <w:rPr>
                <w:rFonts w:asciiTheme="majorBidi" w:hAnsiTheme="majorBidi" w:cstheme="majorBidi"/>
                <w:color w:val="000000" w:themeColor="text1"/>
                <w:szCs w:val="24"/>
                <w:vertAlign w:val="subscript"/>
              </w:rPr>
            </w:pPr>
            <w:proofErr w:type="spellStart"/>
            <w:r w:rsidRPr="008809E5">
              <w:rPr>
                <w:rFonts w:asciiTheme="majorBidi" w:hAnsiTheme="majorBidi" w:cstheme="majorBidi"/>
                <w:szCs w:val="24"/>
              </w:rPr>
              <w:t>i</w:t>
            </w:r>
            <w:r w:rsidRPr="008809E5">
              <w:rPr>
                <w:rFonts w:asciiTheme="majorBidi" w:hAnsiTheme="majorBidi" w:cstheme="majorBidi"/>
                <w:szCs w:val="24"/>
                <w:vertAlign w:val="subscript"/>
              </w:rPr>
              <w:t>corr</w:t>
            </w:r>
            <w:proofErr w:type="spellEnd"/>
          </w:p>
          <w:p w14:paraId="55D251B9" w14:textId="77777777" w:rsidR="00C7797D" w:rsidRPr="008809E5" w:rsidRDefault="00C7797D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8809E5">
              <w:rPr>
                <w:rFonts w:asciiTheme="majorBidi" w:hAnsiTheme="majorBidi" w:cstheme="majorBidi"/>
                <w:szCs w:val="24"/>
              </w:rPr>
              <w:t>mAcm</w:t>
            </w:r>
            <w:proofErr w:type="spellEnd"/>
            <w:r w:rsidRPr="008809E5">
              <w:rPr>
                <w:rFonts w:asciiTheme="majorBidi" w:hAnsiTheme="majorBidi" w:cstheme="majorBidi"/>
                <w:szCs w:val="24"/>
                <w:vertAlign w:val="superscript"/>
              </w:rPr>
              <w:t>-</w:t>
            </w:r>
            <w:r w:rsidRPr="008809E5">
              <w:rPr>
                <w:rFonts w:asciiTheme="majorBidi" w:hAnsiTheme="majorBidi" w:cstheme="majorBidi"/>
                <w:szCs w:val="24"/>
              </w:rPr>
              <w:t xml:space="preserve">)      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9613E8" w14:textId="77777777" w:rsidR="00C7797D" w:rsidRPr="008809E5" w:rsidRDefault="00C7797D">
            <w:pPr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β</w:t>
            </w:r>
            <w:r w:rsidRPr="008809E5">
              <w:rPr>
                <w:rFonts w:asciiTheme="majorBidi" w:hAnsiTheme="majorBidi" w:cstheme="majorBidi"/>
                <w:szCs w:val="24"/>
                <w:vertAlign w:val="subscript"/>
              </w:rPr>
              <w:t>a</w:t>
            </w:r>
            <w:r w:rsidRPr="008809E5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18865BC3" w14:textId="77777777" w:rsidR="00C7797D" w:rsidRPr="008809E5" w:rsidRDefault="00C7797D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(mVdecade</w:t>
            </w:r>
            <w:r w:rsidRPr="008809E5">
              <w:rPr>
                <w:rFonts w:asciiTheme="majorBidi" w:hAnsiTheme="majorBidi" w:cstheme="majorBidi"/>
                <w:szCs w:val="24"/>
                <w:vertAlign w:val="superscript"/>
              </w:rPr>
              <w:t>-1</w:t>
            </w:r>
            <w:r w:rsidRPr="008809E5">
              <w:rPr>
                <w:rFonts w:asciiTheme="majorBidi" w:hAnsiTheme="majorBidi" w:cstheme="majorBidi"/>
                <w:szCs w:val="24"/>
              </w:rPr>
              <w:t xml:space="preserve">)   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7B0F52" w14:textId="77777777" w:rsidR="00C7797D" w:rsidRPr="008809E5" w:rsidRDefault="00C7797D">
            <w:pPr>
              <w:rPr>
                <w:rFonts w:asciiTheme="majorBidi" w:hAnsiTheme="majorBidi" w:cstheme="majorBidi"/>
                <w:color w:val="000000" w:themeColor="text1"/>
                <w:szCs w:val="24"/>
                <w:vertAlign w:val="subscript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-β</w:t>
            </w:r>
            <w:r w:rsidRPr="008809E5">
              <w:rPr>
                <w:rFonts w:asciiTheme="majorBidi" w:hAnsiTheme="majorBidi" w:cstheme="majorBidi"/>
                <w:szCs w:val="24"/>
                <w:vertAlign w:val="subscript"/>
              </w:rPr>
              <w:t xml:space="preserve">c </w:t>
            </w:r>
          </w:p>
          <w:p w14:paraId="0D07AD13" w14:textId="77777777" w:rsidR="00C7797D" w:rsidRPr="008809E5" w:rsidRDefault="00C7797D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(mVdecade</w:t>
            </w:r>
            <w:r w:rsidRPr="008809E5">
              <w:rPr>
                <w:rFonts w:asciiTheme="majorBidi" w:hAnsiTheme="majorBidi" w:cstheme="majorBidi"/>
                <w:szCs w:val="24"/>
                <w:vertAlign w:val="superscript"/>
              </w:rPr>
              <w:t>-1</w:t>
            </w:r>
            <w:r w:rsidRPr="008809E5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875989" w14:textId="77777777" w:rsidR="00C7797D" w:rsidRPr="008809E5" w:rsidRDefault="00C7797D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IE (</w:t>
            </w:r>
            <w:proofErr w:type="gramStart"/>
            <w:r w:rsidRPr="008809E5">
              <w:rPr>
                <w:rFonts w:asciiTheme="majorBidi" w:hAnsiTheme="majorBidi" w:cstheme="majorBidi"/>
                <w:szCs w:val="24"/>
              </w:rPr>
              <w:t xml:space="preserve">%)   </w:t>
            </w:r>
            <w:proofErr w:type="gramEnd"/>
            <w:r w:rsidRPr="008809E5">
              <w:rPr>
                <w:rFonts w:asciiTheme="majorBidi" w:hAnsiTheme="majorBidi" w:cstheme="majorBidi"/>
                <w:szCs w:val="24"/>
              </w:rPr>
              <w:t xml:space="preserve">       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2E058" w14:textId="77777777" w:rsidR="00C7797D" w:rsidRPr="008809E5" w:rsidRDefault="00C7797D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CR (</w:t>
            </w:r>
            <w:proofErr w:type="spellStart"/>
            <w:r w:rsidRPr="008809E5">
              <w:rPr>
                <w:rFonts w:asciiTheme="majorBidi" w:hAnsiTheme="majorBidi" w:cstheme="majorBidi"/>
                <w:szCs w:val="24"/>
              </w:rPr>
              <w:t>mpy</w:t>
            </w:r>
            <w:proofErr w:type="spellEnd"/>
            <w:r w:rsidRPr="008809E5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  <w:tr w:rsidR="00C7797D" w:rsidRPr="008809E5" w14:paraId="1469C9A2" w14:textId="77777777" w:rsidTr="00C7797D"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DF7E76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0.5 M HCl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032DBE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-468                     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FE8055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0.1260                      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8DFA1A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85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C061BF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114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729140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3B2791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57.43</w:t>
            </w:r>
          </w:p>
        </w:tc>
      </w:tr>
      <w:tr w:rsidR="00C7797D" w:rsidRPr="008809E5" w14:paraId="6804C525" w14:textId="77777777" w:rsidTr="00C7797D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90B2B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1ppm EAETS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E36C2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-476                   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7648E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0.0992                       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95847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84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C7A94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109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750FD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21.26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ACFDB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45.22</w:t>
            </w:r>
          </w:p>
        </w:tc>
      </w:tr>
      <w:tr w:rsidR="00C7797D" w:rsidRPr="008809E5" w14:paraId="0DEC30B5" w14:textId="77777777" w:rsidTr="00C7797D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C0C50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10ppmEAETS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113CE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-480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1AF42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0.0910                       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D669E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76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6ADF6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ACAC28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27.77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542B1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41.47</w:t>
            </w:r>
          </w:p>
        </w:tc>
      </w:tr>
      <w:tr w:rsidR="00C7797D" w:rsidRPr="008809E5" w14:paraId="22199D1E" w14:textId="77777777" w:rsidTr="00C7797D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55045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50 ppm TEAE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5299B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-460                    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9DE2D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0.0743                       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D2708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64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F6813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878A5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41.03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92051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33.86</w:t>
            </w:r>
          </w:p>
        </w:tc>
      </w:tr>
      <w:tr w:rsidR="00C7797D" w:rsidRPr="008809E5" w14:paraId="34C24098" w14:textId="77777777" w:rsidTr="00C7797D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D4BA2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100ppmEAETS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B677B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-483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DCD86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0.0446                       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26079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75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BF725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52394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64.60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2B622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20.32</w:t>
            </w:r>
          </w:p>
        </w:tc>
      </w:tr>
      <w:tr w:rsidR="00C7797D" w:rsidRPr="008809E5" w14:paraId="2F44D990" w14:textId="77777777" w:rsidTr="00C7797D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4E601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500ppmEAETS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88596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-480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9A16F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0.0263                       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30647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81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49B4C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693B7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79.12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DBCE7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12.01</w:t>
            </w:r>
          </w:p>
        </w:tc>
      </w:tr>
      <w:tr w:rsidR="00C7797D" w:rsidRPr="008809E5" w14:paraId="59C7327D" w14:textId="77777777" w:rsidTr="00C7797D"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5B3583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1000ppmEAETS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20D860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-482                    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19C965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0.0238                  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4FFE75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E1B562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F83336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81.11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D18AD0" w14:textId="77777777" w:rsidR="00C7797D" w:rsidRPr="008809E5" w:rsidRDefault="00C7797D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09E5">
              <w:rPr>
                <w:szCs w:val="24"/>
              </w:rPr>
              <w:t>10.83</w:t>
            </w:r>
          </w:p>
        </w:tc>
      </w:tr>
    </w:tbl>
    <w:p w14:paraId="49E8D8F3" w14:textId="77777777" w:rsidR="001D4E86" w:rsidRPr="008809E5" w:rsidRDefault="001D4E86" w:rsidP="008A353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04D7BF91" w14:textId="77777777" w:rsidR="001D4E86" w:rsidRPr="008809E5" w:rsidRDefault="001D4E86" w:rsidP="00454E3D">
      <w:pPr>
        <w:rPr>
          <w:szCs w:val="24"/>
        </w:rPr>
      </w:pPr>
    </w:p>
    <w:p w14:paraId="5E6F162F" w14:textId="77777777" w:rsidR="00F11C59" w:rsidRPr="008809E5" w:rsidRDefault="00F11C59" w:rsidP="003A204A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Cs w:val="24"/>
          <w:lang w:bidi="ar-SA"/>
        </w:rPr>
      </w:pPr>
    </w:p>
    <w:p w14:paraId="63DCD69F" w14:textId="320E01FD" w:rsidR="0039535C" w:rsidRPr="008809E5" w:rsidRDefault="00585F0C" w:rsidP="003A204A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color w:val="000000"/>
          <w:szCs w:val="24"/>
          <w:lang w:bidi="ar-SA"/>
        </w:rPr>
        <w:lastRenderedPageBreak/>
        <w:t>3.7</w:t>
      </w:r>
      <w:r w:rsidR="0039535C" w:rsidRPr="008809E5">
        <w:rPr>
          <w:rFonts w:asciiTheme="majorBidi" w:hAnsiTheme="majorBidi" w:cstheme="majorBidi"/>
          <w:b/>
          <w:bCs/>
          <w:color w:val="000000"/>
          <w:szCs w:val="24"/>
          <w:lang w:bidi="ar-SA"/>
        </w:rPr>
        <w:t>. Adsorp</w:t>
      </w:r>
      <w:r w:rsidR="001A0DCA" w:rsidRPr="008809E5">
        <w:rPr>
          <w:rFonts w:asciiTheme="majorBidi" w:hAnsiTheme="majorBidi" w:cstheme="majorBidi"/>
          <w:b/>
          <w:bCs/>
          <w:color w:val="000000"/>
          <w:szCs w:val="24"/>
          <w:lang w:bidi="ar-SA"/>
        </w:rPr>
        <w:t>tion isotherms studies</w:t>
      </w:r>
    </w:p>
    <w:p w14:paraId="2A226D67" w14:textId="77777777" w:rsidR="001B5EA3" w:rsidRPr="008809E5" w:rsidRDefault="001B5EA3" w:rsidP="009B072B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05CBC184" w14:textId="77777777" w:rsidR="0039535C" w:rsidRPr="008809E5" w:rsidRDefault="00BF4CEC" w:rsidP="00816E7F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>An adsorption isotherm is one of the aspects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of knowing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interfaces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among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inhibitor molecules and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substrate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surfaces.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16E7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Isotherms 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>such, Langmuir, Freundlich</w:t>
      </w:r>
      <w:r w:rsidR="00816E7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and Temkin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were </w:t>
      </w:r>
      <w:r w:rsidR="00816E7F" w:rsidRPr="008809E5">
        <w:rPr>
          <w:rFonts w:asciiTheme="majorBidi" w:hAnsiTheme="majorBidi" w:cstheme="majorBidi"/>
          <w:color w:val="000000"/>
          <w:szCs w:val="24"/>
          <w:lang w:bidi="ar-SA"/>
        </w:rPr>
        <w:t>established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 </w:t>
      </w:r>
      <w:r w:rsidR="00816E7F" w:rsidRPr="008809E5">
        <w:rPr>
          <w:rFonts w:asciiTheme="majorBidi" w:hAnsiTheme="majorBidi" w:cstheme="majorBidi"/>
          <w:color w:val="000000"/>
          <w:szCs w:val="24"/>
          <w:lang w:bidi="ar-SA"/>
        </w:rPr>
        <w:t>expectations on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16E7F" w:rsidRPr="008809E5">
        <w:rPr>
          <w:rFonts w:asciiTheme="majorBidi" w:hAnsiTheme="majorBidi" w:cstheme="majorBidi"/>
          <w:color w:val="000000"/>
          <w:szCs w:val="24"/>
          <w:lang w:bidi="ar-SA"/>
        </w:rPr>
        <w:t>relating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behavior </w:t>
      </w:r>
      <w:r w:rsidR="00635FA8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</w:t>
      </w:r>
      <w:r w:rsidR="00816E7F" w:rsidRPr="008809E5">
        <w:rPr>
          <w:rFonts w:asciiTheme="majorBidi" w:hAnsiTheme="majorBidi" w:cstheme="majorBidi"/>
          <w:color w:val="000000"/>
          <w:szCs w:val="24"/>
          <w:lang w:bidi="ar-SA"/>
        </w:rPr>
        <w:t>adsorption of EAETS on LCS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0.5 M HCl. </w:t>
      </w:r>
      <w:r w:rsidR="00816E7F" w:rsidRPr="008809E5">
        <w:rPr>
          <w:rFonts w:asciiTheme="majorBidi" w:hAnsiTheme="majorBidi" w:cstheme="majorBidi"/>
          <w:color w:val="000000"/>
          <w:szCs w:val="24"/>
          <w:lang w:bidi="ar-SA"/>
        </w:rPr>
        <w:t>Over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correlation </w:t>
      </w:r>
      <w:r w:rsidR="00816E7F" w:rsidRPr="008809E5">
        <w:rPr>
          <w:rFonts w:asciiTheme="majorBidi" w:hAnsiTheme="majorBidi" w:cstheme="majorBidi"/>
          <w:color w:val="000000"/>
          <w:szCs w:val="24"/>
          <w:lang w:bidi="ar-SA"/>
        </w:rPr>
        <w:t>coefficient applications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>(R</w:t>
      </w:r>
      <w:r w:rsidR="0039535C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2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), the </w:t>
      </w:r>
      <w:r w:rsidR="00816E7F" w:rsidRPr="008809E5">
        <w:rPr>
          <w:rFonts w:asciiTheme="majorBidi" w:hAnsiTheme="majorBidi" w:cstheme="majorBidi"/>
          <w:color w:val="000000"/>
          <w:szCs w:val="24"/>
          <w:lang w:bidi="ar-SA"/>
        </w:rPr>
        <w:t>outcomes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were </w:t>
      </w:r>
      <w:r w:rsidR="00816E7F" w:rsidRPr="008809E5">
        <w:rPr>
          <w:rFonts w:asciiTheme="majorBidi" w:hAnsiTheme="majorBidi" w:cstheme="majorBidi"/>
          <w:color w:val="000000"/>
          <w:szCs w:val="24"/>
          <w:lang w:bidi="ar-SA"/>
        </w:rPr>
        <w:t>established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16E7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to </w:t>
      </w:r>
      <w:r w:rsidR="00AF04C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best fit by 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>Langmuir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>adsorption isotherm (</w:t>
      </w:r>
      <w:r w:rsidR="00635FA8" w:rsidRPr="008809E5">
        <w:rPr>
          <w:rFonts w:asciiTheme="majorBidi" w:hAnsiTheme="majorBidi" w:cstheme="majorBidi"/>
          <w:szCs w:val="24"/>
          <w:lang w:bidi="ar-SA"/>
        </w:rPr>
        <w:t>Fig. 9</w:t>
      </w:r>
      <w:r w:rsidR="0039535C" w:rsidRPr="008809E5">
        <w:rPr>
          <w:rFonts w:asciiTheme="majorBidi" w:hAnsiTheme="majorBidi" w:cstheme="majorBidi"/>
          <w:color w:val="000000"/>
          <w:szCs w:val="24"/>
          <w:lang w:bidi="ar-SA"/>
        </w:rPr>
        <w:t>):</w:t>
      </w:r>
    </w:p>
    <w:p w14:paraId="74CBA829" w14:textId="77777777" w:rsidR="00D4663C" w:rsidRPr="008809E5" w:rsidRDefault="00D4663C" w:rsidP="009B072B">
      <w:pPr>
        <w:jc w:val="both"/>
        <w:rPr>
          <w:szCs w:val="24"/>
        </w:rPr>
      </w:pPr>
      <w:r w:rsidRPr="008809E5">
        <w:rPr>
          <w:szCs w:val="24"/>
        </w:rPr>
        <w:t xml:space="preserve">Langmuir </w:t>
      </w:r>
      <w:proofErr w:type="gramStart"/>
      <w:r w:rsidRPr="008809E5">
        <w:rPr>
          <w:szCs w:val="24"/>
        </w:rPr>
        <w:t xml:space="preserve">equation;   </w:t>
      </w:r>
      <w:proofErr w:type="gramEnd"/>
      <m:oMath>
        <m:f>
          <m:fPr>
            <m:ctrlPr>
              <w:rPr>
                <w:rFonts w:ascii="Cambria Math" w:eastAsia="AdvTimes" w:hAnsi="Cambria Math"/>
                <w:i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AdvTimes" w:hAnsi="Cambria Math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AdvTimes" w:hAnsi="Cambria Math"/>
                <w:szCs w:val="24"/>
              </w:rPr>
              <m:t>θ</m:t>
            </m:r>
          </m:den>
        </m:f>
        <m:r>
          <m:rPr>
            <m:sty m:val="p"/>
          </m:rPr>
          <w:rPr>
            <w:rFonts w:ascii="Cambria Math" w:eastAsia="AdvTimes" w:hAnsi="Cambria Math"/>
            <w:szCs w:val="24"/>
          </w:rPr>
          <m:t xml:space="preserve">= </m:t>
        </m:r>
        <m:f>
          <m:fPr>
            <m:ctrlPr>
              <w:rPr>
                <w:rFonts w:ascii="Cambria Math" w:eastAsia="AdvTimes" w:hAnsi="Cambria Math"/>
                <w:i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AdvTimes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="AdvTimes" w:hAnsi="Cambria Math"/>
                    <w:iCs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dvTimes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dvTimes" w:hAnsi="Cambria Math"/>
                    <w:szCs w:val="24"/>
                  </w:rPr>
                  <m:t>ads</m:t>
                </m:r>
              </m:sub>
            </m:sSub>
          </m:den>
        </m:f>
        <m:r>
          <m:rPr>
            <m:sty m:val="p"/>
          </m:rPr>
          <w:rPr>
            <w:rFonts w:ascii="Cambria Math" w:eastAsia="AdvTimes" w:hAnsi="Cambria Math"/>
            <w:szCs w:val="24"/>
          </w:rPr>
          <m:t>+C</m:t>
        </m:r>
      </m:oMath>
      <w:r w:rsidRPr="008809E5">
        <w:rPr>
          <w:szCs w:val="24"/>
        </w:rPr>
        <w:t xml:space="preserve">                                                          </w:t>
      </w:r>
      <w:r w:rsidR="00635FA8" w:rsidRPr="008809E5">
        <w:rPr>
          <w:szCs w:val="24"/>
        </w:rPr>
        <w:t xml:space="preserve">                           (3</w:t>
      </w:r>
      <w:r w:rsidRPr="008809E5">
        <w:rPr>
          <w:szCs w:val="24"/>
        </w:rPr>
        <w:t>)</w:t>
      </w:r>
    </w:p>
    <w:p w14:paraId="43FF2A79" w14:textId="77777777" w:rsidR="00D4663C" w:rsidRPr="008809E5" w:rsidRDefault="00D4663C" w:rsidP="009B072B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2F0D4E48" w14:textId="77777777" w:rsidR="0039535C" w:rsidRPr="008809E5" w:rsidRDefault="0039535C" w:rsidP="00E83967">
      <w:pPr>
        <w:jc w:val="both"/>
        <w:rPr>
          <w:rFonts w:asciiTheme="majorBidi" w:hAnsiTheme="majorBidi" w:cstheme="majorBidi"/>
          <w:szCs w:val="24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 Eq. </w:t>
      </w:r>
      <w:r w:rsidR="00635FA8" w:rsidRPr="008809E5">
        <w:rPr>
          <w:rFonts w:asciiTheme="majorBidi" w:hAnsiTheme="majorBidi" w:cstheme="majorBidi"/>
          <w:szCs w:val="24"/>
          <w:lang w:bidi="ar-SA"/>
        </w:rPr>
        <w:t>(3</w:t>
      </w:r>
      <w:r w:rsidRPr="008809E5">
        <w:rPr>
          <w:rFonts w:asciiTheme="majorBidi" w:hAnsiTheme="majorBidi" w:cstheme="majorBidi"/>
          <w:szCs w:val="24"/>
          <w:lang w:bidi="ar-SA"/>
        </w:rPr>
        <w:t>),</w:t>
      </w:r>
      <w:r w:rsidR="00884602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884602" w:rsidRPr="008809E5">
        <w:rPr>
          <w:rFonts w:asciiTheme="majorBidi" w:hAnsiTheme="majorBidi" w:cstheme="majorBidi"/>
          <w:szCs w:val="24"/>
        </w:rPr>
        <w:t xml:space="preserve">where C denotes inhibitor concentration, θ indicates the surface coverage, and </w:t>
      </w:r>
      <w:proofErr w:type="spellStart"/>
      <w:r w:rsidR="00884602" w:rsidRPr="008809E5">
        <w:rPr>
          <w:rFonts w:asciiTheme="majorBidi" w:hAnsiTheme="majorBidi" w:cstheme="majorBidi"/>
          <w:szCs w:val="24"/>
        </w:rPr>
        <w:t>K</w:t>
      </w:r>
      <w:r w:rsidR="00884602" w:rsidRPr="008809E5">
        <w:rPr>
          <w:rFonts w:asciiTheme="majorBidi" w:hAnsiTheme="majorBidi" w:cstheme="majorBidi"/>
          <w:szCs w:val="24"/>
          <w:vertAlign w:val="subscript"/>
        </w:rPr>
        <w:t>ads</w:t>
      </w:r>
      <w:proofErr w:type="spellEnd"/>
      <w:r w:rsidR="00884602" w:rsidRPr="008809E5">
        <w:rPr>
          <w:rFonts w:asciiTheme="majorBidi" w:hAnsiTheme="majorBidi" w:cstheme="majorBidi"/>
          <w:szCs w:val="24"/>
        </w:rPr>
        <w:t xml:space="preserve"> refers to the equilibrium constant associated with the adsorption process. </w:t>
      </w:r>
      <w:r w:rsidR="00884602" w:rsidRPr="008809E5">
        <w:rPr>
          <w:rFonts w:ascii="Times New Roman" w:hAnsi="Times New Roman" w:cs="Times New Roman"/>
          <w:szCs w:val="24"/>
        </w:rPr>
        <w:t xml:space="preserve">Langmuir adsorption isotherms were used to fit surface coverage (θ) values obtained from </w:t>
      </w:r>
      <w:proofErr w:type="spellStart"/>
      <w:r w:rsidR="00884602" w:rsidRPr="008809E5">
        <w:rPr>
          <w:rFonts w:ascii="Times New Roman" w:hAnsi="Times New Roman" w:cs="Times New Roman"/>
          <w:szCs w:val="24"/>
        </w:rPr>
        <w:t>potentiodynamic</w:t>
      </w:r>
      <w:proofErr w:type="spellEnd"/>
      <w:r w:rsidR="00884602" w:rsidRPr="008809E5">
        <w:rPr>
          <w:rFonts w:ascii="Times New Roman" w:hAnsi="Times New Roman" w:cs="Times New Roman"/>
          <w:szCs w:val="24"/>
        </w:rPr>
        <w:t xml:space="preserve"> polarization measurement at varying concentrations of EAETS inhibitor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of Langmuir isotherm </w:t>
      </w:r>
      <w:r w:rsidR="00207876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linear curves model for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</w:t>
      </w:r>
      <w:r w:rsidR="00207876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EAETS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samples are </w:t>
      </w:r>
      <w:r w:rsidR="00207876" w:rsidRPr="008809E5">
        <w:rPr>
          <w:rFonts w:asciiTheme="majorBidi" w:hAnsiTheme="majorBidi" w:cstheme="majorBidi"/>
          <w:color w:val="000000"/>
          <w:szCs w:val="24"/>
          <w:lang w:bidi="ar-SA"/>
        </w:rPr>
        <w:t>shown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 </w:t>
      </w:r>
      <w:r w:rsidR="00207876" w:rsidRPr="008809E5">
        <w:rPr>
          <w:rFonts w:asciiTheme="majorBidi" w:hAnsiTheme="majorBidi" w:cstheme="majorBidi"/>
          <w:color w:val="000000"/>
          <w:szCs w:val="24"/>
          <w:lang w:bidi="ar-SA"/>
        </w:rPr>
        <w:t>(</w:t>
      </w:r>
      <w:r w:rsidRPr="008809E5">
        <w:rPr>
          <w:rFonts w:asciiTheme="majorBidi" w:hAnsiTheme="majorBidi" w:cstheme="majorBidi"/>
          <w:szCs w:val="24"/>
          <w:lang w:bidi="ar-SA"/>
        </w:rPr>
        <w:t>Fig. 10</w:t>
      </w:r>
      <w:r w:rsidR="00207876" w:rsidRPr="008809E5">
        <w:rPr>
          <w:rFonts w:asciiTheme="majorBidi" w:hAnsiTheme="majorBidi" w:cstheme="majorBidi"/>
          <w:szCs w:val="24"/>
          <w:lang w:bidi="ar-SA"/>
        </w:rPr>
        <w:t>)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. The equilibrium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201A3" w:rsidRPr="008809E5">
        <w:rPr>
          <w:rFonts w:asciiTheme="majorBidi" w:hAnsiTheme="majorBidi" w:cstheme="majorBidi"/>
          <w:color w:val="000000"/>
          <w:szCs w:val="24"/>
          <w:lang w:bidi="ar-SA"/>
        </w:rPr>
        <w:t>constant</w:t>
      </w:r>
      <w:r w:rsidR="000D477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 adsorption</w:t>
      </w:r>
      <w:r w:rsidR="003201A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m:oMath>
        <m:sSub>
          <m:sSubPr>
            <m:ctrlPr>
              <w:rPr>
                <w:rFonts w:ascii="Cambria Math" w:eastAsia="AdvTimes" w:hAnsi="Cambria Math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dvTimes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dvTimes" w:hAnsi="Cambria Math"/>
                <w:szCs w:val="24"/>
              </w:rPr>
              <m:t>ads</m:t>
            </m:r>
          </m:sub>
        </m:sSub>
      </m:oMath>
      <w:r w:rsidR="003201A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was</w:t>
      </w:r>
      <w:r w:rsidR="00E8396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calculated from the</w:t>
      </w:r>
      <w:r w:rsidR="003201A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straight </w:t>
      </w:r>
      <w:proofErr w:type="gramStart"/>
      <w:r w:rsidR="003201A3" w:rsidRPr="008809E5">
        <w:rPr>
          <w:rFonts w:asciiTheme="majorBidi" w:hAnsiTheme="majorBidi" w:cstheme="majorBidi"/>
          <w:color w:val="000000"/>
          <w:szCs w:val="24"/>
          <w:lang w:bidi="ar-SA"/>
        </w:rPr>
        <w:t>lines</w:t>
      </w:r>
      <w:proofErr w:type="gramEnd"/>
      <w:r w:rsidR="003201A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E8396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intercepts </w:t>
      </w:r>
      <w:r w:rsidR="003201A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and </w:t>
      </w:r>
      <m:oMath>
        <m:sSub>
          <m:sSubPr>
            <m:ctrlPr>
              <w:rPr>
                <w:rFonts w:ascii="Cambria Math" w:eastAsia="AdvTimes" w:hAnsi="Cambria Math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dvTimes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dvTimes" w:hAnsi="Cambria Math"/>
                <w:szCs w:val="24"/>
              </w:rPr>
              <m:t>ads</m:t>
            </m:r>
          </m:sub>
        </m:sSub>
      </m:oMath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was </w:t>
      </w:r>
      <w:r w:rsidR="00E83967" w:rsidRPr="008809E5">
        <w:rPr>
          <w:rFonts w:asciiTheme="majorBidi" w:hAnsiTheme="majorBidi" w:cstheme="majorBidi"/>
          <w:color w:val="000000"/>
          <w:szCs w:val="24"/>
          <w:lang w:bidi="ar-SA"/>
        </w:rPr>
        <w:t>besides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E83967" w:rsidRPr="008809E5">
        <w:rPr>
          <w:rFonts w:asciiTheme="majorBidi" w:hAnsiTheme="majorBidi" w:cstheme="majorBidi"/>
          <w:color w:val="000000"/>
          <w:szCs w:val="24"/>
          <w:lang w:bidi="ar-SA"/>
        </w:rPr>
        <w:t>correlated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to the standard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201A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free energy </w:t>
      </w:r>
      <w:r w:rsidR="00E83967" w:rsidRPr="008809E5">
        <w:rPr>
          <w:rFonts w:asciiTheme="majorBidi" w:hAnsiTheme="majorBidi" w:cstheme="majorBidi"/>
          <w:color w:val="000000"/>
          <w:szCs w:val="24"/>
          <w:lang w:bidi="ar-SA"/>
        </w:rPr>
        <w:t>of adsorption</w:t>
      </w:r>
      <w:r w:rsidR="00E83967" w:rsidRPr="008809E5">
        <w:rPr>
          <w:rFonts w:cs="Times New Roman"/>
          <w:szCs w:val="24"/>
        </w:rPr>
        <w:t xml:space="preserve"> </w:t>
      </w:r>
      <w:r w:rsidR="003201A3" w:rsidRPr="008809E5">
        <w:rPr>
          <w:rFonts w:cs="Times New Roman"/>
          <w:szCs w:val="24"/>
        </w:rPr>
        <w:t>∆G</w:t>
      </w:r>
      <w:r w:rsidR="003201A3" w:rsidRPr="008809E5">
        <w:rPr>
          <w:rFonts w:cs="Times New Roman"/>
          <w:szCs w:val="24"/>
          <w:vertAlign w:val="subscript"/>
        </w:rPr>
        <w:t>ads</w:t>
      </w:r>
      <w:r w:rsidR="003201A3" w:rsidRPr="008809E5">
        <w:rPr>
          <w:szCs w:val="24"/>
        </w:rPr>
        <w:t xml:space="preserve"> </w:t>
      </w:r>
      <w:r w:rsidR="00AC4B54" w:rsidRPr="008809E5">
        <w:rPr>
          <w:rFonts w:asciiTheme="majorBidi" w:hAnsiTheme="majorBidi" w:cstheme="majorBidi"/>
          <w:color w:val="000000"/>
          <w:szCs w:val="24"/>
          <w:lang w:bidi="ar-SA"/>
        </w:rPr>
        <w:t>by the below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equation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53C4D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35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</w:p>
    <w:p w14:paraId="2C80F055" w14:textId="77777777" w:rsidR="006F5874" w:rsidRPr="008809E5" w:rsidRDefault="006F5874" w:rsidP="000D4C59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14:paraId="6990ADFD" w14:textId="77777777" w:rsidR="00F64483" w:rsidRPr="008809E5" w:rsidRDefault="00F64483" w:rsidP="000D4C59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cs="Times New Roman"/>
          <w:szCs w:val="24"/>
        </w:rPr>
        <w:t>∆G</w:t>
      </w:r>
      <w:r w:rsidRPr="008809E5">
        <w:rPr>
          <w:rFonts w:cs="Times New Roman"/>
          <w:szCs w:val="24"/>
          <w:vertAlign w:val="subscript"/>
        </w:rPr>
        <w:t>ad</w:t>
      </w:r>
      <w:smartTag w:uri="urn:schemas-microsoft-com:office:smarttags" w:element="metricconverter">
        <w:smartTagPr>
          <w:attr w:name="ProductID" w:val="0.5 M"/>
        </w:smartTagPr>
        <w:r w:rsidRPr="008809E5">
          <w:rPr>
            <w:rFonts w:cs="Times New Roman"/>
            <w:szCs w:val="24"/>
            <w:vertAlign w:val="subscript"/>
          </w:rPr>
          <w:t>s</w:t>
        </w:r>
        <w:r w:rsidRPr="008809E5">
          <w:rPr>
            <w:szCs w:val="24"/>
          </w:rPr>
          <w:t xml:space="preserve"> = -</w:t>
        </w:r>
      </w:smartTag>
      <w:r w:rsidRPr="008809E5">
        <w:rPr>
          <w:szCs w:val="24"/>
        </w:rPr>
        <w:t>RT ln (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ads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 xml:space="preserve"> ×A)   </m:t>
        </m:r>
      </m:oMath>
      <w:r w:rsidR="00825F4E" w:rsidRPr="008809E5">
        <w:rPr>
          <w:rFonts w:eastAsiaTheme="minorEastAsia"/>
          <w:szCs w:val="24"/>
        </w:rPr>
        <w:t xml:space="preserve">                                                                                                  </w:t>
      </w:r>
      <w:proofErr w:type="gramStart"/>
      <w:r w:rsidR="00825F4E" w:rsidRPr="008809E5">
        <w:rPr>
          <w:rFonts w:eastAsiaTheme="minorEastAsia"/>
          <w:szCs w:val="24"/>
        </w:rPr>
        <w:t xml:space="preserve">   (</w:t>
      </w:r>
      <w:proofErr w:type="gramEnd"/>
      <w:r w:rsidR="00825F4E" w:rsidRPr="008809E5">
        <w:rPr>
          <w:rFonts w:eastAsiaTheme="minorEastAsia"/>
          <w:szCs w:val="24"/>
        </w:rPr>
        <w:t>4)</w:t>
      </w:r>
    </w:p>
    <w:p w14:paraId="6E6FBD31" w14:textId="77777777" w:rsidR="00F64483" w:rsidRPr="008809E5" w:rsidRDefault="00F64483" w:rsidP="000D4C59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4FB9EB6C" w14:textId="77777777" w:rsidR="002E27D3" w:rsidRPr="008809E5" w:rsidRDefault="0039535C" w:rsidP="00246F13">
      <w:pPr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 Eq. </w:t>
      </w:r>
      <w:r w:rsidR="009D2FB3" w:rsidRPr="008809E5">
        <w:rPr>
          <w:rFonts w:asciiTheme="majorBidi" w:hAnsiTheme="majorBidi" w:cstheme="majorBidi"/>
          <w:szCs w:val="24"/>
          <w:lang w:bidi="ar-SA"/>
        </w:rPr>
        <w:t>(4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), </w:t>
      </w:r>
      <w:r w:rsidR="005E73D4" w:rsidRPr="008809E5">
        <w:rPr>
          <w:rFonts w:asciiTheme="majorBidi" w:hAnsiTheme="majorBidi" w:cstheme="majorBidi"/>
          <w:szCs w:val="24"/>
        </w:rPr>
        <w:t xml:space="preserve">T indicates the Kelvin temperature, R refers to the universal gas constant, and </w:t>
      </w:r>
      <w:r w:rsidR="005E73D4" w:rsidRPr="008809E5">
        <w:rPr>
          <w:rFonts w:ascii="Cambria Math" w:hAnsi="Cambria Math" w:cs="Cambria Math"/>
          <w:szCs w:val="24"/>
        </w:rPr>
        <w:t>𝐴</w:t>
      </w:r>
      <w:r w:rsidR="005E73D4" w:rsidRPr="008809E5">
        <w:rPr>
          <w:rFonts w:asciiTheme="majorBidi" w:hAnsiTheme="majorBidi" w:cstheme="majorBidi"/>
          <w:szCs w:val="24"/>
        </w:rPr>
        <w:t xml:space="preserve"> refers to the concentration of water (55.5 M or 1000 g L</w:t>
      </w:r>
      <w:r w:rsidR="005E73D4" w:rsidRPr="008809E5">
        <w:rPr>
          <w:rFonts w:asciiTheme="majorBidi" w:hAnsiTheme="majorBidi" w:cstheme="majorBidi"/>
          <w:szCs w:val="24"/>
          <w:vertAlign w:val="superscript"/>
        </w:rPr>
        <w:t>-1</w:t>
      </w:r>
      <w:r w:rsidR="005E73D4" w:rsidRPr="008809E5">
        <w:rPr>
          <w:rFonts w:asciiTheme="majorBidi" w:hAnsiTheme="majorBidi" w:cstheme="majorBidi"/>
          <w:szCs w:val="24"/>
        </w:rPr>
        <w:t xml:space="preserve">). </w:t>
      </w:r>
      <w:r w:rsidR="005E73D4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9D2FB3" w:rsidRPr="008809E5">
        <w:rPr>
          <w:rFonts w:asciiTheme="majorBidi" w:hAnsiTheme="majorBidi" w:cstheme="majorBidi"/>
          <w:szCs w:val="24"/>
          <w:lang w:bidi="ar-SA"/>
        </w:rPr>
        <w:t>Table 3</w:t>
      </w:r>
      <w:r w:rsidR="00D936D7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F95E50" w:rsidRPr="008809E5">
        <w:rPr>
          <w:rFonts w:asciiTheme="majorBidi" w:hAnsiTheme="majorBidi" w:cstheme="majorBidi"/>
          <w:color w:val="000000"/>
          <w:szCs w:val="24"/>
          <w:lang w:bidi="ar-SA"/>
        </w:rPr>
        <w:t>displayed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that th</w:t>
      </w:r>
      <w:r w:rsidR="00F95E50" w:rsidRPr="008809E5">
        <w:rPr>
          <w:rFonts w:asciiTheme="majorBidi" w:hAnsiTheme="majorBidi" w:cstheme="majorBidi"/>
          <w:color w:val="000000"/>
          <w:szCs w:val="24"/>
          <w:lang w:bidi="ar-SA"/>
        </w:rPr>
        <w:t>e EAETS samples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F95E50" w:rsidRPr="008809E5">
        <w:rPr>
          <w:rFonts w:asciiTheme="majorBidi" w:hAnsiTheme="majorBidi" w:cstheme="majorBidi"/>
          <w:color w:val="000000"/>
          <w:szCs w:val="24"/>
          <w:lang w:bidi="ar-SA"/>
        </w:rPr>
        <w:t>intensely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F95E50" w:rsidRPr="008809E5">
        <w:rPr>
          <w:rFonts w:asciiTheme="majorBidi" w:hAnsiTheme="majorBidi" w:cstheme="majorBidi"/>
          <w:color w:val="000000"/>
          <w:szCs w:val="24"/>
          <w:lang w:bidi="ar-SA"/>
        </w:rPr>
        <w:t>adsorbed on the LCS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surface. </w:t>
      </w:r>
      <w:r w:rsidR="009B68A5" w:rsidRPr="008809E5">
        <w:rPr>
          <w:rFonts w:asciiTheme="majorBidi" w:hAnsiTheme="majorBidi" w:cstheme="majorBidi"/>
          <w:color w:val="000000"/>
          <w:szCs w:val="24"/>
          <w:lang w:bidi="ar-SA"/>
        </w:rPr>
        <w:t>Equally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 </w:t>
      </w:r>
      <w:r w:rsidR="009B68A5" w:rsidRPr="008809E5">
        <w:rPr>
          <w:rFonts w:asciiTheme="majorBidi" w:hAnsiTheme="majorBidi" w:cstheme="majorBidi"/>
          <w:color w:val="000000"/>
          <w:szCs w:val="24"/>
          <w:lang w:bidi="ar-SA"/>
        </w:rPr>
        <w:t>common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rule, </w:t>
      </w:r>
      <w:r w:rsidR="009B68A5" w:rsidRPr="008809E5">
        <w:rPr>
          <w:rFonts w:cs="Times New Roman"/>
          <w:szCs w:val="24"/>
        </w:rPr>
        <w:t>∆G</w:t>
      </w:r>
      <w:r w:rsidR="009B68A5" w:rsidRPr="008809E5">
        <w:rPr>
          <w:rFonts w:cs="Times New Roman"/>
          <w:szCs w:val="24"/>
          <w:vertAlign w:val="subscript"/>
        </w:rPr>
        <w:t>ads</w:t>
      </w:r>
      <w:r w:rsidR="009B68A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values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AD1D66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</w:t>
      </w:r>
      <w:r w:rsidR="00D32DCA" w:rsidRPr="008809E5">
        <w:rPr>
          <w:rFonts w:asciiTheme="majorBidi" w:hAnsiTheme="majorBidi" w:cstheme="majorBidi"/>
          <w:color w:val="000000"/>
          <w:szCs w:val="24"/>
          <w:lang w:bidi="ar-SA"/>
        </w:rPr>
        <w:t>less than -</w:t>
      </w:r>
      <w:r w:rsidR="00680844" w:rsidRPr="008809E5">
        <w:rPr>
          <w:rFonts w:asciiTheme="majorBidi" w:hAnsiTheme="majorBidi" w:cstheme="majorBidi"/>
          <w:color w:val="000000"/>
          <w:szCs w:val="24"/>
          <w:lang w:bidi="ar-SA"/>
        </w:rPr>
        <w:t>20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kJ mol</w:t>
      </w:r>
      <w:r w:rsidR="00680844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-</w:t>
      </w:r>
      <w:r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9B68A5" w:rsidRPr="008809E5">
        <w:rPr>
          <w:rFonts w:asciiTheme="majorBidi" w:hAnsiTheme="majorBidi" w:cstheme="majorBidi"/>
          <w:color w:val="000000"/>
          <w:szCs w:val="24"/>
          <w:lang w:bidi="ar-SA"/>
        </w:rPr>
        <w:t>designate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physical adsorption,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which </w:t>
      </w:r>
      <w:r w:rsidR="009B68A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is as a </w:t>
      </w:r>
      <w:proofErr w:type="gramStart"/>
      <w:r w:rsidR="009B68A5" w:rsidRPr="008809E5">
        <w:rPr>
          <w:rFonts w:asciiTheme="majorBidi" w:hAnsiTheme="majorBidi" w:cstheme="majorBidi"/>
          <w:color w:val="000000"/>
          <w:szCs w:val="24"/>
          <w:lang w:bidi="ar-SA"/>
        </w:rPr>
        <w:t>results of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electrostatic interactions</w:t>
      </w:r>
      <w:proofErr w:type="gramEnd"/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between the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9B68A5" w:rsidRPr="008809E5">
        <w:rPr>
          <w:rFonts w:asciiTheme="majorBidi" w:hAnsiTheme="majorBidi" w:cstheme="majorBidi"/>
          <w:color w:val="000000"/>
          <w:szCs w:val="24"/>
          <w:lang w:bidi="ar-SA"/>
        </w:rPr>
        <w:t>charged metal surface and the inhibitor molecules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9B68A5" w:rsidRPr="008809E5">
        <w:rPr>
          <w:rFonts w:asciiTheme="majorBidi" w:hAnsiTheme="majorBidi" w:cstheme="majorBidi"/>
          <w:color w:val="000000"/>
          <w:szCs w:val="24"/>
          <w:lang w:bidi="ar-SA"/>
        </w:rPr>
        <w:t>although values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D32DCA" w:rsidRPr="008809E5">
        <w:rPr>
          <w:rFonts w:asciiTheme="majorBidi" w:hAnsiTheme="majorBidi" w:cstheme="majorBidi"/>
          <w:color w:val="000000"/>
          <w:szCs w:val="24"/>
          <w:lang w:bidi="ar-SA"/>
        </w:rPr>
        <w:t>more negative than -</w:t>
      </w:r>
      <w:r w:rsidR="00680844" w:rsidRPr="008809E5">
        <w:rPr>
          <w:rFonts w:asciiTheme="majorBidi" w:hAnsiTheme="majorBidi" w:cstheme="majorBidi"/>
          <w:color w:val="000000"/>
          <w:szCs w:val="24"/>
          <w:lang w:bidi="ar-SA"/>
        </w:rPr>
        <w:t>40kJ mol</w:t>
      </w:r>
      <w:r w:rsidR="00680844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-</w:t>
      </w:r>
      <w:r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1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9B68A5" w:rsidRPr="008809E5">
        <w:rPr>
          <w:rFonts w:asciiTheme="majorBidi" w:hAnsiTheme="majorBidi" w:cstheme="majorBidi"/>
          <w:color w:val="000000"/>
          <w:szCs w:val="24"/>
          <w:lang w:bidi="ar-SA"/>
        </w:rPr>
        <w:t>designate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9B68A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transfer or </w:t>
      </w:r>
      <w:r w:rsidR="003A0CED" w:rsidRPr="008809E5">
        <w:rPr>
          <w:rFonts w:asciiTheme="majorBidi" w:hAnsiTheme="majorBidi" w:cstheme="majorBidi"/>
          <w:color w:val="000000"/>
          <w:szCs w:val="24"/>
          <w:lang w:bidi="ar-SA"/>
        </w:rPr>
        <w:t>sharing of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electrons from </w:t>
      </w:r>
      <w:r w:rsidR="009B68A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molecules of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inhibitor </w:t>
      </w:r>
      <w:r w:rsidR="009B68A5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to the substrate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surface</w:t>
      </w:r>
      <w:r w:rsidR="00246F1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thus present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</w:t>
      </w:r>
      <w:r w:rsidR="00246F13" w:rsidRPr="008809E5">
        <w:rPr>
          <w:rFonts w:asciiTheme="majorBidi" w:hAnsiTheme="majorBidi" w:cstheme="majorBidi"/>
          <w:color w:val="000000"/>
          <w:szCs w:val="24"/>
          <w:lang w:bidi="ar-SA"/>
        </w:rPr>
        <w:t>establishment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 </w:t>
      </w:r>
      <w:r w:rsidR="00246F1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chemisorption </w:t>
      </w:r>
      <w:proofErr w:type="spellStart"/>
      <w:r w:rsidR="00246F13" w:rsidRPr="008809E5">
        <w:rPr>
          <w:rFonts w:asciiTheme="majorBidi" w:hAnsiTheme="majorBidi" w:cstheme="majorBidi"/>
          <w:color w:val="000000"/>
          <w:szCs w:val="24"/>
          <w:lang w:bidi="ar-SA"/>
        </w:rPr>
        <w:t>ie</w:t>
      </w:r>
      <w:proofErr w:type="spellEnd"/>
      <w:r w:rsidR="00246F1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co-</w:t>
      </w:r>
      <w:r w:rsidR="00246F1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ordinate bonds </w:t>
      </w:r>
      <w:r w:rsidR="00253C4D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36</w:t>
      </w:r>
      <w:r w:rsidR="00AD1D66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The values of </w:t>
      </w:r>
      <w:r w:rsidR="00AD1D66" w:rsidRPr="008809E5">
        <w:rPr>
          <w:rFonts w:cs="Times New Roman"/>
          <w:szCs w:val="24"/>
        </w:rPr>
        <w:t>∆G</w:t>
      </w:r>
      <w:r w:rsidR="00AD1D66" w:rsidRPr="008809E5">
        <w:rPr>
          <w:rFonts w:cs="Times New Roman"/>
          <w:szCs w:val="24"/>
          <w:vertAlign w:val="subscript"/>
        </w:rPr>
        <w:t>ads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obtained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7A76AB" w:rsidRPr="008809E5">
        <w:rPr>
          <w:rFonts w:asciiTheme="majorBidi" w:hAnsiTheme="majorBidi" w:cstheme="majorBidi"/>
          <w:color w:val="000000"/>
          <w:szCs w:val="24"/>
          <w:lang w:bidi="ar-SA"/>
        </w:rPr>
        <w:t>for the sample</w:t>
      </w:r>
      <w:r w:rsidR="00B44CAF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-19.45</w:t>
      </w:r>
      <w:r w:rsidR="00B44CAF" w:rsidRPr="008809E5">
        <w:rPr>
          <w:rFonts w:asciiTheme="majorBidi" w:hAnsiTheme="majorBidi" w:cstheme="majorBidi"/>
          <w:szCs w:val="24"/>
        </w:rPr>
        <w:t xml:space="preserve"> </w:t>
      </w:r>
      <w:r w:rsidR="00B44CAF" w:rsidRPr="008809E5">
        <w:rPr>
          <w:rFonts w:asciiTheme="majorBidi" w:hAnsiTheme="majorBidi" w:cstheme="majorBidi"/>
          <w:color w:val="000000"/>
          <w:szCs w:val="24"/>
          <w:lang w:bidi="ar-SA"/>
        </w:rPr>
        <w:t>kJmol</w:t>
      </w:r>
      <w:r w:rsidR="00B44CAF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-1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7A76AB" w:rsidRPr="008809E5">
        <w:rPr>
          <w:rFonts w:asciiTheme="majorBidi" w:hAnsiTheme="majorBidi" w:cstheme="majorBidi"/>
          <w:color w:val="000000"/>
          <w:szCs w:val="24"/>
          <w:lang w:bidi="ar-SA"/>
        </w:rPr>
        <w:t>representing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that the </w:t>
      </w:r>
      <w:r w:rsidR="007A76AB" w:rsidRPr="008809E5">
        <w:rPr>
          <w:rFonts w:asciiTheme="majorBidi" w:hAnsiTheme="majorBidi" w:cstheme="majorBidi"/>
          <w:color w:val="000000"/>
          <w:szCs w:val="24"/>
          <w:lang w:bidi="ar-SA"/>
        </w:rPr>
        <w:t>interface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7A76AB" w:rsidRPr="008809E5">
        <w:rPr>
          <w:rFonts w:asciiTheme="majorBidi" w:hAnsiTheme="majorBidi" w:cstheme="majorBidi"/>
          <w:color w:val="000000"/>
          <w:szCs w:val="24"/>
          <w:lang w:bidi="ar-SA"/>
        </w:rPr>
        <w:t>among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inhibitor molecules and the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7A76AB" w:rsidRPr="008809E5">
        <w:rPr>
          <w:rFonts w:asciiTheme="majorBidi" w:hAnsiTheme="majorBidi" w:cstheme="majorBidi"/>
          <w:color w:val="000000"/>
          <w:szCs w:val="24"/>
          <w:lang w:bidi="ar-SA"/>
        </w:rPr>
        <w:t>LCS surface involves physisorption</w:t>
      </w:r>
      <w:r w:rsidR="00253C4D" w:rsidRPr="008809E5">
        <w:rPr>
          <w:rFonts w:asciiTheme="majorBidi" w:hAnsiTheme="majorBidi" w:cstheme="majorBidi"/>
          <w:color w:val="000000"/>
          <w:szCs w:val="24"/>
          <w:vertAlign w:val="superscript"/>
          <w:lang w:bidi="ar-SA"/>
        </w:rPr>
        <w:t>37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</w:t>
      </w:r>
    </w:p>
    <w:p w14:paraId="2A897A5C" w14:textId="77777777" w:rsidR="00852A85" w:rsidRPr="008809E5" w:rsidRDefault="00852A85" w:rsidP="00246F13">
      <w:pPr>
        <w:jc w:val="both"/>
        <w:rPr>
          <w:rFonts w:asciiTheme="majorBidi" w:hAnsiTheme="majorBidi" w:cstheme="majorBidi"/>
          <w:szCs w:val="24"/>
        </w:rPr>
      </w:pPr>
      <w:r w:rsidRPr="008809E5">
        <w:rPr>
          <w:noProof/>
          <w:szCs w:val="24"/>
          <w:lang w:bidi="ar-SA"/>
        </w:rPr>
        <w:lastRenderedPageBreak/>
        <w:drawing>
          <wp:inline distT="0" distB="0" distL="0" distR="0" wp14:anchorId="493F60C5" wp14:editId="1F704BFF">
            <wp:extent cx="4968795" cy="3495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9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7D304" w14:textId="77777777" w:rsidR="00852A85" w:rsidRPr="008809E5" w:rsidRDefault="00852A85" w:rsidP="00852A85">
      <w:pPr>
        <w:jc w:val="both"/>
        <w:rPr>
          <w:rFonts w:ascii="Times New Roman" w:hAnsi="Times New Roman" w:cs="Times New Roman"/>
          <w:bCs/>
          <w:szCs w:val="24"/>
        </w:rPr>
      </w:pPr>
      <w:r w:rsidRPr="008809E5">
        <w:rPr>
          <w:rFonts w:ascii="Times New Roman" w:hAnsi="Times New Roman" w:cs="Times New Roman"/>
          <w:szCs w:val="24"/>
        </w:rPr>
        <w:t xml:space="preserve">Fig.9. </w:t>
      </w:r>
      <w:r w:rsidRPr="008809E5">
        <w:rPr>
          <w:rFonts w:ascii="Times New Roman" w:eastAsia="AdvTimes" w:hAnsi="Times New Roman" w:cs="Times New Roman"/>
          <w:bCs/>
          <w:szCs w:val="24"/>
        </w:rPr>
        <w:t>Adsorption isotherm plots using Langmuir equations upon</w:t>
      </w:r>
      <w:r w:rsidRPr="008809E5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8809E5">
        <w:rPr>
          <w:rFonts w:ascii="Times New Roman" w:hAnsi="Times New Roman" w:cs="Times New Roman"/>
          <w:bCs/>
          <w:szCs w:val="24"/>
        </w:rPr>
        <w:t>potentiodynamic</w:t>
      </w:r>
      <w:proofErr w:type="spellEnd"/>
      <w:r w:rsidRPr="008809E5">
        <w:rPr>
          <w:rFonts w:ascii="Times New Roman" w:hAnsi="Times New Roman" w:cs="Times New Roman"/>
          <w:bCs/>
          <w:szCs w:val="24"/>
        </w:rPr>
        <w:t xml:space="preserve"> polarization measurements at different concentrations of EAETS at 303K</w:t>
      </w:r>
    </w:p>
    <w:p w14:paraId="4DD7381D" w14:textId="77777777" w:rsidR="00852A85" w:rsidRPr="008809E5" w:rsidRDefault="00852A85" w:rsidP="00246F13">
      <w:pPr>
        <w:jc w:val="both"/>
        <w:rPr>
          <w:rFonts w:asciiTheme="majorBidi" w:hAnsiTheme="majorBidi" w:cstheme="majorBidi"/>
          <w:szCs w:val="24"/>
        </w:rPr>
      </w:pPr>
    </w:p>
    <w:p w14:paraId="54908D85" w14:textId="77777777" w:rsidR="001E5F73" w:rsidRPr="008809E5" w:rsidRDefault="001E5F73" w:rsidP="002A2CA4">
      <w:pPr>
        <w:pStyle w:val="Caption"/>
        <w:spacing w:line="240" w:lineRule="auto"/>
        <w:rPr>
          <w:szCs w:val="24"/>
        </w:rPr>
      </w:pPr>
      <w:bookmarkStart w:id="2" w:name="_Toc39955958"/>
    </w:p>
    <w:p w14:paraId="4892111D" w14:textId="77777777" w:rsidR="001E5F73" w:rsidRPr="008809E5" w:rsidRDefault="001E5F73" w:rsidP="001E5F73">
      <w:pPr>
        <w:pStyle w:val="Caption"/>
        <w:spacing w:line="240" w:lineRule="auto"/>
        <w:ind w:left="90" w:hanging="90"/>
        <w:rPr>
          <w:rFonts w:asciiTheme="majorBidi" w:hAnsiTheme="majorBidi" w:cstheme="majorBidi"/>
          <w:bCs/>
          <w:iCs w:val="0"/>
          <w:color w:val="000000"/>
          <w:szCs w:val="24"/>
        </w:rPr>
      </w:pPr>
      <w:r w:rsidRPr="008809E5">
        <w:rPr>
          <w:szCs w:val="24"/>
        </w:rPr>
        <w:t xml:space="preserve">Table 3: </w:t>
      </w:r>
      <w:r w:rsidRPr="008809E5">
        <w:rPr>
          <w:rFonts w:asciiTheme="majorBidi" w:hAnsiTheme="majorBidi" w:cstheme="majorBidi"/>
          <w:bCs/>
          <w:iCs w:val="0"/>
          <w:color w:val="000000"/>
          <w:szCs w:val="24"/>
        </w:rPr>
        <w:t xml:space="preserve">The adsorption parameters upon </w:t>
      </w:r>
      <w:proofErr w:type="spellStart"/>
      <w:r w:rsidRPr="008809E5">
        <w:rPr>
          <w:rFonts w:asciiTheme="majorBidi" w:hAnsiTheme="majorBidi" w:cstheme="majorBidi"/>
          <w:bCs/>
          <w:iCs w:val="0"/>
          <w:color w:val="000000"/>
          <w:szCs w:val="24"/>
        </w:rPr>
        <w:t>potentiodynamic</w:t>
      </w:r>
      <w:proofErr w:type="spellEnd"/>
      <w:r w:rsidRPr="008809E5">
        <w:rPr>
          <w:rFonts w:asciiTheme="majorBidi" w:hAnsiTheme="majorBidi" w:cstheme="majorBidi"/>
          <w:bCs/>
          <w:iCs w:val="0"/>
          <w:color w:val="000000"/>
          <w:szCs w:val="24"/>
        </w:rPr>
        <w:t xml:space="preserve"> polarization measurement at different concentrations of EAETS at 303 K</w:t>
      </w:r>
      <w:bookmarkEnd w:id="2"/>
      <w:r w:rsidRPr="008809E5">
        <w:rPr>
          <w:rFonts w:asciiTheme="majorBidi" w:hAnsiTheme="majorBidi" w:cstheme="majorBidi"/>
          <w:bCs/>
          <w:iCs w:val="0"/>
          <w:color w:val="000000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2"/>
        <w:gridCol w:w="1650"/>
        <w:gridCol w:w="1705"/>
        <w:gridCol w:w="2760"/>
      </w:tblGrid>
      <w:tr w:rsidR="001E5F73" w:rsidRPr="008809E5" w14:paraId="3465C7A8" w14:textId="77777777" w:rsidTr="00C0052B"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771A9" w14:textId="77777777" w:rsidR="001E5F73" w:rsidRPr="008809E5" w:rsidRDefault="001E5F73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Concentrations (ppm)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017FF" w14:textId="77777777" w:rsidR="001E5F73" w:rsidRPr="008809E5" w:rsidRDefault="001E5F73" w:rsidP="00C0052B">
            <w:pPr>
              <w:spacing w:after="120"/>
              <w:jc w:val="center"/>
              <w:rPr>
                <w:szCs w:val="24"/>
              </w:rPr>
            </w:pPr>
            <w:r w:rsidRPr="008809E5">
              <w:rPr>
                <w:rFonts w:asciiTheme="majorBidi" w:hAnsiTheme="majorBidi" w:cstheme="majorBidi"/>
                <w:color w:val="000000"/>
                <w:szCs w:val="24"/>
              </w:rPr>
              <w:t>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53C92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8809E5">
              <w:rPr>
                <w:rFonts w:asciiTheme="majorBidi" w:hAnsiTheme="majorBidi" w:cstheme="majorBidi"/>
                <w:color w:val="000000"/>
                <w:szCs w:val="24"/>
              </w:rPr>
              <w:t>K</w:t>
            </w:r>
            <w:r w:rsidRPr="008809E5">
              <w:rPr>
                <w:rFonts w:asciiTheme="majorBidi" w:hAnsiTheme="majorBidi" w:cstheme="majorBidi"/>
                <w:color w:val="000000"/>
                <w:szCs w:val="24"/>
                <w:vertAlign w:val="subscript"/>
              </w:rPr>
              <w:t>ads</w:t>
            </w:r>
            <w:proofErr w:type="spellEnd"/>
          </w:p>
          <w:p w14:paraId="1AD189F4" w14:textId="77777777" w:rsidR="001E5F73" w:rsidRPr="008809E5" w:rsidRDefault="001E5F73" w:rsidP="00C0052B">
            <w:pPr>
              <w:spacing w:after="120"/>
              <w:jc w:val="center"/>
              <w:rPr>
                <w:szCs w:val="24"/>
              </w:rPr>
            </w:pPr>
            <w:r w:rsidRPr="008809E5">
              <w:rPr>
                <w:rFonts w:asciiTheme="majorBidi" w:hAnsiTheme="majorBidi" w:cstheme="majorBidi"/>
                <w:color w:val="000000"/>
                <w:szCs w:val="24"/>
              </w:rPr>
              <w:t>(L g</w:t>
            </w:r>
            <w:r w:rsidRPr="008809E5">
              <w:rPr>
                <w:rFonts w:asciiTheme="majorBidi" w:hAnsiTheme="majorBidi" w:cstheme="majorBidi"/>
                <w:color w:val="000000"/>
                <w:szCs w:val="24"/>
                <w:vertAlign w:val="superscript"/>
              </w:rPr>
              <w:t>-1</w:t>
            </w:r>
            <w:r w:rsidRPr="008809E5">
              <w:rPr>
                <w:rFonts w:asciiTheme="majorBidi" w:hAnsiTheme="majorBidi" w:cstheme="majorBidi"/>
                <w:color w:val="000000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61D92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Cs w:val="24"/>
                </w:rPr>
                <m:t>∆</m:t>
              </m:r>
            </m:oMath>
            <w:r w:rsidRPr="008809E5">
              <w:rPr>
                <w:rFonts w:asciiTheme="majorBidi" w:hAnsiTheme="majorBidi" w:cstheme="majorBidi"/>
                <w:color w:val="000000"/>
                <w:szCs w:val="24"/>
              </w:rPr>
              <w:t>G</w:t>
            </w:r>
            <w:r w:rsidRPr="008809E5">
              <w:rPr>
                <w:rFonts w:asciiTheme="majorBidi" w:hAnsiTheme="majorBidi" w:cstheme="majorBidi"/>
                <w:color w:val="000000"/>
                <w:szCs w:val="24"/>
                <w:vertAlign w:val="subscript"/>
              </w:rPr>
              <w:t>ads</w:t>
            </w:r>
          </w:p>
          <w:p w14:paraId="46C95244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color w:val="000000"/>
                <w:szCs w:val="24"/>
              </w:rPr>
              <w:t>(kJ mol</w:t>
            </w:r>
            <w:r w:rsidRPr="008809E5">
              <w:rPr>
                <w:rFonts w:asciiTheme="majorBidi" w:hAnsiTheme="majorBidi" w:cstheme="majorBidi"/>
                <w:color w:val="000000"/>
                <w:szCs w:val="24"/>
                <w:vertAlign w:val="superscript"/>
              </w:rPr>
              <w:t>-1</w:t>
            </w:r>
            <w:r w:rsidRPr="008809E5">
              <w:rPr>
                <w:rFonts w:asciiTheme="majorBidi" w:hAnsiTheme="majorBidi" w:cstheme="majorBidi"/>
                <w:color w:val="000000"/>
                <w:szCs w:val="24"/>
              </w:rPr>
              <w:t>)</w:t>
            </w:r>
          </w:p>
        </w:tc>
      </w:tr>
      <w:tr w:rsidR="001E5F73" w:rsidRPr="008809E5" w14:paraId="447CD9C8" w14:textId="77777777" w:rsidTr="00C0052B">
        <w:tc>
          <w:tcPr>
            <w:tcW w:w="2322" w:type="dxa"/>
            <w:tcBorders>
              <w:left w:val="nil"/>
              <w:bottom w:val="nil"/>
              <w:right w:val="nil"/>
            </w:tcBorders>
          </w:tcPr>
          <w:p w14:paraId="3FA9406A" w14:textId="77777777" w:rsidR="001E5F73" w:rsidRPr="008809E5" w:rsidRDefault="001E5F73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0.5 M HCl</w:t>
            </w:r>
          </w:p>
        </w:tc>
        <w:tc>
          <w:tcPr>
            <w:tcW w:w="1650" w:type="dxa"/>
            <w:tcBorders>
              <w:left w:val="nil"/>
              <w:bottom w:val="nil"/>
              <w:right w:val="nil"/>
            </w:tcBorders>
          </w:tcPr>
          <w:p w14:paraId="5B18E7D1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65821770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2760" w:type="dxa"/>
            <w:tcBorders>
              <w:left w:val="nil"/>
              <w:bottom w:val="nil"/>
              <w:right w:val="nil"/>
            </w:tcBorders>
          </w:tcPr>
          <w:p w14:paraId="4ACA0DB6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-</w:t>
            </w:r>
          </w:p>
        </w:tc>
      </w:tr>
      <w:tr w:rsidR="001E5F73" w:rsidRPr="008809E5" w14:paraId="3C2F9BCB" w14:textId="77777777" w:rsidTr="00C005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4BB9F42" w14:textId="77777777" w:rsidR="001E5F73" w:rsidRPr="008809E5" w:rsidRDefault="00070845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1 ppm </w:t>
            </w:r>
            <w:r w:rsidR="001E5F73" w:rsidRPr="008809E5">
              <w:rPr>
                <w:rFonts w:asciiTheme="majorBidi" w:hAnsiTheme="majorBidi" w:cstheme="majorBidi"/>
                <w:szCs w:val="24"/>
              </w:rPr>
              <w:t>EAE</w:t>
            </w:r>
            <w:r w:rsidRPr="008809E5">
              <w:rPr>
                <w:rFonts w:asciiTheme="majorBidi" w:hAnsiTheme="majorBidi" w:cstheme="majorBidi"/>
                <w:szCs w:val="24"/>
              </w:rPr>
              <w:t>TS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CD95309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0.2126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853529E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40.65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F9542C7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-19.45</w:t>
            </w:r>
          </w:p>
        </w:tc>
      </w:tr>
      <w:tr w:rsidR="001E5F73" w:rsidRPr="008809E5" w14:paraId="197B6936" w14:textId="77777777" w:rsidTr="00C005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97889E0" w14:textId="77777777" w:rsidR="001E5F73" w:rsidRPr="008809E5" w:rsidRDefault="00070845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10 ppm </w:t>
            </w:r>
            <w:r w:rsidR="001E5F73" w:rsidRPr="008809E5">
              <w:rPr>
                <w:rFonts w:asciiTheme="majorBidi" w:hAnsiTheme="majorBidi" w:cstheme="majorBidi"/>
                <w:szCs w:val="24"/>
              </w:rPr>
              <w:t>EAE</w:t>
            </w:r>
            <w:r w:rsidRPr="008809E5">
              <w:rPr>
                <w:rFonts w:asciiTheme="majorBidi" w:hAnsiTheme="majorBidi" w:cstheme="majorBidi"/>
                <w:szCs w:val="24"/>
              </w:rPr>
              <w:t>TS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04E02A8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0.2777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BC8CE47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19E85AF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1E5F73" w:rsidRPr="008809E5" w14:paraId="55F27D26" w14:textId="77777777" w:rsidTr="00C005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E7FFFE7" w14:textId="77777777" w:rsidR="001E5F73" w:rsidRPr="008809E5" w:rsidRDefault="00070845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50 ppm </w:t>
            </w:r>
            <w:r w:rsidR="001E5F73" w:rsidRPr="008809E5">
              <w:rPr>
                <w:rFonts w:asciiTheme="majorBidi" w:hAnsiTheme="majorBidi" w:cstheme="majorBidi"/>
                <w:szCs w:val="24"/>
              </w:rPr>
              <w:t>EAE</w:t>
            </w:r>
            <w:r w:rsidRPr="008809E5">
              <w:rPr>
                <w:rFonts w:asciiTheme="majorBidi" w:hAnsiTheme="majorBidi" w:cstheme="majorBidi"/>
                <w:szCs w:val="24"/>
              </w:rPr>
              <w:t>TS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F891F19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0.4103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A7B0EA6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DEDC6DA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1E5F73" w:rsidRPr="008809E5" w14:paraId="2F9AE751" w14:textId="77777777" w:rsidTr="00C005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2B800A2" w14:textId="77777777" w:rsidR="001E5F73" w:rsidRPr="008809E5" w:rsidRDefault="001E5F73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100 ppm EAE</w:t>
            </w:r>
            <w:r w:rsidR="00070845" w:rsidRPr="008809E5">
              <w:rPr>
                <w:rFonts w:asciiTheme="majorBidi" w:hAnsiTheme="majorBidi" w:cstheme="majorBidi"/>
                <w:szCs w:val="24"/>
              </w:rPr>
              <w:t>TS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7FD1AEB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0.6460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3FEA1EE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A970B58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1E5F73" w:rsidRPr="008809E5" w14:paraId="6B7E4D76" w14:textId="77777777" w:rsidTr="00C005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4A8D8AE" w14:textId="77777777" w:rsidR="001E5F73" w:rsidRPr="008809E5" w:rsidRDefault="00070845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500 ppm </w:t>
            </w:r>
            <w:r w:rsidR="001E5F73" w:rsidRPr="008809E5">
              <w:rPr>
                <w:rFonts w:asciiTheme="majorBidi" w:hAnsiTheme="majorBidi" w:cstheme="majorBidi"/>
                <w:szCs w:val="24"/>
              </w:rPr>
              <w:t>EAE</w:t>
            </w:r>
            <w:r w:rsidRPr="008809E5">
              <w:rPr>
                <w:rFonts w:asciiTheme="majorBidi" w:hAnsiTheme="majorBidi" w:cstheme="majorBidi"/>
                <w:szCs w:val="24"/>
              </w:rPr>
              <w:t>TS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C8D6546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0.7812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7731502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34F9BAC1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1E5F73" w:rsidRPr="008809E5" w14:paraId="546E9B66" w14:textId="77777777" w:rsidTr="00C0052B"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E8F6B" w14:textId="77777777" w:rsidR="001E5F73" w:rsidRPr="008809E5" w:rsidRDefault="00070845" w:rsidP="00C0052B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1000 ppm </w:t>
            </w:r>
            <w:r w:rsidR="001E5F73" w:rsidRPr="008809E5">
              <w:rPr>
                <w:rFonts w:asciiTheme="majorBidi" w:hAnsiTheme="majorBidi" w:cstheme="majorBidi"/>
                <w:szCs w:val="24"/>
              </w:rPr>
              <w:t>EAE</w:t>
            </w:r>
            <w:r w:rsidRPr="008809E5">
              <w:rPr>
                <w:rFonts w:asciiTheme="majorBidi" w:hAnsiTheme="majorBidi" w:cstheme="majorBidi"/>
                <w:szCs w:val="24"/>
              </w:rPr>
              <w:t>TS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0D6E9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0.8111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176B8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45506" w14:textId="77777777" w:rsidR="001E5F73" w:rsidRPr="008809E5" w:rsidRDefault="001E5F73" w:rsidP="00C0052B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24C7830" w14:textId="77777777" w:rsidR="001E5F73" w:rsidRPr="008809E5" w:rsidRDefault="001E5F73" w:rsidP="001E5F73">
      <w:pPr>
        <w:rPr>
          <w:szCs w:val="24"/>
          <w:lang w:bidi="ar-SA"/>
        </w:rPr>
      </w:pPr>
    </w:p>
    <w:p w14:paraId="3AABA500" w14:textId="77777777" w:rsidR="001E5F73" w:rsidRPr="008809E5" w:rsidRDefault="001E5F73" w:rsidP="001E5F73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</w:p>
    <w:p w14:paraId="65E5C97D" w14:textId="77777777" w:rsidR="002E27D3" w:rsidRPr="008809E5" w:rsidRDefault="00585F0C" w:rsidP="0039535C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szCs w:val="24"/>
          <w:lang w:bidi="ar-SA"/>
        </w:rPr>
        <w:t>3.8</w:t>
      </w:r>
      <w:r w:rsidR="002E27D3" w:rsidRPr="008809E5">
        <w:rPr>
          <w:rFonts w:asciiTheme="majorBidi" w:hAnsiTheme="majorBidi" w:cstheme="majorBidi"/>
          <w:b/>
          <w:bCs/>
          <w:szCs w:val="24"/>
          <w:lang w:bidi="ar-SA"/>
        </w:rPr>
        <w:t xml:space="preserve">. Scanning Electron Microscope (SEM) and </w:t>
      </w:r>
      <w:r w:rsidR="007B6D2F" w:rsidRPr="008809E5">
        <w:rPr>
          <w:rFonts w:asciiTheme="majorBidi" w:hAnsiTheme="majorBidi" w:cstheme="majorBidi"/>
          <w:b/>
          <w:bCs/>
          <w:szCs w:val="24"/>
          <w:lang w:bidi="ar-SA"/>
        </w:rPr>
        <w:t>Energy Dispersive x-ray (</w:t>
      </w:r>
      <w:r w:rsidR="002E27D3" w:rsidRPr="008809E5">
        <w:rPr>
          <w:rFonts w:asciiTheme="majorBidi" w:hAnsiTheme="majorBidi" w:cstheme="majorBidi"/>
          <w:b/>
          <w:bCs/>
          <w:szCs w:val="24"/>
          <w:lang w:bidi="ar-SA"/>
        </w:rPr>
        <w:t>EDX</w:t>
      </w:r>
      <w:r w:rsidR="007B6D2F" w:rsidRPr="008809E5">
        <w:rPr>
          <w:rFonts w:asciiTheme="majorBidi" w:hAnsiTheme="majorBidi" w:cstheme="majorBidi"/>
          <w:b/>
          <w:bCs/>
          <w:szCs w:val="24"/>
          <w:lang w:bidi="ar-SA"/>
        </w:rPr>
        <w:t>)</w:t>
      </w:r>
    </w:p>
    <w:p w14:paraId="3B6FAE1B" w14:textId="77777777" w:rsidR="000D4C59" w:rsidRPr="008809E5" w:rsidRDefault="000D4C59" w:rsidP="00D936D7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467718A7" w14:textId="77777777" w:rsidR="002E27D3" w:rsidRPr="008809E5" w:rsidRDefault="00BD142B" w:rsidP="00BF2BC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color w:val="000000"/>
          <w:szCs w:val="24"/>
          <w:lang w:bidi="ar-SA"/>
        </w:rPr>
        <w:t>The SEM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>effects of the LCS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after 24 h of immersion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are </w:t>
      </w:r>
      <w:r w:rsidR="009443F2" w:rsidRPr="008809E5">
        <w:rPr>
          <w:rFonts w:asciiTheme="majorBidi" w:hAnsiTheme="majorBidi" w:cstheme="majorBidi"/>
          <w:color w:val="000000"/>
          <w:szCs w:val="24"/>
          <w:lang w:bidi="ar-SA"/>
        </w:rPr>
        <w:t>displayed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 </w:t>
      </w:r>
      <w:r w:rsidR="009443F2" w:rsidRPr="008809E5">
        <w:rPr>
          <w:rFonts w:asciiTheme="majorBidi" w:hAnsiTheme="majorBidi" w:cstheme="majorBidi"/>
          <w:color w:val="000000"/>
          <w:szCs w:val="24"/>
          <w:lang w:bidi="ar-SA"/>
        </w:rPr>
        <w:t>(</w:t>
      </w:r>
      <w:r w:rsidR="009D2FB3" w:rsidRPr="008809E5">
        <w:rPr>
          <w:rFonts w:asciiTheme="majorBidi" w:hAnsiTheme="majorBidi" w:cstheme="majorBidi"/>
          <w:szCs w:val="24"/>
          <w:lang w:bidi="ar-SA"/>
        </w:rPr>
        <w:t>Fig. 11</w:t>
      </w:r>
      <w:r w:rsidR="009443F2" w:rsidRPr="008809E5">
        <w:rPr>
          <w:rFonts w:asciiTheme="majorBidi" w:hAnsiTheme="majorBidi" w:cstheme="majorBidi"/>
          <w:szCs w:val="24"/>
          <w:lang w:bidi="ar-SA"/>
        </w:rPr>
        <w:t>)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</w:t>
      </w:r>
      <w:r w:rsidR="00BE4D82" w:rsidRPr="008809E5">
        <w:rPr>
          <w:rFonts w:asciiTheme="majorBidi" w:hAnsiTheme="majorBidi" w:cstheme="majorBidi"/>
          <w:color w:val="000000"/>
          <w:szCs w:val="24"/>
          <w:lang w:bidi="ar-SA"/>
        </w:rPr>
        <w:t>Coarse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BE4D82" w:rsidRPr="008809E5">
        <w:rPr>
          <w:rFonts w:asciiTheme="majorBidi" w:hAnsiTheme="majorBidi" w:cstheme="majorBidi"/>
          <w:color w:val="000000"/>
          <w:szCs w:val="24"/>
          <w:lang w:bidi="ar-SA"/>
        </w:rPr>
        <w:t>rough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E4D82" w:rsidRPr="008809E5">
        <w:rPr>
          <w:rFonts w:asciiTheme="majorBidi" w:hAnsiTheme="majorBidi" w:cstheme="majorBidi"/>
          <w:color w:val="000000"/>
          <w:szCs w:val="24"/>
          <w:lang w:bidi="ar-SA"/>
        </w:rPr>
        <w:t>external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E4D82" w:rsidRPr="008809E5">
        <w:rPr>
          <w:rFonts w:asciiTheme="majorBidi" w:hAnsiTheme="majorBidi" w:cstheme="majorBidi"/>
          <w:color w:val="000000"/>
          <w:szCs w:val="24"/>
          <w:lang w:bidi="ar-SA"/>
        </w:rPr>
        <w:t>establishments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and corrosion </w:t>
      </w:r>
      <w:r w:rsidR="00BE4D82" w:rsidRPr="008809E5">
        <w:rPr>
          <w:rFonts w:asciiTheme="majorBidi" w:hAnsiTheme="majorBidi" w:cstheme="majorBidi"/>
          <w:color w:val="000000"/>
          <w:szCs w:val="24"/>
          <w:lang w:bidi="ar-SA"/>
        </w:rPr>
        <w:t>yields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were </w:t>
      </w:r>
      <w:r w:rsidR="00BE4D82" w:rsidRPr="008809E5">
        <w:rPr>
          <w:rFonts w:asciiTheme="majorBidi" w:hAnsiTheme="majorBidi" w:cstheme="majorBidi"/>
          <w:color w:val="000000"/>
          <w:szCs w:val="24"/>
          <w:lang w:bidi="ar-SA"/>
        </w:rPr>
        <w:t>detected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E4D82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>(</w:t>
      </w:r>
      <w:r w:rsidR="009D2FB3" w:rsidRPr="008809E5">
        <w:rPr>
          <w:rFonts w:asciiTheme="majorBidi" w:hAnsiTheme="majorBidi" w:cstheme="majorBidi"/>
          <w:szCs w:val="24"/>
          <w:lang w:bidi="ar-SA"/>
        </w:rPr>
        <w:t>Fig. 11</w:t>
      </w:r>
      <w:r w:rsidR="002E27D3" w:rsidRPr="008809E5">
        <w:rPr>
          <w:rFonts w:asciiTheme="majorBidi" w:hAnsiTheme="majorBidi" w:cstheme="majorBidi"/>
          <w:szCs w:val="24"/>
          <w:lang w:bidi="ar-SA"/>
        </w:rPr>
        <w:t>a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), </w:t>
      </w:r>
      <w:r w:rsidR="002C49DD" w:rsidRPr="008809E5">
        <w:rPr>
          <w:rFonts w:asciiTheme="majorBidi" w:hAnsiTheme="majorBidi" w:cstheme="majorBidi"/>
          <w:color w:val="000000"/>
          <w:szCs w:val="24"/>
          <w:lang w:bidi="ar-SA"/>
        </w:rPr>
        <w:t>subsequent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from </w:t>
      </w:r>
      <w:r w:rsidR="002C49DD" w:rsidRPr="008809E5">
        <w:rPr>
          <w:rFonts w:asciiTheme="majorBidi" w:hAnsiTheme="majorBidi" w:cstheme="majorBidi"/>
          <w:color w:val="000000"/>
          <w:szCs w:val="24"/>
          <w:lang w:bidi="ar-SA"/>
        </w:rPr>
        <w:t>extreme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C49DD" w:rsidRPr="008809E5">
        <w:rPr>
          <w:rFonts w:asciiTheme="majorBidi" w:hAnsiTheme="majorBidi" w:cstheme="majorBidi"/>
          <w:color w:val="000000"/>
          <w:szCs w:val="24"/>
          <w:lang w:bidi="ar-SA"/>
        </w:rPr>
        <w:t>metallic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dissol</w:t>
      </w:r>
      <w:r w:rsidR="002C49DD" w:rsidRPr="008809E5">
        <w:rPr>
          <w:rFonts w:asciiTheme="majorBidi" w:hAnsiTheme="majorBidi" w:cstheme="majorBidi"/>
          <w:color w:val="000000"/>
          <w:szCs w:val="24"/>
          <w:lang w:bidi="ar-SA"/>
        </w:rPr>
        <w:t>ution in the aggressive medium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  <w:r w:rsidR="006E7A94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E10F4" w:rsidRPr="008809E5">
        <w:rPr>
          <w:rFonts w:asciiTheme="majorBidi" w:hAnsiTheme="majorBidi" w:cstheme="majorBidi"/>
          <w:color w:val="000000"/>
          <w:szCs w:val="24"/>
          <w:lang w:bidi="ar-SA"/>
        </w:rPr>
        <w:t>Though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the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lastRenderedPageBreak/>
        <w:t xml:space="preserve">SEM </w:t>
      </w:r>
      <w:r w:rsidR="00BE10F4" w:rsidRPr="008809E5">
        <w:rPr>
          <w:rFonts w:asciiTheme="majorBidi" w:hAnsiTheme="majorBidi" w:cstheme="majorBidi"/>
          <w:color w:val="000000"/>
          <w:szCs w:val="24"/>
          <w:lang w:bidi="ar-SA"/>
        </w:rPr>
        <w:t>picture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E27D3" w:rsidRPr="008809E5">
        <w:rPr>
          <w:rFonts w:asciiTheme="majorBidi" w:hAnsiTheme="majorBidi" w:cstheme="majorBidi"/>
          <w:szCs w:val="24"/>
          <w:lang w:bidi="ar-SA"/>
        </w:rPr>
        <w:t>(</w:t>
      </w:r>
      <w:r w:rsidR="009D2FB3" w:rsidRPr="008809E5">
        <w:rPr>
          <w:rFonts w:asciiTheme="majorBidi" w:hAnsiTheme="majorBidi" w:cstheme="majorBidi"/>
          <w:szCs w:val="24"/>
          <w:lang w:bidi="ar-SA"/>
        </w:rPr>
        <w:t>Fig. 11b</w:t>
      </w:r>
      <w:r w:rsidR="002E27D3" w:rsidRPr="008809E5">
        <w:rPr>
          <w:rFonts w:asciiTheme="majorBidi" w:hAnsiTheme="majorBidi" w:cstheme="majorBidi"/>
          <w:szCs w:val="24"/>
          <w:lang w:bidi="ar-SA"/>
        </w:rPr>
        <w:t xml:space="preserve">) </w:t>
      </w:r>
      <w:r w:rsidR="00BE10F4" w:rsidRPr="008809E5">
        <w:rPr>
          <w:rFonts w:asciiTheme="majorBidi" w:hAnsiTheme="majorBidi" w:cstheme="majorBidi"/>
          <w:color w:val="000000"/>
          <w:szCs w:val="24"/>
          <w:lang w:bidi="ar-SA"/>
        </w:rPr>
        <w:t>of the LCS in solution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E10F4" w:rsidRPr="008809E5">
        <w:rPr>
          <w:rFonts w:asciiTheme="majorBidi" w:hAnsiTheme="majorBidi" w:cstheme="majorBidi"/>
          <w:color w:val="000000"/>
          <w:szCs w:val="24"/>
          <w:lang w:bidi="ar-SA"/>
        </w:rPr>
        <w:t>comprising</w:t>
      </w:r>
      <w:r w:rsidR="009D2FB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1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>00</w:t>
      </w:r>
      <w:r w:rsidR="009D2FB3" w:rsidRPr="008809E5">
        <w:rPr>
          <w:rFonts w:asciiTheme="majorBidi" w:hAnsiTheme="majorBidi" w:cstheme="majorBidi"/>
          <w:color w:val="000000"/>
          <w:szCs w:val="24"/>
          <w:lang w:bidi="ar-SA"/>
        </w:rPr>
        <w:t>0 ppm of the EAETS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E10F4" w:rsidRPr="008809E5">
        <w:rPr>
          <w:rFonts w:asciiTheme="majorBidi" w:hAnsiTheme="majorBidi" w:cstheme="majorBidi"/>
          <w:color w:val="000000"/>
          <w:szCs w:val="24"/>
          <w:lang w:bidi="ar-SA"/>
        </w:rPr>
        <w:t>showed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smooth </w:t>
      </w:r>
      <w:r w:rsidR="00BE10F4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exteriors as a result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>of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 protective film </w:t>
      </w:r>
      <w:r w:rsidR="00BE10F4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formation on the </w:t>
      </w:r>
      <w:r w:rsidR="00382764" w:rsidRPr="008809E5">
        <w:rPr>
          <w:rFonts w:asciiTheme="majorBidi" w:hAnsiTheme="majorBidi" w:cstheme="majorBidi"/>
          <w:color w:val="000000"/>
          <w:szCs w:val="24"/>
          <w:lang w:bidi="ar-SA"/>
        </w:rPr>
        <w:t>substrate surface. However,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82764" w:rsidRPr="008809E5">
        <w:rPr>
          <w:rFonts w:asciiTheme="majorBidi" w:hAnsiTheme="majorBidi" w:cstheme="majorBidi"/>
          <w:color w:val="000000"/>
          <w:szCs w:val="24"/>
          <w:lang w:bidi="ar-SA"/>
        </w:rPr>
        <w:t>investigation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of the SEM </w:t>
      </w:r>
      <w:r w:rsidR="00382764" w:rsidRPr="008809E5">
        <w:rPr>
          <w:rFonts w:asciiTheme="majorBidi" w:hAnsiTheme="majorBidi" w:cstheme="majorBidi"/>
          <w:color w:val="000000"/>
          <w:szCs w:val="24"/>
          <w:lang w:bidi="ar-SA"/>
        </w:rPr>
        <w:t>pictures of the LCS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382764" w:rsidRPr="008809E5">
        <w:rPr>
          <w:rFonts w:asciiTheme="majorBidi" w:hAnsiTheme="majorBidi" w:cstheme="majorBidi"/>
          <w:color w:val="000000"/>
          <w:szCs w:val="24"/>
          <w:lang w:bidi="ar-SA"/>
        </w:rPr>
        <w:t>cured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 the </w:t>
      </w:r>
      <w:r w:rsidR="00382764" w:rsidRPr="008809E5">
        <w:rPr>
          <w:rFonts w:asciiTheme="majorBidi" w:hAnsiTheme="majorBidi" w:cstheme="majorBidi"/>
          <w:color w:val="000000"/>
          <w:szCs w:val="24"/>
          <w:lang w:bidi="ar-SA"/>
        </w:rPr>
        <w:t>existence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 the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9D2FB3" w:rsidRPr="008809E5">
        <w:rPr>
          <w:rFonts w:asciiTheme="majorBidi" w:hAnsiTheme="majorBidi" w:cstheme="majorBidi"/>
          <w:color w:val="000000"/>
          <w:szCs w:val="24"/>
          <w:lang w:bidi="ar-SA"/>
        </w:rPr>
        <w:t>EAETS</w:t>
      </w:r>
      <w:r w:rsidR="00382764" w:rsidRPr="008809E5">
        <w:rPr>
          <w:rFonts w:asciiTheme="majorBidi" w:hAnsiTheme="majorBidi" w:cstheme="majorBidi"/>
          <w:color w:val="000000"/>
          <w:szCs w:val="24"/>
          <w:lang w:bidi="ar-SA"/>
        </w:rPr>
        <w:t>, offered a substrate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096EF4" w:rsidRPr="008809E5">
        <w:rPr>
          <w:rFonts w:asciiTheme="majorBidi" w:hAnsiTheme="majorBidi" w:cstheme="majorBidi"/>
          <w:color w:val="000000"/>
          <w:szCs w:val="24"/>
          <w:lang w:bidi="ar-SA"/>
        </w:rPr>
        <w:t>deprived of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096EF4" w:rsidRPr="008809E5">
        <w:rPr>
          <w:rFonts w:asciiTheme="majorBidi" w:hAnsiTheme="majorBidi" w:cstheme="majorBidi"/>
          <w:color w:val="000000"/>
          <w:szCs w:val="24"/>
          <w:lang w:bidi="ar-SA"/>
        </w:rPr>
        <w:t>noticeable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corrosion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>defe</w:t>
      </w:r>
      <w:r w:rsidR="009D2FB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cts, </w:t>
      </w:r>
      <w:r w:rsidR="00096EF4" w:rsidRPr="008809E5">
        <w:rPr>
          <w:rFonts w:asciiTheme="majorBidi" w:hAnsiTheme="majorBidi" w:cstheme="majorBidi"/>
          <w:color w:val="000000"/>
          <w:szCs w:val="24"/>
          <w:lang w:bidi="ar-SA"/>
        </w:rPr>
        <w:t>cracks and pits</w:t>
      </w:r>
      <w:r w:rsidR="009D2FB3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21980" w:rsidRPr="008809E5">
        <w:rPr>
          <w:rFonts w:asciiTheme="majorBidi" w:hAnsiTheme="majorBidi" w:cstheme="majorBidi"/>
          <w:color w:val="000000"/>
          <w:szCs w:val="24"/>
          <w:lang w:bidi="ar-SA"/>
        </w:rPr>
        <w:t>However, EDX spectra were utilized to study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>the ele</w:t>
      </w:r>
      <w:r w:rsidR="00121980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ments present on the LCS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>surface after 24 h of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121980" w:rsidRPr="008809E5">
        <w:rPr>
          <w:rFonts w:asciiTheme="majorBidi" w:hAnsiTheme="majorBidi" w:cstheme="majorBidi"/>
          <w:color w:val="000000"/>
          <w:szCs w:val="24"/>
          <w:lang w:bidi="ar-SA"/>
        </w:rPr>
        <w:t>dipping in 0.5 M HCl and inhibited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solutions.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 elemental </w:t>
      </w:r>
      <w:r w:rsidR="008040E2" w:rsidRPr="008809E5">
        <w:rPr>
          <w:rFonts w:asciiTheme="majorBidi" w:hAnsiTheme="majorBidi" w:cstheme="majorBidi"/>
          <w:color w:val="000000"/>
          <w:szCs w:val="24"/>
          <w:lang w:bidi="ar-SA"/>
        </w:rPr>
        <w:t>configurations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8040E2" w:rsidRPr="008809E5">
        <w:rPr>
          <w:rFonts w:asciiTheme="majorBidi" w:hAnsiTheme="majorBidi" w:cstheme="majorBidi"/>
          <w:color w:val="000000"/>
          <w:szCs w:val="24"/>
          <w:lang w:bidi="ar-SA"/>
        </w:rPr>
        <w:t>acquired via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EDX are </w:t>
      </w:r>
      <w:r w:rsidR="008040E2" w:rsidRPr="008809E5">
        <w:rPr>
          <w:rFonts w:asciiTheme="majorBidi" w:hAnsiTheme="majorBidi" w:cstheme="majorBidi"/>
          <w:color w:val="000000"/>
          <w:szCs w:val="24"/>
          <w:lang w:bidi="ar-SA"/>
        </w:rPr>
        <w:t>presented too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in </w:t>
      </w:r>
      <w:r w:rsidR="008040E2" w:rsidRPr="008809E5">
        <w:rPr>
          <w:rFonts w:asciiTheme="majorBidi" w:hAnsiTheme="majorBidi" w:cstheme="majorBidi"/>
          <w:color w:val="000000"/>
          <w:szCs w:val="24"/>
          <w:lang w:bidi="ar-SA"/>
        </w:rPr>
        <w:t>(</w:t>
      </w:r>
      <w:r w:rsidR="00B41D48" w:rsidRPr="008809E5">
        <w:rPr>
          <w:rFonts w:asciiTheme="majorBidi" w:hAnsiTheme="majorBidi" w:cstheme="majorBidi"/>
          <w:szCs w:val="24"/>
          <w:lang w:bidi="ar-SA"/>
        </w:rPr>
        <w:t>Fig. 11a and 11b</w:t>
      </w:r>
      <w:r w:rsidR="008040E2" w:rsidRPr="008809E5">
        <w:rPr>
          <w:rFonts w:asciiTheme="majorBidi" w:hAnsiTheme="majorBidi" w:cstheme="majorBidi"/>
          <w:szCs w:val="24"/>
          <w:lang w:bidi="ar-SA"/>
        </w:rPr>
        <w:t>)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  <w:r w:rsidR="00D32DC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EDX </w:t>
      </w:r>
      <w:r w:rsidR="005E6B96" w:rsidRPr="008809E5">
        <w:rPr>
          <w:rFonts w:asciiTheme="majorBidi" w:hAnsiTheme="majorBidi" w:cstheme="majorBidi"/>
          <w:color w:val="000000"/>
          <w:szCs w:val="24"/>
          <w:lang w:bidi="ar-SA"/>
        </w:rPr>
        <w:t>figures</w:t>
      </w:r>
      <w:r w:rsidR="00D32DCA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5E6B96" w:rsidRPr="008809E5">
        <w:rPr>
          <w:rFonts w:asciiTheme="majorBidi" w:hAnsiTheme="majorBidi" w:cstheme="majorBidi"/>
          <w:color w:val="000000"/>
          <w:szCs w:val="24"/>
          <w:lang w:bidi="ar-SA"/>
        </w:rPr>
        <w:t>gained from LCS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5E6B96" w:rsidRPr="008809E5">
        <w:rPr>
          <w:rFonts w:asciiTheme="majorBidi" w:hAnsiTheme="majorBidi" w:cstheme="majorBidi"/>
          <w:color w:val="000000"/>
          <w:szCs w:val="24"/>
          <w:lang w:bidi="ar-SA"/>
        </w:rPr>
        <w:t>dipped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 the 0.5 M HCl solution </w:t>
      </w:r>
      <w:r w:rsidR="005E6B96" w:rsidRPr="008809E5">
        <w:rPr>
          <w:rFonts w:asciiTheme="majorBidi" w:hAnsiTheme="majorBidi" w:cstheme="majorBidi"/>
          <w:color w:val="000000"/>
          <w:szCs w:val="24"/>
          <w:lang w:bidi="ar-SA"/>
        </w:rPr>
        <w:t>displayed that the substrate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5E6B96" w:rsidRPr="008809E5">
        <w:rPr>
          <w:rFonts w:asciiTheme="majorBidi" w:hAnsiTheme="majorBidi" w:cstheme="majorBidi"/>
          <w:color w:val="000000"/>
          <w:szCs w:val="24"/>
          <w:lang w:bidi="ar-SA"/>
        </w:rPr>
        <w:t>exterior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5E6B96" w:rsidRPr="008809E5">
        <w:rPr>
          <w:rFonts w:asciiTheme="majorBidi" w:hAnsiTheme="majorBidi" w:cstheme="majorBidi"/>
          <w:color w:val="000000"/>
          <w:szCs w:val="24"/>
          <w:lang w:bidi="ar-SA"/>
        </w:rPr>
        <w:t>contained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5E6B96" w:rsidRPr="008809E5">
        <w:rPr>
          <w:rFonts w:asciiTheme="majorBidi" w:hAnsiTheme="majorBidi" w:cstheme="majorBidi"/>
          <w:color w:val="000000"/>
          <w:szCs w:val="24"/>
          <w:lang w:bidi="ar-SA"/>
        </w:rPr>
        <w:t>extra oxygen as the result of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iron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oxides </w:t>
      </w:r>
      <w:r w:rsidR="005E6B96" w:rsidRPr="008809E5">
        <w:rPr>
          <w:rFonts w:asciiTheme="majorBidi" w:hAnsiTheme="majorBidi" w:cstheme="majorBidi"/>
          <w:color w:val="000000"/>
          <w:szCs w:val="24"/>
          <w:lang w:bidi="ar-SA"/>
        </w:rPr>
        <w:t>formation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>. Chlorine is present</w:t>
      </w:r>
      <w:r w:rsidR="005E6B96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additionally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E39D0" w:rsidRPr="008809E5">
        <w:rPr>
          <w:rFonts w:asciiTheme="majorBidi" w:hAnsiTheme="majorBidi" w:cstheme="majorBidi"/>
          <w:color w:val="000000"/>
          <w:szCs w:val="24"/>
          <w:lang w:bidi="ar-SA"/>
        </w:rPr>
        <w:t>Also, lesser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percentage of iron </w:t>
      </w:r>
      <w:r w:rsidR="00BE39D0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was seen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>present on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E39D0" w:rsidRPr="008809E5">
        <w:rPr>
          <w:rFonts w:asciiTheme="majorBidi" w:hAnsiTheme="majorBidi" w:cstheme="majorBidi"/>
          <w:color w:val="000000"/>
          <w:szCs w:val="24"/>
          <w:lang w:bidi="ar-SA"/>
        </w:rPr>
        <w:t>the LCS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exposed to 0.5 M HCl </w:t>
      </w:r>
      <w:r w:rsidR="00BE39D0" w:rsidRPr="008809E5">
        <w:rPr>
          <w:rFonts w:asciiTheme="majorBidi" w:hAnsiTheme="majorBidi" w:cstheme="majorBidi"/>
          <w:color w:val="000000"/>
          <w:szCs w:val="24"/>
          <w:lang w:bidi="ar-SA"/>
        </w:rPr>
        <w:t>is an indication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E39D0" w:rsidRPr="008809E5">
        <w:rPr>
          <w:rFonts w:asciiTheme="majorBidi" w:hAnsiTheme="majorBidi" w:cstheme="majorBidi"/>
          <w:color w:val="000000"/>
          <w:szCs w:val="24"/>
          <w:lang w:bidi="ar-SA"/>
        </w:rPr>
        <w:t>of austere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corrosion </w:t>
      </w:r>
      <w:r w:rsidR="00BE39D0" w:rsidRPr="008809E5">
        <w:rPr>
          <w:rFonts w:asciiTheme="majorBidi" w:hAnsiTheme="majorBidi" w:cstheme="majorBidi"/>
          <w:color w:val="000000"/>
          <w:szCs w:val="24"/>
          <w:lang w:bidi="ar-SA"/>
        </w:rPr>
        <w:t>destruction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</w:t>
      </w:r>
      <w:r w:rsidR="004E3E87" w:rsidRPr="008809E5">
        <w:rPr>
          <w:rFonts w:asciiTheme="majorBidi" w:hAnsiTheme="majorBidi" w:cstheme="majorBidi"/>
          <w:color w:val="000000"/>
          <w:szCs w:val="24"/>
          <w:lang w:bidi="ar-SA"/>
        </w:rPr>
        <w:t>Though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the </w:t>
      </w:r>
      <w:r w:rsidR="004E3E87" w:rsidRPr="008809E5">
        <w:rPr>
          <w:rFonts w:asciiTheme="majorBidi" w:hAnsiTheme="majorBidi" w:cstheme="majorBidi"/>
          <w:color w:val="000000"/>
          <w:szCs w:val="24"/>
          <w:lang w:bidi="ar-SA"/>
        </w:rPr>
        <w:t>percentage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4E3E87" w:rsidRPr="008809E5">
        <w:rPr>
          <w:rFonts w:asciiTheme="majorBidi" w:hAnsiTheme="majorBidi" w:cstheme="majorBidi"/>
          <w:color w:val="000000"/>
          <w:szCs w:val="24"/>
          <w:lang w:bidi="ar-SA"/>
        </w:rPr>
        <w:t>of oxygen was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reduced </w:t>
      </w:r>
      <w:r w:rsidR="004E3E8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significantly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by the </w:t>
      </w:r>
      <w:r w:rsidR="004E3E87" w:rsidRPr="008809E5">
        <w:rPr>
          <w:rFonts w:asciiTheme="majorBidi" w:hAnsiTheme="majorBidi" w:cstheme="majorBidi"/>
          <w:color w:val="000000"/>
          <w:szCs w:val="24"/>
          <w:lang w:bidi="ar-SA"/>
        </w:rPr>
        <w:t>occurrence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 the</w:t>
      </w:r>
      <w:r w:rsidR="009D2FB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EAETS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, </w:t>
      </w:r>
      <w:r w:rsidR="009F714C" w:rsidRPr="008809E5">
        <w:rPr>
          <w:rFonts w:asciiTheme="majorBidi" w:hAnsiTheme="majorBidi" w:cstheme="majorBidi"/>
          <w:color w:val="000000"/>
          <w:szCs w:val="24"/>
          <w:lang w:bidi="ar-SA"/>
        </w:rPr>
        <w:t>(Table 4)</w:t>
      </w:r>
      <w:r w:rsidR="000A773C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even though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there was no Cl </w:t>
      </w:r>
      <w:r w:rsidR="000A773C" w:rsidRPr="008809E5">
        <w:rPr>
          <w:rFonts w:asciiTheme="majorBidi" w:hAnsiTheme="majorBidi" w:cstheme="majorBidi"/>
          <w:color w:val="000000"/>
          <w:szCs w:val="24"/>
          <w:lang w:bidi="ar-SA"/>
        </w:rPr>
        <w:t>discovered on the substrate surface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F2BC6" w:rsidRPr="008809E5">
        <w:rPr>
          <w:rFonts w:asciiTheme="majorBidi" w:hAnsiTheme="majorBidi" w:cstheme="majorBidi"/>
          <w:color w:val="000000"/>
          <w:szCs w:val="24"/>
          <w:lang w:bidi="ar-SA"/>
        </w:rPr>
        <w:t>cured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in the </w:t>
      </w:r>
      <w:r w:rsidR="00BF2BC6" w:rsidRPr="008809E5">
        <w:rPr>
          <w:rFonts w:asciiTheme="majorBidi" w:hAnsiTheme="majorBidi" w:cstheme="majorBidi"/>
          <w:color w:val="000000"/>
          <w:szCs w:val="24"/>
          <w:lang w:bidi="ar-SA"/>
        </w:rPr>
        <w:t>occurrence</w:t>
      </w:r>
      <w:r w:rsidR="009D2FB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of the EAETS</w:t>
      </w:r>
      <w:r w:rsidR="00BF2BC6" w:rsidRPr="008809E5">
        <w:rPr>
          <w:rFonts w:asciiTheme="majorBidi" w:hAnsiTheme="majorBidi" w:cstheme="majorBidi"/>
          <w:color w:val="000000"/>
          <w:szCs w:val="24"/>
          <w:lang w:bidi="ar-SA"/>
        </w:rPr>
        <w:t>. Thus, suggested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the </w:t>
      </w:r>
      <w:r w:rsidR="00BF2BC6" w:rsidRPr="008809E5">
        <w:rPr>
          <w:rFonts w:asciiTheme="majorBidi" w:hAnsiTheme="majorBidi" w:cstheme="majorBidi"/>
          <w:color w:val="000000"/>
          <w:szCs w:val="24"/>
          <w:lang w:bidi="ar-SA"/>
        </w:rPr>
        <w:t>great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F2BC6" w:rsidRPr="008809E5">
        <w:rPr>
          <w:rFonts w:asciiTheme="majorBidi" w:hAnsiTheme="majorBidi" w:cstheme="majorBidi"/>
          <w:color w:val="000000"/>
          <w:szCs w:val="24"/>
          <w:lang w:bidi="ar-SA"/>
        </w:rPr>
        <w:t>efficacy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13F58" w:rsidRPr="008809E5">
        <w:rPr>
          <w:rFonts w:asciiTheme="majorBidi" w:hAnsiTheme="majorBidi" w:cstheme="majorBidi"/>
          <w:color w:val="000000"/>
          <w:szCs w:val="24"/>
          <w:lang w:bidi="ar-SA"/>
        </w:rPr>
        <w:t>of the EAETS</w:t>
      </w:r>
      <w:r w:rsidR="00BF2BC6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and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F2BC6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also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>attributed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BF2BC6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to </w:t>
      </w:r>
      <w:r w:rsidR="00213F58" w:rsidRPr="008809E5">
        <w:rPr>
          <w:rFonts w:asciiTheme="majorBidi" w:hAnsiTheme="majorBidi" w:cstheme="majorBidi"/>
          <w:color w:val="000000"/>
          <w:szCs w:val="24"/>
          <w:lang w:bidi="ar-SA"/>
        </w:rPr>
        <w:t>tannin</w:t>
      </w:r>
      <w:r w:rsidR="00BF2BC6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contents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. In </w:t>
      </w:r>
      <w:r w:rsidR="009B04BA" w:rsidRPr="008809E5">
        <w:rPr>
          <w:rFonts w:asciiTheme="majorBidi" w:hAnsiTheme="majorBidi" w:cstheme="majorBidi"/>
          <w:color w:val="000000"/>
          <w:szCs w:val="24"/>
          <w:lang w:bidi="ar-SA"/>
        </w:rPr>
        <w:t>agreement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with these </w:t>
      </w:r>
      <w:r w:rsidR="009B04BA" w:rsidRPr="008809E5">
        <w:rPr>
          <w:rFonts w:asciiTheme="majorBidi" w:hAnsiTheme="majorBidi" w:cstheme="majorBidi"/>
          <w:color w:val="000000"/>
          <w:szCs w:val="24"/>
          <w:lang w:bidi="ar-SA"/>
        </w:rPr>
        <w:t>results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>,</w:t>
      </w:r>
      <w:r w:rsidR="000D4C59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SEM and EDX </w:t>
      </w:r>
      <w:r w:rsidR="009B04BA" w:rsidRPr="008809E5">
        <w:rPr>
          <w:rFonts w:asciiTheme="majorBidi" w:hAnsiTheme="majorBidi" w:cstheme="majorBidi"/>
          <w:color w:val="000000"/>
          <w:szCs w:val="24"/>
          <w:lang w:bidi="ar-SA"/>
        </w:rPr>
        <w:t>established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that </w:t>
      </w:r>
      <w:r w:rsidR="00213F58" w:rsidRPr="008809E5">
        <w:rPr>
          <w:rFonts w:asciiTheme="majorBidi" w:hAnsiTheme="majorBidi" w:cstheme="majorBidi"/>
          <w:color w:val="000000"/>
          <w:szCs w:val="24"/>
          <w:lang w:bidi="ar-SA"/>
        </w:rPr>
        <w:t>EAETS</w:t>
      </w:r>
      <w:r w:rsidR="002E27D3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contribute to the formation of a</w:t>
      </w:r>
      <w:r w:rsidR="00D936D7" w:rsidRPr="008809E5">
        <w:rPr>
          <w:rFonts w:asciiTheme="majorBidi" w:hAnsiTheme="majorBidi" w:cstheme="majorBidi"/>
          <w:color w:val="000000"/>
          <w:szCs w:val="24"/>
          <w:lang w:bidi="ar-SA"/>
        </w:rPr>
        <w:t xml:space="preserve"> </w:t>
      </w:r>
      <w:r w:rsidR="009B04BA" w:rsidRPr="008809E5">
        <w:rPr>
          <w:rFonts w:asciiTheme="majorBidi" w:hAnsiTheme="majorBidi" w:cstheme="majorBidi"/>
          <w:color w:val="000000"/>
          <w:szCs w:val="24"/>
          <w:lang w:bidi="ar-SA"/>
        </w:rPr>
        <w:t>protecting film on the LCS</w:t>
      </w:r>
      <w:r w:rsidR="00213F58" w:rsidRPr="008809E5">
        <w:rPr>
          <w:rFonts w:asciiTheme="majorBidi" w:hAnsiTheme="majorBidi" w:cstheme="majorBidi"/>
          <w:color w:val="000000"/>
          <w:szCs w:val="24"/>
          <w:lang w:bidi="ar-SA"/>
        </w:rPr>
        <w:t>.</w:t>
      </w:r>
    </w:p>
    <w:p w14:paraId="61F98626" w14:textId="77777777" w:rsidR="00143DF6" w:rsidRPr="008809E5" w:rsidRDefault="00143DF6" w:rsidP="00BF2BC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3C9C4495" w14:textId="77777777" w:rsidR="00143DF6" w:rsidRPr="008809E5" w:rsidRDefault="00143DF6" w:rsidP="00BF2BC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  <w:r w:rsidRPr="008809E5">
        <w:rPr>
          <w:noProof/>
          <w:szCs w:val="24"/>
          <w:lang w:bidi="ar-SA"/>
        </w:rPr>
        <w:drawing>
          <wp:inline distT="0" distB="0" distL="0" distR="0" wp14:anchorId="322034BA" wp14:editId="18939B2A">
            <wp:extent cx="5485716" cy="48863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8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FEDBB" w14:textId="77777777" w:rsidR="00143DF6" w:rsidRPr="008809E5" w:rsidRDefault="00143DF6" w:rsidP="00143DF6">
      <w:pPr>
        <w:pStyle w:val="Caption"/>
        <w:spacing w:line="240" w:lineRule="auto"/>
        <w:jc w:val="both"/>
        <w:rPr>
          <w:rFonts w:asciiTheme="majorBidi" w:hAnsiTheme="majorBidi" w:cstheme="majorBidi"/>
          <w:szCs w:val="24"/>
        </w:rPr>
      </w:pPr>
      <w:r w:rsidRPr="008809E5">
        <w:rPr>
          <w:iCs w:val="0"/>
          <w:szCs w:val="24"/>
        </w:rPr>
        <w:t xml:space="preserve">Fig.10. </w:t>
      </w:r>
      <w:r w:rsidRPr="008809E5">
        <w:rPr>
          <w:rFonts w:asciiTheme="majorBidi" w:hAnsiTheme="majorBidi" w:cstheme="majorBidi"/>
          <w:szCs w:val="24"/>
        </w:rPr>
        <w:t>SEM micrographs and EDX spectra of mild steel after 24 h immersion in 0.5 M HCl solution (a) bare mild (b)1000 ppm EAETS at 500x magnification</w:t>
      </w:r>
    </w:p>
    <w:p w14:paraId="62500476" w14:textId="77777777" w:rsidR="00143DF6" w:rsidRPr="008809E5" w:rsidRDefault="00143DF6" w:rsidP="00BF2BC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Cs w:val="24"/>
          <w:lang w:bidi="ar-SA"/>
        </w:rPr>
      </w:pPr>
    </w:p>
    <w:p w14:paraId="32C8016E" w14:textId="77777777" w:rsidR="008E0938" w:rsidRPr="008809E5" w:rsidRDefault="008E0938" w:rsidP="002E27D3">
      <w:pPr>
        <w:autoSpaceDE w:val="0"/>
        <w:autoSpaceDN w:val="0"/>
        <w:adjustRightInd w:val="0"/>
        <w:rPr>
          <w:rFonts w:ascii="AdvTimes" w:cs="AdvTimes"/>
          <w:color w:val="000000"/>
          <w:szCs w:val="24"/>
          <w:lang w:bidi="ar-SA"/>
        </w:rPr>
      </w:pPr>
    </w:p>
    <w:p w14:paraId="3DEB9547" w14:textId="77777777" w:rsidR="00EE10F5" w:rsidRPr="008809E5" w:rsidRDefault="00EE10F5" w:rsidP="00EE10F5">
      <w:pPr>
        <w:pStyle w:val="Caption"/>
        <w:ind w:left="1170" w:hanging="1170"/>
        <w:rPr>
          <w:rFonts w:asciiTheme="majorBidi" w:hAnsiTheme="majorBidi" w:cstheme="majorBidi"/>
          <w:bCs/>
          <w:iCs w:val="0"/>
          <w:szCs w:val="24"/>
        </w:rPr>
      </w:pPr>
      <w:bookmarkStart w:id="3" w:name="_Toc39955959"/>
      <w:r w:rsidRPr="008809E5">
        <w:rPr>
          <w:szCs w:val="24"/>
        </w:rPr>
        <w:t xml:space="preserve">Table 4: </w:t>
      </w:r>
      <w:r w:rsidRPr="008809E5">
        <w:rPr>
          <w:rFonts w:asciiTheme="majorBidi" w:hAnsiTheme="majorBidi" w:cstheme="majorBidi"/>
          <w:bCs/>
          <w:iCs w:val="0"/>
          <w:szCs w:val="24"/>
        </w:rPr>
        <w:t>The EDX analysis of the percentage atomic content of carbon steel in 0.5 M HCl</w:t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829"/>
        <w:gridCol w:w="1233"/>
        <w:gridCol w:w="756"/>
        <w:gridCol w:w="636"/>
      </w:tblGrid>
      <w:tr w:rsidR="00EE10F5" w:rsidRPr="008809E5" w14:paraId="47464BAD" w14:textId="77777777" w:rsidTr="00C0052B">
        <w:trPr>
          <w:trHeight w:val="73"/>
        </w:trPr>
        <w:tc>
          <w:tcPr>
            <w:tcW w:w="1302" w:type="dxa"/>
            <w:vMerge w:val="restart"/>
            <w:tcBorders>
              <w:top w:val="single" w:sz="4" w:space="0" w:color="auto"/>
            </w:tcBorders>
          </w:tcPr>
          <w:p w14:paraId="11CAA71A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Mild steel                            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794FE9" w14:textId="77777777" w:rsidR="00EE10F5" w:rsidRPr="008809E5" w:rsidRDefault="00EE10F5" w:rsidP="00C0052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Element (%)</w:t>
            </w:r>
          </w:p>
          <w:p w14:paraId="16FB71B8" w14:textId="77777777" w:rsidR="00EE10F5" w:rsidRPr="008809E5" w:rsidRDefault="00EE10F5" w:rsidP="00C0052B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EE10F5" w:rsidRPr="008809E5" w14:paraId="60058BB3" w14:textId="77777777" w:rsidTr="00C0052B">
        <w:trPr>
          <w:trHeight w:val="225"/>
        </w:trPr>
        <w:tc>
          <w:tcPr>
            <w:tcW w:w="1302" w:type="dxa"/>
            <w:vMerge/>
            <w:tcBorders>
              <w:bottom w:val="single" w:sz="4" w:space="0" w:color="auto"/>
            </w:tcBorders>
          </w:tcPr>
          <w:p w14:paraId="6ED20FA6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0BAF516A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Fe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5FD2F798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C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3B7162E0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O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7EB115B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Cl</w:t>
            </w:r>
          </w:p>
        </w:tc>
      </w:tr>
      <w:tr w:rsidR="00EE10F5" w:rsidRPr="008809E5" w14:paraId="713F0175" w14:textId="77777777" w:rsidTr="00C0052B">
        <w:trPr>
          <w:trHeight w:val="225"/>
        </w:trPr>
        <w:tc>
          <w:tcPr>
            <w:tcW w:w="1302" w:type="dxa"/>
          </w:tcPr>
          <w:p w14:paraId="4FCD4258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0.5M HCl treated                               </w:t>
            </w:r>
          </w:p>
        </w:tc>
        <w:tc>
          <w:tcPr>
            <w:tcW w:w="829" w:type="dxa"/>
          </w:tcPr>
          <w:p w14:paraId="10770E87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31.52</w:t>
            </w:r>
          </w:p>
        </w:tc>
        <w:tc>
          <w:tcPr>
            <w:tcW w:w="1233" w:type="dxa"/>
          </w:tcPr>
          <w:p w14:paraId="4274FB61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4,46</w:t>
            </w:r>
          </w:p>
        </w:tc>
        <w:tc>
          <w:tcPr>
            <w:tcW w:w="657" w:type="dxa"/>
          </w:tcPr>
          <w:p w14:paraId="1CDC83C5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61.69</w:t>
            </w:r>
          </w:p>
        </w:tc>
        <w:tc>
          <w:tcPr>
            <w:tcW w:w="635" w:type="dxa"/>
          </w:tcPr>
          <w:p w14:paraId="52B7D3A3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2.33</w:t>
            </w:r>
          </w:p>
        </w:tc>
      </w:tr>
      <w:tr w:rsidR="00EE10F5" w:rsidRPr="008809E5" w14:paraId="3E48E6FD" w14:textId="77777777" w:rsidTr="00C0052B">
        <w:trPr>
          <w:trHeight w:val="237"/>
        </w:trPr>
        <w:tc>
          <w:tcPr>
            <w:tcW w:w="1302" w:type="dxa"/>
            <w:tcBorders>
              <w:bottom w:val="single" w:sz="4" w:space="0" w:color="auto"/>
            </w:tcBorders>
          </w:tcPr>
          <w:p w14:paraId="1927DF44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1000 ppm EAETS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29ACEDA0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70.29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6A24D642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21.49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223C9897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>8.54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9B6A0F1" w14:textId="77777777" w:rsidR="00EE10F5" w:rsidRPr="008809E5" w:rsidRDefault="00EE10F5" w:rsidP="00C0052B">
            <w:pPr>
              <w:rPr>
                <w:rFonts w:asciiTheme="majorBidi" w:hAnsiTheme="majorBidi" w:cstheme="majorBidi"/>
                <w:szCs w:val="24"/>
              </w:rPr>
            </w:pPr>
            <w:r w:rsidRPr="008809E5">
              <w:rPr>
                <w:rFonts w:asciiTheme="majorBidi" w:hAnsiTheme="majorBidi" w:cstheme="majorBidi"/>
                <w:szCs w:val="24"/>
              </w:rPr>
              <w:t xml:space="preserve">  -</w:t>
            </w:r>
          </w:p>
        </w:tc>
      </w:tr>
    </w:tbl>
    <w:p w14:paraId="0DD23C8C" w14:textId="77777777" w:rsidR="00EE10F5" w:rsidRPr="008809E5" w:rsidRDefault="00EE10F5" w:rsidP="008E093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</w:p>
    <w:p w14:paraId="50989849" w14:textId="77777777" w:rsidR="00EE10F5" w:rsidRPr="008809E5" w:rsidRDefault="00EE10F5" w:rsidP="008E093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</w:p>
    <w:p w14:paraId="0916F8EC" w14:textId="77777777" w:rsidR="008E0938" w:rsidRPr="008809E5" w:rsidRDefault="00250D2F" w:rsidP="008E093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szCs w:val="24"/>
          <w:lang w:bidi="ar-SA"/>
        </w:rPr>
        <w:t>4. Conclusion</w:t>
      </w:r>
    </w:p>
    <w:p w14:paraId="51582563" w14:textId="77777777" w:rsidR="00654540" w:rsidRPr="008809E5" w:rsidRDefault="00654540" w:rsidP="000D4C5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3D9F34E3" w14:textId="77777777" w:rsidR="008E0938" w:rsidRPr="008809E5" w:rsidRDefault="008E0938" w:rsidP="003F2D45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In the present study, EIS results show that</w:t>
      </w:r>
      <w:r w:rsidR="009F714C" w:rsidRPr="008809E5">
        <w:rPr>
          <w:rFonts w:asciiTheme="majorBidi" w:hAnsiTheme="majorBidi" w:cstheme="majorBidi"/>
          <w:szCs w:val="24"/>
          <w:lang w:bidi="ar-SA"/>
        </w:rPr>
        <w:t xml:space="preserve"> the EAETS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are </w:t>
      </w:r>
      <w:r w:rsidR="00777D94" w:rsidRPr="008809E5">
        <w:rPr>
          <w:rFonts w:asciiTheme="majorBidi" w:hAnsiTheme="majorBidi" w:cstheme="majorBidi"/>
          <w:szCs w:val="24"/>
          <w:lang w:bidi="ar-SA"/>
        </w:rPr>
        <w:t xml:space="preserve">active </w:t>
      </w:r>
      <w:r w:rsidRPr="008809E5">
        <w:rPr>
          <w:rFonts w:asciiTheme="majorBidi" w:hAnsiTheme="majorBidi" w:cstheme="majorBidi"/>
          <w:szCs w:val="24"/>
          <w:lang w:bidi="ar-SA"/>
        </w:rPr>
        <w:t>inh</w:t>
      </w:r>
      <w:r w:rsidR="009F714C" w:rsidRPr="008809E5">
        <w:rPr>
          <w:rFonts w:asciiTheme="majorBidi" w:hAnsiTheme="majorBidi" w:cstheme="majorBidi"/>
          <w:szCs w:val="24"/>
          <w:lang w:bidi="ar-SA"/>
        </w:rPr>
        <w:t xml:space="preserve">ibitors of the </w:t>
      </w:r>
      <w:r w:rsidR="00777D94" w:rsidRPr="008809E5">
        <w:rPr>
          <w:rFonts w:asciiTheme="majorBidi" w:hAnsiTheme="majorBidi" w:cstheme="majorBidi"/>
          <w:szCs w:val="24"/>
          <w:lang w:bidi="ar-SA"/>
        </w:rPr>
        <w:t>LCS corrosion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. The </w:t>
      </w:r>
      <w:r w:rsidR="00777D94" w:rsidRPr="008809E5">
        <w:rPr>
          <w:rFonts w:asciiTheme="majorBidi" w:hAnsiTheme="majorBidi" w:cstheme="majorBidi"/>
          <w:szCs w:val="24"/>
          <w:lang w:bidi="ar-SA"/>
        </w:rPr>
        <w:t>maximum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777D94" w:rsidRPr="008809E5">
        <w:rPr>
          <w:rFonts w:asciiTheme="majorBidi" w:hAnsiTheme="majorBidi" w:cstheme="majorBidi"/>
          <w:szCs w:val="24"/>
          <w:lang w:bidi="ar-SA"/>
        </w:rPr>
        <w:t>inhibition efficiency acquired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from the EIS results</w:t>
      </w:r>
      <w:r w:rsidR="00777D94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2D43D0" w:rsidRPr="008809E5">
        <w:rPr>
          <w:rFonts w:asciiTheme="majorBidi" w:hAnsiTheme="majorBidi" w:cstheme="majorBidi"/>
          <w:szCs w:val="24"/>
          <w:lang w:bidi="ar-SA"/>
        </w:rPr>
        <w:t>was 81.11</w:t>
      </w:r>
      <w:r w:rsidR="009F714C" w:rsidRPr="008809E5">
        <w:rPr>
          <w:rFonts w:asciiTheme="majorBidi" w:hAnsiTheme="majorBidi" w:cstheme="majorBidi"/>
          <w:szCs w:val="24"/>
          <w:lang w:bidi="ar-SA"/>
        </w:rPr>
        <w:t>%</w:t>
      </w:r>
      <w:r w:rsidRPr="008809E5">
        <w:rPr>
          <w:rFonts w:asciiTheme="majorBidi" w:hAnsiTheme="majorBidi" w:cstheme="majorBidi"/>
          <w:szCs w:val="24"/>
          <w:lang w:bidi="ar-SA"/>
        </w:rPr>
        <w:t>. The</w:t>
      </w:r>
      <w:r w:rsidR="00D936D7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9F714C" w:rsidRPr="008809E5">
        <w:rPr>
          <w:rFonts w:asciiTheme="majorBidi" w:hAnsiTheme="majorBidi" w:cstheme="majorBidi"/>
          <w:szCs w:val="24"/>
          <w:lang w:bidi="ar-SA"/>
        </w:rPr>
        <w:t>adsorption of the EAETS</w:t>
      </w:r>
      <w:r w:rsidR="001718AD" w:rsidRPr="008809E5">
        <w:rPr>
          <w:rFonts w:asciiTheme="majorBidi" w:hAnsiTheme="majorBidi" w:cstheme="majorBidi"/>
          <w:szCs w:val="24"/>
          <w:lang w:bidi="ar-SA"/>
        </w:rPr>
        <w:t xml:space="preserve"> on the LCS </w:t>
      </w:r>
      <w:r w:rsidR="009F714C" w:rsidRPr="008809E5">
        <w:rPr>
          <w:rFonts w:asciiTheme="majorBidi" w:hAnsiTheme="majorBidi" w:cstheme="majorBidi"/>
          <w:szCs w:val="24"/>
          <w:lang w:bidi="ar-SA"/>
        </w:rPr>
        <w:t>was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1718AD" w:rsidRPr="008809E5">
        <w:rPr>
          <w:rFonts w:asciiTheme="majorBidi" w:hAnsiTheme="majorBidi" w:cstheme="majorBidi"/>
          <w:szCs w:val="24"/>
          <w:lang w:bidi="ar-SA"/>
        </w:rPr>
        <w:t>established to follow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the Langmuir </w:t>
      </w:r>
      <w:r w:rsidR="001718AD" w:rsidRPr="008809E5">
        <w:rPr>
          <w:rFonts w:asciiTheme="majorBidi" w:hAnsiTheme="majorBidi" w:cstheme="majorBidi"/>
          <w:szCs w:val="24"/>
          <w:lang w:bidi="ar-SA"/>
        </w:rPr>
        <w:t>adsorption model</w:t>
      </w:r>
      <w:r w:rsidR="00C970CC" w:rsidRPr="008809E5">
        <w:rPr>
          <w:rFonts w:asciiTheme="majorBidi" w:hAnsiTheme="majorBidi" w:cstheme="majorBidi"/>
          <w:szCs w:val="24"/>
          <w:lang w:bidi="ar-SA"/>
        </w:rPr>
        <w:t>. Polarization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C970CC" w:rsidRPr="008809E5">
        <w:rPr>
          <w:rFonts w:asciiTheme="majorBidi" w:hAnsiTheme="majorBidi" w:cstheme="majorBidi"/>
          <w:szCs w:val="24"/>
          <w:lang w:bidi="ar-SA"/>
        </w:rPr>
        <w:t>by anodic and cathodic shapes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312763" w:rsidRPr="008809E5">
        <w:rPr>
          <w:rFonts w:asciiTheme="majorBidi" w:hAnsiTheme="majorBidi" w:cstheme="majorBidi"/>
          <w:szCs w:val="24"/>
          <w:lang w:bidi="ar-SA"/>
        </w:rPr>
        <w:t>designated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th</w:t>
      </w:r>
      <w:r w:rsidR="00BE3891" w:rsidRPr="008809E5">
        <w:rPr>
          <w:rFonts w:asciiTheme="majorBidi" w:hAnsiTheme="majorBidi" w:cstheme="majorBidi"/>
          <w:szCs w:val="24"/>
          <w:lang w:bidi="ar-SA"/>
        </w:rPr>
        <w:t>at the extrac</w:t>
      </w:r>
      <w:r w:rsidR="00312763" w:rsidRPr="008809E5">
        <w:rPr>
          <w:rFonts w:asciiTheme="majorBidi" w:hAnsiTheme="majorBidi" w:cstheme="majorBidi"/>
          <w:szCs w:val="24"/>
          <w:lang w:bidi="ar-SA"/>
        </w:rPr>
        <w:t>ts</w:t>
      </w:r>
      <w:r w:rsidR="00D936D7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are mixed-type </w:t>
      </w:r>
      <w:r w:rsidR="00C60D7C" w:rsidRPr="008809E5">
        <w:rPr>
          <w:rFonts w:asciiTheme="majorBidi" w:hAnsiTheme="majorBidi" w:cstheme="majorBidi"/>
          <w:szCs w:val="24"/>
          <w:lang w:bidi="ar-SA"/>
        </w:rPr>
        <w:t xml:space="preserve">inhibitors. The </w:t>
      </w:r>
      <w:r w:rsidR="003F2D45" w:rsidRPr="008809E5">
        <w:rPr>
          <w:rFonts w:asciiTheme="majorBidi" w:hAnsiTheme="majorBidi" w:cstheme="majorBidi"/>
          <w:szCs w:val="24"/>
          <w:lang w:bidi="ar-SA"/>
        </w:rPr>
        <w:t xml:space="preserve">results of the </w:t>
      </w:r>
      <w:r w:rsidR="00C60D7C" w:rsidRPr="008809E5">
        <w:rPr>
          <w:rFonts w:asciiTheme="majorBidi" w:hAnsiTheme="majorBidi" w:cstheme="majorBidi"/>
          <w:szCs w:val="24"/>
          <w:lang w:bidi="ar-SA"/>
        </w:rPr>
        <w:t>adsorption isotherm studies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3F2D45" w:rsidRPr="008809E5">
        <w:rPr>
          <w:rFonts w:asciiTheme="majorBidi" w:hAnsiTheme="majorBidi" w:cstheme="majorBidi"/>
          <w:szCs w:val="24"/>
          <w:lang w:bidi="ar-SA"/>
        </w:rPr>
        <w:t>confirmed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that</w:t>
      </w:r>
      <w:r w:rsidR="00C60D7C" w:rsidRPr="008809E5">
        <w:rPr>
          <w:rFonts w:asciiTheme="majorBidi" w:hAnsiTheme="majorBidi" w:cstheme="majorBidi"/>
          <w:szCs w:val="24"/>
          <w:lang w:bidi="ar-SA"/>
        </w:rPr>
        <w:t xml:space="preserve"> the mechanism </w:t>
      </w:r>
      <w:r w:rsidR="003F2D45" w:rsidRPr="008809E5">
        <w:rPr>
          <w:rFonts w:asciiTheme="majorBidi" w:hAnsiTheme="majorBidi" w:cstheme="majorBidi"/>
          <w:szCs w:val="24"/>
          <w:lang w:bidi="ar-SA"/>
        </w:rPr>
        <w:t xml:space="preserve">of adsorption </w:t>
      </w:r>
      <w:r w:rsidR="00C60D7C" w:rsidRPr="008809E5">
        <w:rPr>
          <w:rFonts w:asciiTheme="majorBidi" w:hAnsiTheme="majorBidi" w:cstheme="majorBidi"/>
          <w:szCs w:val="24"/>
          <w:lang w:bidi="ar-SA"/>
        </w:rPr>
        <w:t>is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predominantly physisorption exists </w:t>
      </w:r>
      <w:r w:rsidR="003F2D45" w:rsidRPr="008809E5">
        <w:rPr>
          <w:rFonts w:asciiTheme="majorBidi" w:hAnsiTheme="majorBidi" w:cstheme="majorBidi"/>
          <w:szCs w:val="24"/>
          <w:lang w:bidi="ar-SA"/>
        </w:rPr>
        <w:t>among the EAETS</w:t>
      </w:r>
      <w:r w:rsidR="00D936D7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3F2D45" w:rsidRPr="008809E5">
        <w:rPr>
          <w:rFonts w:asciiTheme="majorBidi" w:hAnsiTheme="majorBidi" w:cstheme="majorBidi"/>
          <w:szCs w:val="24"/>
          <w:lang w:bidi="ar-SA"/>
        </w:rPr>
        <w:t>and LCS</w:t>
      </w:r>
      <w:r w:rsidRPr="008809E5">
        <w:rPr>
          <w:rFonts w:asciiTheme="majorBidi" w:hAnsiTheme="majorBidi" w:cstheme="majorBidi"/>
          <w:szCs w:val="24"/>
          <w:lang w:bidi="ar-SA"/>
        </w:rPr>
        <w:t>.</w:t>
      </w:r>
      <w:r w:rsidR="006E48DA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According to </w:t>
      </w:r>
      <w:r w:rsidR="009F714C" w:rsidRPr="008809E5">
        <w:rPr>
          <w:rFonts w:asciiTheme="majorBidi" w:hAnsiTheme="majorBidi" w:cstheme="majorBidi"/>
          <w:szCs w:val="24"/>
          <w:lang w:bidi="ar-SA"/>
        </w:rPr>
        <w:t>these results, the EAETS</w:t>
      </w:r>
      <w:r w:rsidR="006E48DA" w:rsidRPr="008809E5">
        <w:rPr>
          <w:rFonts w:asciiTheme="majorBidi" w:hAnsiTheme="majorBidi" w:cstheme="majorBidi"/>
          <w:szCs w:val="24"/>
          <w:lang w:bidi="ar-SA"/>
        </w:rPr>
        <w:t xml:space="preserve">, </w:t>
      </w:r>
      <w:r w:rsidRPr="008809E5">
        <w:rPr>
          <w:rFonts w:asciiTheme="majorBidi" w:hAnsiTheme="majorBidi" w:cstheme="majorBidi"/>
          <w:szCs w:val="24"/>
          <w:lang w:bidi="ar-SA"/>
        </w:rPr>
        <w:t>co</w:t>
      </w:r>
      <w:r w:rsidR="00DF6FEA" w:rsidRPr="008809E5">
        <w:rPr>
          <w:rFonts w:asciiTheme="majorBidi" w:hAnsiTheme="majorBidi" w:cstheme="majorBidi"/>
          <w:szCs w:val="24"/>
          <w:lang w:bidi="ar-SA"/>
        </w:rPr>
        <w:t xml:space="preserve">ntaining the high </w:t>
      </w:r>
      <w:r w:rsidR="009F714C" w:rsidRPr="008809E5">
        <w:rPr>
          <w:rFonts w:asciiTheme="majorBidi" w:hAnsiTheme="majorBidi" w:cstheme="majorBidi"/>
          <w:szCs w:val="24"/>
          <w:lang w:bidi="ar-SA"/>
        </w:rPr>
        <w:t>tannin</w:t>
      </w:r>
      <w:r w:rsidR="00DF6FEA" w:rsidRPr="008809E5">
        <w:rPr>
          <w:rFonts w:asciiTheme="majorBidi" w:hAnsiTheme="majorBidi" w:cstheme="majorBidi"/>
          <w:szCs w:val="24"/>
          <w:lang w:bidi="ar-SA"/>
        </w:rPr>
        <w:t xml:space="preserve"> contents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, can be used as </w:t>
      </w:r>
      <w:r w:rsidR="00B31735" w:rsidRPr="008809E5">
        <w:rPr>
          <w:rFonts w:asciiTheme="majorBidi" w:hAnsiTheme="majorBidi" w:cstheme="majorBidi"/>
          <w:szCs w:val="24"/>
          <w:lang w:bidi="ar-SA"/>
        </w:rPr>
        <w:t>active inhibitor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against the </w:t>
      </w:r>
      <w:r w:rsidR="00B31735" w:rsidRPr="008809E5">
        <w:rPr>
          <w:rFonts w:asciiTheme="majorBidi" w:hAnsiTheme="majorBidi" w:cstheme="majorBidi"/>
          <w:szCs w:val="24"/>
          <w:lang w:bidi="ar-SA"/>
        </w:rPr>
        <w:t>deterioration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of</w:t>
      </w:r>
      <w:r w:rsidR="006E48DA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DF6FEA" w:rsidRPr="008809E5">
        <w:rPr>
          <w:rFonts w:asciiTheme="majorBidi" w:hAnsiTheme="majorBidi" w:cstheme="majorBidi"/>
          <w:szCs w:val="24"/>
          <w:lang w:bidi="ar-SA"/>
        </w:rPr>
        <w:t>LCS</w:t>
      </w:r>
      <w:r w:rsidRPr="008809E5">
        <w:rPr>
          <w:rFonts w:asciiTheme="majorBidi" w:hAnsiTheme="majorBidi" w:cstheme="majorBidi"/>
          <w:szCs w:val="24"/>
          <w:lang w:bidi="ar-SA"/>
        </w:rPr>
        <w:t>.</w:t>
      </w:r>
    </w:p>
    <w:p w14:paraId="1FBCADDA" w14:textId="77777777" w:rsidR="00865099" w:rsidRPr="008809E5" w:rsidRDefault="00865099" w:rsidP="008E0938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bidi="ar-SA"/>
        </w:rPr>
      </w:pPr>
    </w:p>
    <w:p w14:paraId="24663F51" w14:textId="77777777" w:rsidR="00BF61F0" w:rsidRPr="008809E5" w:rsidRDefault="00BF61F0" w:rsidP="008E093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szCs w:val="24"/>
          <w:lang w:bidi="ar-SA"/>
        </w:rPr>
        <w:t>Acknowledgement;</w:t>
      </w:r>
    </w:p>
    <w:p w14:paraId="0197C5F8" w14:textId="77777777" w:rsidR="008B40D7" w:rsidRPr="008809E5" w:rsidRDefault="008B40D7" w:rsidP="008E0938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bidi="ar-SA"/>
        </w:rPr>
      </w:pPr>
    </w:p>
    <w:p w14:paraId="36926FC5" w14:textId="77777777" w:rsidR="00BF61F0" w:rsidRPr="008809E5" w:rsidRDefault="00BF61F0" w:rsidP="003F27CA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 xml:space="preserve">The author would like to </w:t>
      </w:r>
      <w:r w:rsidR="008B40D7" w:rsidRPr="008809E5">
        <w:rPr>
          <w:rFonts w:asciiTheme="majorBidi" w:hAnsiTheme="majorBidi" w:cstheme="majorBidi"/>
          <w:szCs w:val="24"/>
          <w:lang w:bidi="ar-SA"/>
        </w:rPr>
        <w:t>acknowledge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Hassan Usman Katsina Polytechnic and </w:t>
      </w:r>
      <w:r w:rsidR="008B40D7" w:rsidRPr="008809E5">
        <w:rPr>
          <w:rFonts w:asciiTheme="majorBidi" w:hAnsiTheme="majorBidi" w:cstheme="majorBidi"/>
          <w:szCs w:val="24"/>
          <w:lang w:bidi="ar-SA"/>
        </w:rPr>
        <w:t>TERTIARY EDUCATION TRUST FUND (</w:t>
      </w:r>
      <w:proofErr w:type="spellStart"/>
      <w:r w:rsidRPr="008809E5">
        <w:rPr>
          <w:rFonts w:asciiTheme="majorBidi" w:hAnsiTheme="majorBidi" w:cstheme="majorBidi"/>
          <w:szCs w:val="24"/>
          <w:lang w:bidi="ar-SA"/>
        </w:rPr>
        <w:t>tetfund</w:t>
      </w:r>
      <w:proofErr w:type="spellEnd"/>
      <w:r w:rsidR="008B40D7" w:rsidRPr="008809E5">
        <w:rPr>
          <w:rFonts w:asciiTheme="majorBidi" w:hAnsiTheme="majorBidi" w:cstheme="majorBidi"/>
          <w:szCs w:val="24"/>
          <w:lang w:bidi="ar-SA"/>
        </w:rPr>
        <w:t>)</w:t>
      </w:r>
      <w:r w:rsidRPr="008809E5">
        <w:rPr>
          <w:rFonts w:asciiTheme="majorBidi" w:hAnsiTheme="majorBidi" w:cstheme="majorBidi"/>
          <w:szCs w:val="24"/>
          <w:lang w:bidi="ar-SA"/>
        </w:rPr>
        <w:t xml:space="preserve"> for IBR research grant.</w:t>
      </w:r>
    </w:p>
    <w:p w14:paraId="2AD6A6A5" w14:textId="77777777" w:rsidR="00654540" w:rsidRPr="008809E5" w:rsidRDefault="00654540" w:rsidP="003F27CA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/>
          <w:szCs w:val="24"/>
          <w:lang w:bidi="ar-SA"/>
        </w:rPr>
      </w:pPr>
    </w:p>
    <w:p w14:paraId="07C3D13A" w14:textId="77777777" w:rsidR="00865099" w:rsidRPr="008809E5" w:rsidRDefault="00865099" w:rsidP="0086509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Cs w:val="24"/>
          <w:lang w:bidi="ar-SA"/>
        </w:rPr>
      </w:pPr>
      <w:r w:rsidRPr="008809E5">
        <w:rPr>
          <w:rFonts w:asciiTheme="majorBidi" w:hAnsiTheme="majorBidi" w:cstheme="majorBidi"/>
          <w:b/>
          <w:bCs/>
          <w:color w:val="000000"/>
          <w:szCs w:val="24"/>
          <w:lang w:bidi="ar-SA"/>
        </w:rPr>
        <w:t>References</w:t>
      </w:r>
    </w:p>
    <w:p w14:paraId="7E3E43E8" w14:textId="77777777" w:rsidR="004F51DA" w:rsidRPr="008809E5" w:rsidRDefault="004F51DA" w:rsidP="00865099">
      <w:pPr>
        <w:autoSpaceDE w:val="0"/>
        <w:autoSpaceDN w:val="0"/>
        <w:adjustRightInd w:val="0"/>
        <w:rPr>
          <w:rFonts w:asciiTheme="majorBidi" w:hAnsiTheme="majorBidi" w:cstheme="majorBidi"/>
          <w:color w:val="0080AE"/>
          <w:szCs w:val="24"/>
          <w:lang w:bidi="ar-SA"/>
        </w:rPr>
      </w:pPr>
    </w:p>
    <w:p w14:paraId="35C01112" w14:textId="77777777" w:rsidR="00D8325D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1</w:t>
      </w:r>
      <w:r w:rsidR="00D8325D" w:rsidRPr="008809E5">
        <w:rPr>
          <w:rFonts w:asciiTheme="majorBidi" w:hAnsiTheme="majorBidi" w:cstheme="majorBidi"/>
          <w:szCs w:val="24"/>
          <w:lang w:bidi="ar-SA"/>
        </w:rPr>
        <w:t xml:space="preserve">. Li, X., Deng, S., Fu, H., Mu, G., 2009. Inhibition effect of 6- </w:t>
      </w:r>
      <w:proofErr w:type="spellStart"/>
      <w:r w:rsidR="00D8325D" w:rsidRPr="008809E5">
        <w:rPr>
          <w:rFonts w:asciiTheme="majorBidi" w:hAnsiTheme="majorBidi" w:cstheme="majorBidi"/>
          <w:szCs w:val="24"/>
          <w:lang w:bidi="ar-SA"/>
        </w:rPr>
        <w:t>benzylaminopurine</w:t>
      </w:r>
      <w:proofErr w:type="spellEnd"/>
      <w:r w:rsidR="00D8325D" w:rsidRPr="008809E5">
        <w:rPr>
          <w:rFonts w:asciiTheme="majorBidi" w:hAnsiTheme="majorBidi" w:cstheme="majorBidi"/>
          <w:szCs w:val="24"/>
          <w:lang w:bidi="ar-SA"/>
        </w:rPr>
        <w:t xml:space="preserve"> on the corrosion of cold rolled steel in H2SO4 solution. </w:t>
      </w:r>
      <w:proofErr w:type="spellStart"/>
      <w:r w:rsidR="00D8325D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D8325D" w:rsidRPr="008809E5">
        <w:rPr>
          <w:rFonts w:asciiTheme="majorBidi" w:hAnsiTheme="majorBidi" w:cstheme="majorBidi"/>
          <w:szCs w:val="24"/>
          <w:lang w:bidi="ar-SA"/>
        </w:rPr>
        <w:t>. Sci. 51, 620–634.</w:t>
      </w:r>
    </w:p>
    <w:p w14:paraId="245BA7B2" w14:textId="77777777" w:rsidR="004F51DA" w:rsidRPr="008809E5" w:rsidRDefault="004F51DA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6B3D2E6E" w14:textId="77777777" w:rsidR="00CC47A4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2</w:t>
      </w:r>
      <w:r w:rsidR="00CC47A4" w:rsidRPr="008809E5">
        <w:rPr>
          <w:rFonts w:asciiTheme="majorBidi" w:hAnsiTheme="majorBidi" w:cstheme="majorBidi"/>
          <w:szCs w:val="24"/>
          <w:lang w:bidi="ar-SA"/>
        </w:rPr>
        <w:t>. Palou, R.M., Olivares-</w:t>
      </w:r>
      <w:proofErr w:type="spellStart"/>
      <w:r w:rsidR="00CC47A4" w:rsidRPr="008809E5">
        <w:rPr>
          <w:rFonts w:asciiTheme="majorBidi" w:hAnsiTheme="majorBidi" w:cstheme="majorBidi"/>
          <w:szCs w:val="24"/>
          <w:lang w:bidi="ar-SA"/>
        </w:rPr>
        <w:t>Xomelt</w:t>
      </w:r>
      <w:proofErr w:type="spellEnd"/>
      <w:r w:rsidR="00CC47A4" w:rsidRPr="008809E5">
        <w:rPr>
          <w:rFonts w:asciiTheme="majorBidi" w:hAnsiTheme="majorBidi" w:cstheme="majorBidi"/>
          <w:szCs w:val="24"/>
          <w:lang w:bidi="ar-SA"/>
        </w:rPr>
        <w:t xml:space="preserve">, O., </w:t>
      </w:r>
      <w:proofErr w:type="spellStart"/>
      <w:r w:rsidR="00CC47A4" w:rsidRPr="008809E5">
        <w:rPr>
          <w:rFonts w:asciiTheme="majorBidi" w:hAnsiTheme="majorBidi" w:cstheme="majorBidi"/>
          <w:szCs w:val="24"/>
          <w:lang w:bidi="ar-SA"/>
        </w:rPr>
        <w:t>Likhanova</w:t>
      </w:r>
      <w:proofErr w:type="spellEnd"/>
      <w:r w:rsidR="00CC47A4" w:rsidRPr="008809E5">
        <w:rPr>
          <w:rFonts w:asciiTheme="majorBidi" w:hAnsiTheme="majorBidi" w:cstheme="majorBidi"/>
          <w:szCs w:val="24"/>
          <w:lang w:bidi="ar-SA"/>
        </w:rPr>
        <w:t xml:space="preserve">, N.V., 2014. Environmentally friendly corrosion inhibitors, developments in corrosion protection. In: </w:t>
      </w:r>
      <w:proofErr w:type="spellStart"/>
      <w:r w:rsidR="00CC47A4" w:rsidRPr="008809E5">
        <w:rPr>
          <w:rFonts w:asciiTheme="majorBidi" w:hAnsiTheme="majorBidi" w:cstheme="majorBidi"/>
          <w:szCs w:val="24"/>
          <w:lang w:bidi="ar-SA"/>
        </w:rPr>
        <w:t>Aliofkhazraei</w:t>
      </w:r>
      <w:proofErr w:type="spellEnd"/>
      <w:r w:rsidR="00CC47A4" w:rsidRPr="008809E5">
        <w:rPr>
          <w:rFonts w:asciiTheme="majorBidi" w:hAnsiTheme="majorBidi" w:cstheme="majorBidi"/>
          <w:szCs w:val="24"/>
          <w:lang w:bidi="ar-SA"/>
        </w:rPr>
        <w:t xml:space="preserve">, M. (Ed.). </w:t>
      </w:r>
      <w:proofErr w:type="spellStart"/>
      <w:r w:rsidR="00CC47A4" w:rsidRPr="008809E5">
        <w:rPr>
          <w:rFonts w:asciiTheme="majorBidi" w:hAnsiTheme="majorBidi" w:cstheme="majorBidi"/>
          <w:szCs w:val="24"/>
          <w:lang w:bidi="ar-SA"/>
        </w:rPr>
        <w:t>InTech</w:t>
      </w:r>
      <w:proofErr w:type="spellEnd"/>
      <w:r w:rsidR="00CC47A4" w:rsidRPr="008809E5">
        <w:rPr>
          <w:rFonts w:asciiTheme="majorBidi" w:hAnsiTheme="majorBidi" w:cstheme="majorBidi"/>
          <w:szCs w:val="24"/>
          <w:lang w:bidi="ar-SA"/>
        </w:rPr>
        <w:t>, pp. 432–465.</w:t>
      </w:r>
    </w:p>
    <w:p w14:paraId="252B18D7" w14:textId="77777777" w:rsidR="004F51DA" w:rsidRPr="008809E5" w:rsidRDefault="004F51DA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0164B2B9" w14:textId="77777777" w:rsidR="00CC47A4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3</w:t>
      </w:r>
      <w:r w:rsidR="00CC47A4" w:rsidRPr="008809E5">
        <w:rPr>
          <w:rFonts w:asciiTheme="majorBidi" w:hAnsiTheme="majorBidi" w:cstheme="majorBidi"/>
          <w:szCs w:val="24"/>
          <w:lang w:bidi="ar-SA"/>
        </w:rPr>
        <w:t>. Garai, S., Jaisankar, P., Singh, J.K., Elango, A., 2012. A comprehensive</w:t>
      </w:r>
      <w:r w:rsidR="00B87AFA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r w:rsidR="00CC47A4" w:rsidRPr="008809E5">
        <w:rPr>
          <w:rFonts w:asciiTheme="majorBidi" w:hAnsiTheme="majorBidi" w:cstheme="majorBidi"/>
          <w:szCs w:val="24"/>
          <w:lang w:bidi="ar-SA"/>
        </w:rPr>
        <w:t xml:space="preserve">study on crude methanolic extract of Artemisia </w:t>
      </w:r>
      <w:proofErr w:type="spellStart"/>
      <w:r w:rsidR="00CC47A4" w:rsidRPr="008809E5">
        <w:rPr>
          <w:rFonts w:asciiTheme="majorBidi" w:hAnsiTheme="majorBidi" w:cstheme="majorBidi"/>
          <w:szCs w:val="24"/>
          <w:lang w:bidi="ar-SA"/>
        </w:rPr>
        <w:t>pallens</w:t>
      </w:r>
      <w:proofErr w:type="spellEnd"/>
    </w:p>
    <w:p w14:paraId="0F2902AE" w14:textId="77777777" w:rsidR="004F51DA" w:rsidRPr="008809E5" w:rsidRDefault="004F51DA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33588BC7" w14:textId="77777777" w:rsidR="00522004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4</w:t>
      </w:r>
      <w:r w:rsidR="00522004" w:rsidRPr="008809E5">
        <w:rPr>
          <w:rFonts w:asciiTheme="majorBidi" w:hAnsiTheme="majorBidi" w:cstheme="majorBidi"/>
          <w:szCs w:val="24"/>
          <w:lang w:bidi="ar-SA"/>
        </w:rPr>
        <w:t xml:space="preserve">. </w:t>
      </w:r>
      <w:proofErr w:type="spellStart"/>
      <w:r w:rsidR="00522004" w:rsidRPr="008809E5">
        <w:rPr>
          <w:rFonts w:asciiTheme="majorBidi" w:hAnsiTheme="majorBidi" w:cstheme="majorBidi"/>
          <w:szCs w:val="24"/>
          <w:lang w:bidi="ar-SA"/>
        </w:rPr>
        <w:t>Lebrini</w:t>
      </w:r>
      <w:proofErr w:type="spellEnd"/>
      <w:r w:rsidR="00522004" w:rsidRPr="008809E5">
        <w:rPr>
          <w:rFonts w:asciiTheme="majorBidi" w:hAnsiTheme="majorBidi" w:cstheme="majorBidi"/>
          <w:szCs w:val="24"/>
          <w:lang w:bidi="ar-SA"/>
        </w:rPr>
        <w:t xml:space="preserve">, M., 2014. Enhanced corrosion resistance of mild steel in 1M hydrochloric acid solution by alkaloids extract from </w:t>
      </w:r>
      <w:proofErr w:type="spellStart"/>
      <w:r w:rsidR="00522004" w:rsidRPr="008809E5">
        <w:rPr>
          <w:rFonts w:asciiTheme="majorBidi" w:hAnsiTheme="majorBidi" w:cstheme="majorBidi"/>
          <w:szCs w:val="24"/>
          <w:lang w:bidi="ar-SA"/>
        </w:rPr>
        <w:t>Aniba</w:t>
      </w:r>
      <w:proofErr w:type="spellEnd"/>
    </w:p>
    <w:p w14:paraId="66F729F8" w14:textId="77777777" w:rsidR="005D0946" w:rsidRPr="008809E5" w:rsidRDefault="005D0946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3311FB07" w14:textId="77777777" w:rsidR="00522004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5</w:t>
      </w:r>
      <w:r w:rsidR="00522004" w:rsidRPr="008809E5">
        <w:rPr>
          <w:rFonts w:asciiTheme="majorBidi" w:hAnsiTheme="majorBidi" w:cstheme="majorBidi"/>
          <w:szCs w:val="24"/>
          <w:lang w:bidi="ar-SA"/>
        </w:rPr>
        <w:t xml:space="preserve">. Ansari, K.R., Quraishi, M.A., 2014. Bis-Schiff bases of </w:t>
      </w:r>
      <w:proofErr w:type="spellStart"/>
      <w:r w:rsidR="00522004" w:rsidRPr="008809E5">
        <w:rPr>
          <w:rFonts w:asciiTheme="majorBidi" w:hAnsiTheme="majorBidi" w:cstheme="majorBidi"/>
          <w:szCs w:val="24"/>
          <w:lang w:bidi="ar-SA"/>
        </w:rPr>
        <w:t>isatin</w:t>
      </w:r>
      <w:proofErr w:type="spellEnd"/>
      <w:r w:rsidR="00522004" w:rsidRPr="008809E5">
        <w:rPr>
          <w:rFonts w:asciiTheme="majorBidi" w:hAnsiTheme="majorBidi" w:cstheme="majorBidi"/>
          <w:szCs w:val="24"/>
          <w:lang w:bidi="ar-SA"/>
        </w:rPr>
        <w:t xml:space="preserve"> as new and environmentally benign corrosion inhibitor for mild steel. J. Ind. Eng. Chem. 20, 2819–2829.</w:t>
      </w:r>
    </w:p>
    <w:p w14:paraId="53D81B4D" w14:textId="77777777" w:rsidR="003B0604" w:rsidRPr="008809E5" w:rsidRDefault="003B0604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249C380F" w14:textId="77777777" w:rsidR="00D97AA4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6</w:t>
      </w:r>
      <w:r w:rsidR="00D97AA4" w:rsidRPr="008809E5">
        <w:rPr>
          <w:rFonts w:asciiTheme="majorBidi" w:hAnsiTheme="majorBidi" w:cstheme="majorBidi"/>
          <w:szCs w:val="24"/>
          <w:lang w:bidi="ar-SA"/>
        </w:rPr>
        <w:t xml:space="preserve">. </w:t>
      </w:r>
      <w:proofErr w:type="spellStart"/>
      <w:r w:rsidR="00D97AA4" w:rsidRPr="008809E5">
        <w:rPr>
          <w:rFonts w:asciiTheme="majorBidi" w:hAnsiTheme="majorBidi" w:cstheme="majorBidi"/>
          <w:szCs w:val="24"/>
          <w:lang w:bidi="ar-SA"/>
        </w:rPr>
        <w:t>Ostovari</w:t>
      </w:r>
      <w:proofErr w:type="spellEnd"/>
      <w:r w:rsidR="00D97AA4" w:rsidRPr="008809E5">
        <w:rPr>
          <w:rFonts w:asciiTheme="majorBidi" w:hAnsiTheme="majorBidi" w:cstheme="majorBidi"/>
          <w:szCs w:val="24"/>
          <w:lang w:bidi="ar-SA"/>
        </w:rPr>
        <w:t xml:space="preserve">, A., </w:t>
      </w:r>
      <w:proofErr w:type="spellStart"/>
      <w:r w:rsidR="00D97AA4" w:rsidRPr="008809E5">
        <w:rPr>
          <w:rFonts w:asciiTheme="majorBidi" w:hAnsiTheme="majorBidi" w:cstheme="majorBidi"/>
          <w:szCs w:val="24"/>
          <w:lang w:bidi="ar-SA"/>
        </w:rPr>
        <w:t>Hoseinieh</w:t>
      </w:r>
      <w:proofErr w:type="spellEnd"/>
      <w:r w:rsidR="00D97AA4" w:rsidRPr="008809E5">
        <w:rPr>
          <w:rFonts w:asciiTheme="majorBidi" w:hAnsiTheme="majorBidi" w:cstheme="majorBidi"/>
          <w:szCs w:val="24"/>
          <w:lang w:bidi="ar-SA"/>
        </w:rPr>
        <w:t xml:space="preserve">, S.M., </w:t>
      </w:r>
      <w:proofErr w:type="spellStart"/>
      <w:r w:rsidR="00D97AA4" w:rsidRPr="008809E5">
        <w:rPr>
          <w:rFonts w:asciiTheme="majorBidi" w:hAnsiTheme="majorBidi" w:cstheme="majorBidi"/>
          <w:szCs w:val="24"/>
          <w:lang w:bidi="ar-SA"/>
        </w:rPr>
        <w:t>Peikari</w:t>
      </w:r>
      <w:proofErr w:type="spellEnd"/>
      <w:r w:rsidR="00D97AA4" w:rsidRPr="008809E5">
        <w:rPr>
          <w:rFonts w:asciiTheme="majorBidi" w:hAnsiTheme="majorBidi" w:cstheme="majorBidi"/>
          <w:szCs w:val="24"/>
          <w:lang w:bidi="ar-SA"/>
        </w:rPr>
        <w:t xml:space="preserve">, M., </w:t>
      </w:r>
      <w:proofErr w:type="spellStart"/>
      <w:r w:rsidR="00D97AA4" w:rsidRPr="008809E5">
        <w:rPr>
          <w:rFonts w:asciiTheme="majorBidi" w:hAnsiTheme="majorBidi" w:cstheme="majorBidi"/>
          <w:szCs w:val="24"/>
          <w:lang w:bidi="ar-SA"/>
        </w:rPr>
        <w:t>Shadizadeh</w:t>
      </w:r>
      <w:proofErr w:type="spellEnd"/>
      <w:r w:rsidR="00D97AA4" w:rsidRPr="008809E5">
        <w:rPr>
          <w:rFonts w:asciiTheme="majorBidi" w:hAnsiTheme="majorBidi" w:cstheme="majorBidi"/>
          <w:szCs w:val="24"/>
          <w:lang w:bidi="ar-SA"/>
        </w:rPr>
        <w:t>, S.R., Hashemi, S.J., 2009. Corrosion inhibition of mild steel in 1 M HCl solution by henna extract: A comparative study of the inhibition by henna and its constituents (Lawsone, Gallic acid, a-</w:t>
      </w:r>
      <w:proofErr w:type="spellStart"/>
      <w:r w:rsidR="00D97AA4" w:rsidRPr="008809E5">
        <w:rPr>
          <w:rFonts w:asciiTheme="majorBidi" w:hAnsiTheme="majorBidi" w:cstheme="majorBidi"/>
          <w:szCs w:val="24"/>
          <w:lang w:bidi="ar-SA"/>
        </w:rPr>
        <w:t>DGlucose</w:t>
      </w:r>
      <w:proofErr w:type="spellEnd"/>
      <w:r w:rsidR="00D97AA4" w:rsidRPr="008809E5">
        <w:rPr>
          <w:rFonts w:asciiTheme="majorBidi" w:hAnsiTheme="majorBidi" w:cstheme="majorBidi"/>
          <w:szCs w:val="24"/>
          <w:lang w:bidi="ar-SA"/>
        </w:rPr>
        <w:t xml:space="preserve"> and Tannic acid). </w:t>
      </w:r>
      <w:proofErr w:type="spellStart"/>
      <w:r w:rsidR="00D97AA4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D97AA4" w:rsidRPr="008809E5">
        <w:rPr>
          <w:rFonts w:asciiTheme="majorBidi" w:hAnsiTheme="majorBidi" w:cstheme="majorBidi"/>
          <w:szCs w:val="24"/>
          <w:lang w:bidi="ar-SA"/>
        </w:rPr>
        <w:t>. Sci. 51, 1935–1949.</w:t>
      </w:r>
    </w:p>
    <w:p w14:paraId="181F5E2F" w14:textId="77777777" w:rsidR="005A480D" w:rsidRPr="008809E5" w:rsidRDefault="005A480D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066CF689" w14:textId="77777777" w:rsidR="00D97AA4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7</w:t>
      </w:r>
      <w:r w:rsidR="00D97AA4" w:rsidRPr="008809E5">
        <w:rPr>
          <w:rFonts w:asciiTheme="majorBidi" w:hAnsiTheme="majorBidi" w:cstheme="majorBidi"/>
          <w:szCs w:val="24"/>
          <w:lang w:bidi="ar-SA"/>
        </w:rPr>
        <w:t>. Abdel-Gaber, A.M., Abd-El-</w:t>
      </w:r>
      <w:proofErr w:type="spellStart"/>
      <w:r w:rsidR="00D97AA4" w:rsidRPr="008809E5">
        <w:rPr>
          <w:rFonts w:asciiTheme="majorBidi" w:hAnsiTheme="majorBidi" w:cstheme="majorBidi"/>
          <w:szCs w:val="24"/>
          <w:lang w:bidi="ar-SA"/>
        </w:rPr>
        <w:t>Nabey</w:t>
      </w:r>
      <w:proofErr w:type="spellEnd"/>
      <w:r w:rsidR="00D97AA4" w:rsidRPr="008809E5">
        <w:rPr>
          <w:rFonts w:asciiTheme="majorBidi" w:hAnsiTheme="majorBidi" w:cstheme="majorBidi"/>
          <w:szCs w:val="24"/>
          <w:lang w:bidi="ar-SA"/>
        </w:rPr>
        <w:t xml:space="preserve">, B.A., Sidahmed, I.M., El- </w:t>
      </w:r>
      <w:proofErr w:type="spellStart"/>
      <w:r w:rsidR="00D97AA4" w:rsidRPr="008809E5">
        <w:rPr>
          <w:rFonts w:asciiTheme="majorBidi" w:hAnsiTheme="majorBidi" w:cstheme="majorBidi"/>
          <w:szCs w:val="24"/>
          <w:lang w:bidi="ar-SA"/>
        </w:rPr>
        <w:t>Zayady</w:t>
      </w:r>
      <w:proofErr w:type="spellEnd"/>
      <w:r w:rsidR="00D97AA4" w:rsidRPr="008809E5">
        <w:rPr>
          <w:rFonts w:asciiTheme="majorBidi" w:hAnsiTheme="majorBidi" w:cstheme="majorBidi"/>
          <w:szCs w:val="24"/>
          <w:lang w:bidi="ar-SA"/>
        </w:rPr>
        <w:t xml:space="preserve">, A.M., </w:t>
      </w:r>
      <w:proofErr w:type="spellStart"/>
      <w:r w:rsidR="00D97AA4" w:rsidRPr="008809E5">
        <w:rPr>
          <w:rFonts w:asciiTheme="majorBidi" w:hAnsiTheme="majorBidi" w:cstheme="majorBidi"/>
          <w:szCs w:val="24"/>
          <w:lang w:bidi="ar-SA"/>
        </w:rPr>
        <w:t>Saadawy</w:t>
      </w:r>
      <w:proofErr w:type="spellEnd"/>
      <w:r w:rsidR="00D97AA4" w:rsidRPr="008809E5">
        <w:rPr>
          <w:rFonts w:asciiTheme="majorBidi" w:hAnsiTheme="majorBidi" w:cstheme="majorBidi"/>
          <w:szCs w:val="24"/>
          <w:lang w:bidi="ar-SA"/>
        </w:rPr>
        <w:t xml:space="preserve">, M., 2006. Inhibitive action of some plant extracts on the corrosion of steel in acidic media. </w:t>
      </w:r>
      <w:proofErr w:type="spellStart"/>
      <w:r w:rsidR="00D97AA4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D97AA4" w:rsidRPr="008809E5">
        <w:rPr>
          <w:rFonts w:asciiTheme="majorBidi" w:hAnsiTheme="majorBidi" w:cstheme="majorBidi"/>
          <w:szCs w:val="24"/>
          <w:lang w:bidi="ar-SA"/>
        </w:rPr>
        <w:t>. Sci. 48, 2765–2779.</w:t>
      </w:r>
    </w:p>
    <w:p w14:paraId="1D3AA7DC" w14:textId="77777777" w:rsidR="00AC54D8" w:rsidRPr="008809E5" w:rsidRDefault="00AC54D8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6E465E56" w14:textId="77777777" w:rsidR="005A480D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8</w:t>
      </w:r>
      <w:r w:rsidR="00DB4659" w:rsidRPr="008809E5">
        <w:rPr>
          <w:rFonts w:asciiTheme="majorBidi" w:hAnsiTheme="majorBidi" w:cstheme="majorBidi"/>
          <w:szCs w:val="24"/>
          <w:lang w:bidi="ar-SA"/>
        </w:rPr>
        <w:t xml:space="preserve">. Deng, S., Li, X., 2012a. Inhibition by Jasminum </w:t>
      </w:r>
      <w:proofErr w:type="spellStart"/>
      <w:r w:rsidR="00DB4659" w:rsidRPr="008809E5">
        <w:rPr>
          <w:rFonts w:asciiTheme="majorBidi" w:hAnsiTheme="majorBidi" w:cstheme="majorBidi"/>
          <w:szCs w:val="24"/>
          <w:lang w:bidi="ar-SA"/>
        </w:rPr>
        <w:t>nudiflorum</w:t>
      </w:r>
      <w:proofErr w:type="spellEnd"/>
      <w:r w:rsidR="00DB4659" w:rsidRPr="008809E5">
        <w:rPr>
          <w:rFonts w:asciiTheme="majorBidi" w:hAnsiTheme="majorBidi" w:cstheme="majorBidi"/>
          <w:szCs w:val="24"/>
          <w:lang w:bidi="ar-SA"/>
        </w:rPr>
        <w:t xml:space="preserve"> Lindl. leaves extract of the corrosion of </w:t>
      </w:r>
      <w:proofErr w:type="spellStart"/>
      <w:r w:rsidR="00DB4659" w:rsidRPr="008809E5">
        <w:rPr>
          <w:rFonts w:asciiTheme="majorBidi" w:hAnsiTheme="majorBidi" w:cstheme="majorBidi"/>
          <w:szCs w:val="24"/>
          <w:lang w:bidi="ar-SA"/>
        </w:rPr>
        <w:t>aluminium</w:t>
      </w:r>
      <w:proofErr w:type="spellEnd"/>
      <w:r w:rsidR="00DB4659" w:rsidRPr="008809E5">
        <w:rPr>
          <w:rFonts w:asciiTheme="majorBidi" w:hAnsiTheme="majorBidi" w:cstheme="majorBidi"/>
          <w:szCs w:val="24"/>
          <w:lang w:bidi="ar-SA"/>
        </w:rPr>
        <w:t xml:space="preserve"> in HCl solution. </w:t>
      </w:r>
      <w:proofErr w:type="spellStart"/>
      <w:r w:rsidR="00DB4659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DB4659" w:rsidRPr="008809E5">
        <w:rPr>
          <w:rFonts w:asciiTheme="majorBidi" w:hAnsiTheme="majorBidi" w:cstheme="majorBidi"/>
          <w:szCs w:val="24"/>
          <w:lang w:bidi="ar-SA"/>
        </w:rPr>
        <w:t>. Sci. 64, 253–262.</w:t>
      </w:r>
    </w:p>
    <w:p w14:paraId="1C9E0B05" w14:textId="77777777" w:rsidR="000277A4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9</w:t>
      </w:r>
      <w:r w:rsidR="00DB4659" w:rsidRPr="008809E5">
        <w:rPr>
          <w:rFonts w:asciiTheme="majorBidi" w:hAnsiTheme="majorBidi" w:cstheme="majorBidi"/>
          <w:szCs w:val="24"/>
          <w:lang w:bidi="ar-SA"/>
        </w:rPr>
        <w:t xml:space="preserve">. Abiola, O.K., James, A.O., 2010. The effects of Aloe vera extract on corrosion and kinetics of corrosion process of zinc in HCl solution. </w:t>
      </w:r>
      <w:proofErr w:type="spellStart"/>
      <w:r w:rsidR="00DB4659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DB4659" w:rsidRPr="008809E5">
        <w:rPr>
          <w:rFonts w:asciiTheme="majorBidi" w:hAnsiTheme="majorBidi" w:cstheme="majorBidi"/>
          <w:szCs w:val="24"/>
          <w:lang w:bidi="ar-SA"/>
        </w:rPr>
        <w:t>. Sci. 52, 661–664</w:t>
      </w:r>
    </w:p>
    <w:p w14:paraId="7619895E" w14:textId="77777777" w:rsidR="00DB4659" w:rsidRPr="008809E5" w:rsidRDefault="00DB4659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4CB7D116" w14:textId="77777777" w:rsidR="00C06F66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10</w:t>
      </w:r>
      <w:r w:rsidR="00C06F66" w:rsidRPr="008809E5">
        <w:rPr>
          <w:rFonts w:asciiTheme="majorBidi" w:hAnsiTheme="majorBidi" w:cstheme="majorBidi"/>
          <w:szCs w:val="24"/>
          <w:lang w:bidi="ar-SA"/>
        </w:rPr>
        <w:t xml:space="preserve">. Soltani, N., </w:t>
      </w:r>
      <w:proofErr w:type="spellStart"/>
      <w:r w:rsidR="00C06F66" w:rsidRPr="008809E5">
        <w:rPr>
          <w:rFonts w:asciiTheme="majorBidi" w:hAnsiTheme="majorBidi" w:cstheme="majorBidi"/>
          <w:szCs w:val="24"/>
          <w:lang w:bidi="ar-SA"/>
        </w:rPr>
        <w:t>Tavakkoli</w:t>
      </w:r>
      <w:proofErr w:type="spellEnd"/>
      <w:r w:rsidR="00C06F66" w:rsidRPr="008809E5">
        <w:rPr>
          <w:rFonts w:asciiTheme="majorBidi" w:hAnsiTheme="majorBidi" w:cstheme="majorBidi"/>
          <w:szCs w:val="24"/>
          <w:lang w:bidi="ar-SA"/>
        </w:rPr>
        <w:t xml:space="preserve">, N., </w:t>
      </w:r>
      <w:proofErr w:type="spellStart"/>
      <w:r w:rsidR="00C06F66" w:rsidRPr="008809E5">
        <w:rPr>
          <w:rFonts w:asciiTheme="majorBidi" w:hAnsiTheme="majorBidi" w:cstheme="majorBidi"/>
          <w:szCs w:val="24"/>
          <w:lang w:bidi="ar-SA"/>
        </w:rPr>
        <w:t>Khayatkashani</w:t>
      </w:r>
      <w:proofErr w:type="spellEnd"/>
      <w:r w:rsidR="00C06F66" w:rsidRPr="008809E5">
        <w:rPr>
          <w:rFonts w:asciiTheme="majorBidi" w:hAnsiTheme="majorBidi" w:cstheme="majorBidi"/>
          <w:szCs w:val="24"/>
          <w:lang w:bidi="ar-SA"/>
        </w:rPr>
        <w:t xml:space="preserve">, M., Jalali, M.R., </w:t>
      </w:r>
      <w:proofErr w:type="spellStart"/>
      <w:r w:rsidR="00C06F66" w:rsidRPr="008809E5">
        <w:rPr>
          <w:rFonts w:asciiTheme="majorBidi" w:hAnsiTheme="majorBidi" w:cstheme="majorBidi"/>
          <w:szCs w:val="24"/>
          <w:lang w:bidi="ar-SA"/>
        </w:rPr>
        <w:t>Mosavizade</w:t>
      </w:r>
      <w:proofErr w:type="spellEnd"/>
      <w:r w:rsidR="00C06F66" w:rsidRPr="008809E5">
        <w:rPr>
          <w:rFonts w:asciiTheme="majorBidi" w:hAnsiTheme="majorBidi" w:cstheme="majorBidi"/>
          <w:szCs w:val="24"/>
          <w:lang w:bidi="ar-SA"/>
        </w:rPr>
        <w:t xml:space="preserve">, A., 2012. Green approach to corrosion inhibition of 304 stainless steel in hydrochloric acid solution by the extract of Salvia officinalis leaves. </w:t>
      </w:r>
      <w:proofErr w:type="spellStart"/>
      <w:r w:rsidR="00C06F66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C06F66" w:rsidRPr="008809E5">
        <w:rPr>
          <w:rFonts w:asciiTheme="majorBidi" w:hAnsiTheme="majorBidi" w:cstheme="majorBidi"/>
          <w:szCs w:val="24"/>
          <w:lang w:bidi="ar-SA"/>
        </w:rPr>
        <w:t>. Sci. 62, 122–135.</w:t>
      </w:r>
    </w:p>
    <w:p w14:paraId="42DD0F3C" w14:textId="77777777" w:rsidR="004F51DA" w:rsidRPr="008809E5" w:rsidRDefault="004F51DA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359E4D42" w14:textId="77777777" w:rsidR="002F3750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11</w:t>
      </w:r>
      <w:r w:rsidR="002F3750" w:rsidRPr="008809E5">
        <w:rPr>
          <w:rFonts w:asciiTheme="majorBidi" w:hAnsiTheme="majorBidi" w:cstheme="majorBidi"/>
          <w:szCs w:val="24"/>
          <w:lang w:bidi="ar-SA"/>
        </w:rPr>
        <w:t xml:space="preserve">. Muthukrishnan, P., Prakash, P., </w:t>
      </w:r>
      <w:proofErr w:type="spellStart"/>
      <w:r w:rsidR="002F3750" w:rsidRPr="008809E5">
        <w:rPr>
          <w:rFonts w:asciiTheme="majorBidi" w:hAnsiTheme="majorBidi" w:cstheme="majorBidi"/>
          <w:szCs w:val="24"/>
          <w:lang w:bidi="ar-SA"/>
        </w:rPr>
        <w:t>Jeyaprabha</w:t>
      </w:r>
      <w:proofErr w:type="spellEnd"/>
      <w:r w:rsidR="002F3750" w:rsidRPr="008809E5">
        <w:rPr>
          <w:rFonts w:asciiTheme="majorBidi" w:hAnsiTheme="majorBidi" w:cstheme="majorBidi"/>
          <w:szCs w:val="24"/>
          <w:lang w:bidi="ar-SA"/>
        </w:rPr>
        <w:t>, B., Shankar, K., 2015. Stigmasterol extracted from Ficus hispida leaves as a green inhibitor for the mild steel corrosion in 1 M HCl solution. Arabian J. Chem. http://dx.doi.org/10.1016/j.arabjc.2015.09.005.</w:t>
      </w:r>
    </w:p>
    <w:p w14:paraId="1506BC5D" w14:textId="77777777" w:rsidR="005A480D" w:rsidRPr="008809E5" w:rsidRDefault="005A480D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3E74F807" w14:textId="77777777" w:rsidR="008F31E4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12</w:t>
      </w:r>
      <w:r w:rsidR="008F31E4" w:rsidRPr="008809E5">
        <w:rPr>
          <w:rFonts w:asciiTheme="majorBidi" w:hAnsiTheme="majorBidi" w:cstheme="majorBidi"/>
          <w:szCs w:val="24"/>
          <w:lang w:bidi="ar-SA"/>
        </w:rPr>
        <w:t xml:space="preserve">. Li, X., Deng, S., Fu, H., 2012. Inhibition of the corrosion of steel in HCl, H2SO4 solutions by bamboo leaf extract. </w:t>
      </w:r>
      <w:proofErr w:type="spellStart"/>
      <w:r w:rsidR="008F31E4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8F31E4" w:rsidRPr="008809E5">
        <w:rPr>
          <w:rFonts w:asciiTheme="majorBidi" w:hAnsiTheme="majorBidi" w:cstheme="majorBidi"/>
          <w:szCs w:val="24"/>
          <w:lang w:bidi="ar-SA"/>
        </w:rPr>
        <w:t>. Sci. 62, 163– 175.</w:t>
      </w:r>
    </w:p>
    <w:p w14:paraId="285BFFE2" w14:textId="77777777" w:rsidR="00E12F55" w:rsidRPr="008809E5" w:rsidRDefault="00E12F55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6C7444AF" w14:textId="77777777" w:rsidR="008F31E4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13</w:t>
      </w:r>
      <w:r w:rsidR="008F31E4" w:rsidRPr="008809E5">
        <w:rPr>
          <w:rFonts w:asciiTheme="majorBidi" w:hAnsiTheme="majorBidi" w:cstheme="majorBidi"/>
          <w:szCs w:val="24"/>
          <w:lang w:bidi="ar-SA"/>
        </w:rPr>
        <w:t xml:space="preserve">. Chevalier, M., Robert, F., </w:t>
      </w:r>
      <w:proofErr w:type="spellStart"/>
      <w:r w:rsidR="008F31E4" w:rsidRPr="008809E5">
        <w:rPr>
          <w:rFonts w:asciiTheme="majorBidi" w:hAnsiTheme="majorBidi" w:cstheme="majorBidi"/>
          <w:szCs w:val="24"/>
          <w:lang w:bidi="ar-SA"/>
        </w:rPr>
        <w:t>Amusant</w:t>
      </w:r>
      <w:proofErr w:type="spellEnd"/>
      <w:r w:rsidR="008F31E4" w:rsidRPr="008809E5">
        <w:rPr>
          <w:rFonts w:asciiTheme="majorBidi" w:hAnsiTheme="majorBidi" w:cstheme="majorBidi"/>
          <w:szCs w:val="24"/>
          <w:lang w:bidi="ar-SA"/>
        </w:rPr>
        <w:t xml:space="preserve">, N., </w:t>
      </w:r>
      <w:proofErr w:type="spellStart"/>
      <w:r w:rsidR="008F31E4" w:rsidRPr="008809E5">
        <w:rPr>
          <w:rFonts w:asciiTheme="majorBidi" w:hAnsiTheme="majorBidi" w:cstheme="majorBidi"/>
          <w:szCs w:val="24"/>
          <w:lang w:bidi="ar-SA"/>
        </w:rPr>
        <w:t>Traisnel</w:t>
      </w:r>
      <w:proofErr w:type="spellEnd"/>
      <w:r w:rsidR="008F31E4" w:rsidRPr="008809E5">
        <w:rPr>
          <w:rFonts w:asciiTheme="majorBidi" w:hAnsiTheme="majorBidi" w:cstheme="majorBidi"/>
          <w:szCs w:val="24"/>
          <w:lang w:bidi="ar-SA"/>
        </w:rPr>
        <w:t xml:space="preserve">, M., </w:t>
      </w:r>
      <w:proofErr w:type="spellStart"/>
      <w:r w:rsidR="008F31E4" w:rsidRPr="008809E5">
        <w:rPr>
          <w:rFonts w:asciiTheme="majorBidi" w:hAnsiTheme="majorBidi" w:cstheme="majorBidi"/>
          <w:szCs w:val="24"/>
          <w:lang w:bidi="ar-SA"/>
        </w:rPr>
        <w:t>Roos</w:t>
      </w:r>
      <w:proofErr w:type="spellEnd"/>
      <w:r w:rsidR="008F31E4" w:rsidRPr="008809E5">
        <w:rPr>
          <w:rFonts w:asciiTheme="majorBidi" w:hAnsiTheme="majorBidi" w:cstheme="majorBidi"/>
          <w:szCs w:val="24"/>
          <w:lang w:bidi="ar-SA"/>
        </w:rPr>
        <w:t xml:space="preserve">, C., (2014) </w:t>
      </w:r>
      <w:proofErr w:type="spellStart"/>
      <w:r w:rsidR="008F31E4" w:rsidRPr="008809E5">
        <w:rPr>
          <w:rFonts w:asciiTheme="majorBidi" w:hAnsiTheme="majorBidi" w:cstheme="majorBidi"/>
          <w:szCs w:val="24"/>
          <w:lang w:bidi="ar-SA"/>
        </w:rPr>
        <w:t>rosaeodora</w:t>
      </w:r>
      <w:proofErr w:type="spellEnd"/>
      <w:r w:rsidR="008F31E4" w:rsidRPr="008809E5">
        <w:rPr>
          <w:rFonts w:asciiTheme="majorBidi" w:hAnsiTheme="majorBidi" w:cstheme="majorBidi"/>
          <w:szCs w:val="24"/>
          <w:lang w:bidi="ar-SA"/>
        </w:rPr>
        <w:t xml:space="preserve"> plant: electrochemical, phytochemical and XPS studies. </w:t>
      </w:r>
      <w:proofErr w:type="spellStart"/>
      <w:r w:rsidR="008F31E4" w:rsidRPr="008809E5">
        <w:rPr>
          <w:rFonts w:asciiTheme="majorBidi" w:hAnsiTheme="majorBidi" w:cstheme="majorBidi"/>
          <w:szCs w:val="24"/>
          <w:lang w:bidi="ar-SA"/>
        </w:rPr>
        <w:t>Electrochim</w:t>
      </w:r>
      <w:proofErr w:type="spellEnd"/>
      <w:r w:rsidR="008F31E4" w:rsidRPr="008809E5">
        <w:rPr>
          <w:rFonts w:asciiTheme="majorBidi" w:hAnsiTheme="majorBidi" w:cstheme="majorBidi"/>
          <w:szCs w:val="24"/>
          <w:lang w:bidi="ar-SA"/>
        </w:rPr>
        <w:t>. Acta 131, 96–105.</w:t>
      </w:r>
    </w:p>
    <w:p w14:paraId="437BE7A2" w14:textId="77777777" w:rsidR="003F7FEB" w:rsidRPr="008809E5" w:rsidRDefault="003F7FE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037207A6" w14:textId="77777777" w:rsidR="008F31E4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14</w:t>
      </w:r>
      <w:r w:rsidR="008F31E4" w:rsidRPr="008809E5">
        <w:rPr>
          <w:rFonts w:asciiTheme="majorBidi" w:hAnsiTheme="majorBidi" w:cstheme="majorBidi"/>
          <w:szCs w:val="24"/>
          <w:lang w:bidi="ar-SA"/>
        </w:rPr>
        <w:t xml:space="preserve">. </w:t>
      </w:r>
      <w:proofErr w:type="spellStart"/>
      <w:r w:rsidR="008F31E4" w:rsidRPr="008809E5">
        <w:rPr>
          <w:rFonts w:asciiTheme="majorBidi" w:hAnsiTheme="majorBidi" w:cstheme="majorBidi"/>
          <w:szCs w:val="24"/>
          <w:lang w:bidi="ar-SA"/>
        </w:rPr>
        <w:t>Suedile</w:t>
      </w:r>
      <w:proofErr w:type="spellEnd"/>
      <w:r w:rsidR="008F31E4" w:rsidRPr="008809E5">
        <w:rPr>
          <w:rFonts w:asciiTheme="majorBidi" w:hAnsiTheme="majorBidi" w:cstheme="majorBidi"/>
          <w:szCs w:val="24"/>
          <w:lang w:bidi="ar-SA"/>
        </w:rPr>
        <w:t xml:space="preserve">, F., Robert, F., </w:t>
      </w:r>
      <w:proofErr w:type="spellStart"/>
      <w:r w:rsidR="008F31E4" w:rsidRPr="008809E5">
        <w:rPr>
          <w:rFonts w:asciiTheme="majorBidi" w:hAnsiTheme="majorBidi" w:cstheme="majorBidi"/>
          <w:szCs w:val="24"/>
          <w:lang w:bidi="ar-SA"/>
        </w:rPr>
        <w:t>Roos</w:t>
      </w:r>
      <w:proofErr w:type="spellEnd"/>
      <w:r w:rsidR="008F31E4" w:rsidRPr="008809E5">
        <w:rPr>
          <w:rFonts w:asciiTheme="majorBidi" w:hAnsiTheme="majorBidi" w:cstheme="majorBidi"/>
          <w:szCs w:val="24"/>
          <w:lang w:bidi="ar-SA"/>
        </w:rPr>
        <w:t xml:space="preserve">, C., </w:t>
      </w:r>
      <w:proofErr w:type="spellStart"/>
      <w:r w:rsidR="008F31E4" w:rsidRPr="008809E5">
        <w:rPr>
          <w:rFonts w:asciiTheme="majorBidi" w:hAnsiTheme="majorBidi" w:cstheme="majorBidi"/>
          <w:szCs w:val="24"/>
          <w:lang w:bidi="ar-SA"/>
        </w:rPr>
        <w:t>Lebrini</w:t>
      </w:r>
      <w:proofErr w:type="spellEnd"/>
      <w:r w:rsidR="008F31E4" w:rsidRPr="008809E5">
        <w:rPr>
          <w:rFonts w:asciiTheme="majorBidi" w:hAnsiTheme="majorBidi" w:cstheme="majorBidi"/>
          <w:szCs w:val="24"/>
          <w:lang w:bidi="ar-SA"/>
        </w:rPr>
        <w:t xml:space="preserve">, M., 2014. Corrosion inhibition of zinc by </w:t>
      </w:r>
      <w:proofErr w:type="spellStart"/>
      <w:r w:rsidR="008F31E4" w:rsidRPr="008809E5">
        <w:rPr>
          <w:rFonts w:asciiTheme="majorBidi" w:hAnsiTheme="majorBidi" w:cstheme="majorBidi"/>
          <w:szCs w:val="24"/>
          <w:lang w:bidi="ar-SA"/>
        </w:rPr>
        <w:t>Mansoa</w:t>
      </w:r>
      <w:proofErr w:type="spellEnd"/>
      <w:r w:rsidR="008F31E4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proofErr w:type="spellStart"/>
      <w:r w:rsidR="008F31E4" w:rsidRPr="008809E5">
        <w:rPr>
          <w:rFonts w:asciiTheme="majorBidi" w:hAnsiTheme="majorBidi" w:cstheme="majorBidi"/>
          <w:szCs w:val="24"/>
          <w:lang w:bidi="ar-SA"/>
        </w:rPr>
        <w:t>alliacea</w:t>
      </w:r>
      <w:proofErr w:type="spellEnd"/>
      <w:r w:rsidR="008F31E4" w:rsidRPr="008809E5">
        <w:rPr>
          <w:rFonts w:asciiTheme="majorBidi" w:hAnsiTheme="majorBidi" w:cstheme="majorBidi"/>
          <w:szCs w:val="24"/>
          <w:lang w:bidi="ar-SA"/>
        </w:rPr>
        <w:t xml:space="preserve"> plant extract in sodium chloride media: extraction, characterization and electrochemical studies. </w:t>
      </w:r>
      <w:proofErr w:type="spellStart"/>
      <w:r w:rsidR="008F31E4" w:rsidRPr="008809E5">
        <w:rPr>
          <w:rFonts w:asciiTheme="majorBidi" w:hAnsiTheme="majorBidi" w:cstheme="majorBidi"/>
          <w:szCs w:val="24"/>
          <w:lang w:bidi="ar-SA"/>
        </w:rPr>
        <w:t>Electrochim</w:t>
      </w:r>
      <w:proofErr w:type="spellEnd"/>
      <w:r w:rsidR="008F31E4" w:rsidRPr="008809E5">
        <w:rPr>
          <w:rFonts w:asciiTheme="majorBidi" w:hAnsiTheme="majorBidi" w:cstheme="majorBidi"/>
          <w:szCs w:val="24"/>
          <w:lang w:bidi="ar-SA"/>
        </w:rPr>
        <w:t>. Acta 133, 631–638.</w:t>
      </w:r>
    </w:p>
    <w:p w14:paraId="489C1DF5" w14:textId="77777777" w:rsidR="00260293" w:rsidRPr="008809E5" w:rsidRDefault="0026029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283611C1" w14:textId="77777777" w:rsidR="00802884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15</w:t>
      </w:r>
      <w:r w:rsidR="00802884" w:rsidRPr="008809E5">
        <w:rPr>
          <w:rFonts w:asciiTheme="majorBidi" w:hAnsiTheme="majorBidi" w:cstheme="majorBidi"/>
          <w:szCs w:val="24"/>
          <w:lang w:bidi="ar-SA"/>
        </w:rPr>
        <w:t xml:space="preserve">. Deng, S., Li, X., 2012b. Inhibition by Ginkgo leaves extract of the corrosion of steel in HCl and H2SO4 solutions. </w:t>
      </w:r>
      <w:proofErr w:type="spellStart"/>
      <w:r w:rsidR="00802884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802884" w:rsidRPr="008809E5">
        <w:rPr>
          <w:rFonts w:asciiTheme="majorBidi" w:hAnsiTheme="majorBidi" w:cstheme="majorBidi"/>
          <w:szCs w:val="24"/>
          <w:lang w:bidi="ar-SA"/>
        </w:rPr>
        <w:t>. Sci. 55, 407–415.</w:t>
      </w:r>
    </w:p>
    <w:p w14:paraId="3D53D31C" w14:textId="77777777" w:rsidR="003F7FEB" w:rsidRPr="008809E5" w:rsidRDefault="003F7FE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53D6A346" w14:textId="77777777" w:rsidR="00802884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16</w:t>
      </w:r>
      <w:r w:rsidR="00802884" w:rsidRPr="008809E5">
        <w:rPr>
          <w:rFonts w:asciiTheme="majorBidi" w:hAnsiTheme="majorBidi" w:cstheme="majorBidi"/>
          <w:szCs w:val="24"/>
          <w:lang w:bidi="ar-SA"/>
        </w:rPr>
        <w:t xml:space="preserve">. Liao, Q.Q., Yue, Z.W., Yang, D., Wang, Z.H., Li, Z.H., Ge, H.H., Li, Y.J., 2011. Inhibition of copper corrosion in sodium chloride solution by the self-assembled monolayer of sodium diethyldithiocarbamate. </w:t>
      </w:r>
      <w:proofErr w:type="spellStart"/>
      <w:r w:rsidR="00802884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802884" w:rsidRPr="008809E5">
        <w:rPr>
          <w:rFonts w:asciiTheme="majorBidi" w:hAnsiTheme="majorBidi" w:cstheme="majorBidi"/>
          <w:szCs w:val="24"/>
          <w:lang w:bidi="ar-SA"/>
        </w:rPr>
        <w:t>. Sci. 53, 1999–2005.</w:t>
      </w:r>
    </w:p>
    <w:p w14:paraId="6C42A6EB" w14:textId="77777777" w:rsidR="00260293" w:rsidRPr="008809E5" w:rsidRDefault="0026029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540A7430" w14:textId="77777777" w:rsidR="00802884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17</w:t>
      </w:r>
      <w:r w:rsidR="00802884" w:rsidRPr="008809E5">
        <w:rPr>
          <w:rFonts w:asciiTheme="majorBidi" w:hAnsiTheme="majorBidi" w:cstheme="majorBidi"/>
          <w:szCs w:val="24"/>
          <w:lang w:bidi="ar-SA"/>
        </w:rPr>
        <w:t xml:space="preserve">. </w:t>
      </w:r>
      <w:proofErr w:type="spellStart"/>
      <w:r w:rsidR="00802884" w:rsidRPr="008809E5">
        <w:rPr>
          <w:rFonts w:asciiTheme="majorBidi" w:hAnsiTheme="majorBidi" w:cstheme="majorBidi"/>
          <w:szCs w:val="24"/>
          <w:lang w:bidi="ar-SA"/>
        </w:rPr>
        <w:t>Lebrini</w:t>
      </w:r>
      <w:proofErr w:type="spellEnd"/>
      <w:r w:rsidR="00802884" w:rsidRPr="008809E5">
        <w:rPr>
          <w:rFonts w:asciiTheme="majorBidi" w:hAnsiTheme="majorBidi" w:cstheme="majorBidi"/>
          <w:szCs w:val="24"/>
          <w:lang w:bidi="ar-SA"/>
        </w:rPr>
        <w:t xml:space="preserve">, M., Robert, F., </w:t>
      </w:r>
      <w:proofErr w:type="spellStart"/>
      <w:r w:rsidR="00802884" w:rsidRPr="008809E5">
        <w:rPr>
          <w:rFonts w:asciiTheme="majorBidi" w:hAnsiTheme="majorBidi" w:cstheme="majorBidi"/>
          <w:szCs w:val="24"/>
          <w:lang w:bidi="ar-SA"/>
        </w:rPr>
        <w:t>Lecante</w:t>
      </w:r>
      <w:proofErr w:type="spellEnd"/>
      <w:r w:rsidR="00802884" w:rsidRPr="008809E5">
        <w:rPr>
          <w:rFonts w:asciiTheme="majorBidi" w:hAnsiTheme="majorBidi" w:cstheme="majorBidi"/>
          <w:szCs w:val="24"/>
          <w:lang w:bidi="ar-SA"/>
        </w:rPr>
        <w:t xml:space="preserve">, A., </w:t>
      </w:r>
      <w:proofErr w:type="spellStart"/>
      <w:r w:rsidR="00802884" w:rsidRPr="008809E5">
        <w:rPr>
          <w:rFonts w:asciiTheme="majorBidi" w:hAnsiTheme="majorBidi" w:cstheme="majorBidi"/>
          <w:szCs w:val="24"/>
          <w:lang w:bidi="ar-SA"/>
        </w:rPr>
        <w:t>Roos</w:t>
      </w:r>
      <w:proofErr w:type="spellEnd"/>
      <w:r w:rsidR="00802884" w:rsidRPr="008809E5">
        <w:rPr>
          <w:rFonts w:asciiTheme="majorBidi" w:hAnsiTheme="majorBidi" w:cstheme="majorBidi"/>
          <w:szCs w:val="24"/>
          <w:lang w:bidi="ar-SA"/>
        </w:rPr>
        <w:t xml:space="preserve">, C., 2011. Corrosion inhibition of C38 steel in 1 M hydrochloric acid medium by alkaloids extract from </w:t>
      </w:r>
      <w:proofErr w:type="spellStart"/>
      <w:r w:rsidR="00802884" w:rsidRPr="008809E5">
        <w:rPr>
          <w:rFonts w:asciiTheme="majorBidi" w:hAnsiTheme="majorBidi" w:cstheme="majorBidi"/>
          <w:szCs w:val="24"/>
          <w:lang w:bidi="ar-SA"/>
        </w:rPr>
        <w:t>Oxandra</w:t>
      </w:r>
      <w:proofErr w:type="spellEnd"/>
      <w:r w:rsidR="00802884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proofErr w:type="spellStart"/>
      <w:r w:rsidR="00802884" w:rsidRPr="008809E5">
        <w:rPr>
          <w:rFonts w:asciiTheme="majorBidi" w:hAnsiTheme="majorBidi" w:cstheme="majorBidi"/>
          <w:szCs w:val="24"/>
          <w:lang w:bidi="ar-SA"/>
        </w:rPr>
        <w:t>asbeckii</w:t>
      </w:r>
      <w:proofErr w:type="spellEnd"/>
      <w:r w:rsidR="00802884" w:rsidRPr="008809E5">
        <w:rPr>
          <w:rFonts w:asciiTheme="majorBidi" w:hAnsiTheme="majorBidi" w:cstheme="majorBidi"/>
          <w:szCs w:val="24"/>
          <w:lang w:bidi="ar-SA"/>
        </w:rPr>
        <w:t xml:space="preserve"> plant. </w:t>
      </w:r>
      <w:proofErr w:type="spellStart"/>
      <w:r w:rsidR="00802884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802884" w:rsidRPr="008809E5">
        <w:rPr>
          <w:rFonts w:asciiTheme="majorBidi" w:hAnsiTheme="majorBidi" w:cstheme="majorBidi"/>
          <w:szCs w:val="24"/>
          <w:lang w:bidi="ar-SA"/>
        </w:rPr>
        <w:t>. Sci. 53, 687–</w:t>
      </w:r>
    </w:p>
    <w:p w14:paraId="30184827" w14:textId="77777777" w:rsidR="00802884" w:rsidRPr="008809E5" w:rsidRDefault="00802884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695.</w:t>
      </w:r>
    </w:p>
    <w:p w14:paraId="2E94DD88" w14:textId="77777777" w:rsidR="00260293" w:rsidRPr="008809E5" w:rsidRDefault="0026029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20036A53" w14:textId="77777777" w:rsidR="008A28E8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lastRenderedPageBreak/>
        <w:t>18</w:t>
      </w:r>
      <w:r w:rsidR="008A28E8" w:rsidRPr="008809E5">
        <w:rPr>
          <w:rFonts w:asciiTheme="majorBidi" w:hAnsiTheme="majorBidi" w:cstheme="majorBidi"/>
          <w:szCs w:val="24"/>
          <w:lang w:bidi="ar-SA"/>
        </w:rPr>
        <w:t>. Abdel-Gaber, A.M., Abd-El-</w:t>
      </w:r>
      <w:proofErr w:type="spellStart"/>
      <w:r w:rsidR="008A28E8" w:rsidRPr="008809E5">
        <w:rPr>
          <w:rFonts w:asciiTheme="majorBidi" w:hAnsiTheme="majorBidi" w:cstheme="majorBidi"/>
          <w:szCs w:val="24"/>
          <w:lang w:bidi="ar-SA"/>
        </w:rPr>
        <w:t>Nabey</w:t>
      </w:r>
      <w:proofErr w:type="spellEnd"/>
      <w:r w:rsidR="008A28E8" w:rsidRPr="008809E5">
        <w:rPr>
          <w:rFonts w:asciiTheme="majorBidi" w:hAnsiTheme="majorBidi" w:cstheme="majorBidi"/>
          <w:szCs w:val="24"/>
          <w:lang w:bidi="ar-SA"/>
        </w:rPr>
        <w:t xml:space="preserve">, B.A., Sidahmed, I.M., El- </w:t>
      </w:r>
      <w:proofErr w:type="spellStart"/>
      <w:r w:rsidR="008A28E8" w:rsidRPr="008809E5">
        <w:rPr>
          <w:rFonts w:asciiTheme="majorBidi" w:hAnsiTheme="majorBidi" w:cstheme="majorBidi"/>
          <w:szCs w:val="24"/>
          <w:lang w:bidi="ar-SA"/>
        </w:rPr>
        <w:t>Zayady</w:t>
      </w:r>
      <w:proofErr w:type="spellEnd"/>
      <w:r w:rsidR="008A28E8" w:rsidRPr="008809E5">
        <w:rPr>
          <w:rFonts w:asciiTheme="majorBidi" w:hAnsiTheme="majorBidi" w:cstheme="majorBidi"/>
          <w:szCs w:val="24"/>
          <w:lang w:bidi="ar-SA"/>
        </w:rPr>
        <w:t xml:space="preserve">, A.M., </w:t>
      </w:r>
      <w:proofErr w:type="spellStart"/>
      <w:r w:rsidR="008A28E8" w:rsidRPr="008809E5">
        <w:rPr>
          <w:rFonts w:asciiTheme="majorBidi" w:hAnsiTheme="majorBidi" w:cstheme="majorBidi"/>
          <w:szCs w:val="24"/>
          <w:lang w:bidi="ar-SA"/>
        </w:rPr>
        <w:t>Saadawy</w:t>
      </w:r>
      <w:proofErr w:type="spellEnd"/>
      <w:r w:rsidR="008A28E8" w:rsidRPr="008809E5">
        <w:rPr>
          <w:rFonts w:asciiTheme="majorBidi" w:hAnsiTheme="majorBidi" w:cstheme="majorBidi"/>
          <w:szCs w:val="24"/>
          <w:lang w:bidi="ar-SA"/>
        </w:rPr>
        <w:t xml:space="preserve">, M., 2006. Inhibitive action of some plant extracts on the corrosion of steel in acidic media. </w:t>
      </w:r>
      <w:proofErr w:type="spellStart"/>
      <w:r w:rsidR="008A28E8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8A28E8" w:rsidRPr="008809E5">
        <w:rPr>
          <w:rFonts w:asciiTheme="majorBidi" w:hAnsiTheme="majorBidi" w:cstheme="majorBidi"/>
          <w:szCs w:val="24"/>
          <w:lang w:bidi="ar-SA"/>
        </w:rPr>
        <w:t>. Sci. 48, 2765–2779.</w:t>
      </w:r>
    </w:p>
    <w:p w14:paraId="3E12A34E" w14:textId="77777777" w:rsidR="00260293" w:rsidRPr="008809E5" w:rsidRDefault="0026029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6C0FC72B" w14:textId="77777777" w:rsidR="00DE406B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19</w:t>
      </w:r>
      <w:r w:rsidR="00DE406B" w:rsidRPr="008809E5">
        <w:rPr>
          <w:rFonts w:asciiTheme="majorBidi" w:hAnsiTheme="majorBidi" w:cstheme="majorBidi"/>
          <w:szCs w:val="24"/>
          <w:lang w:bidi="ar-SA"/>
        </w:rPr>
        <w:t xml:space="preserve">. </w:t>
      </w:r>
      <w:proofErr w:type="spellStart"/>
      <w:r w:rsidR="00DE406B" w:rsidRPr="008809E5">
        <w:rPr>
          <w:rFonts w:asciiTheme="majorBidi" w:hAnsiTheme="majorBidi" w:cstheme="majorBidi"/>
          <w:szCs w:val="24"/>
          <w:lang w:bidi="ar-SA"/>
        </w:rPr>
        <w:t>Alaneme</w:t>
      </w:r>
      <w:proofErr w:type="spellEnd"/>
      <w:r w:rsidR="00DE406B" w:rsidRPr="008809E5">
        <w:rPr>
          <w:rFonts w:asciiTheme="majorBidi" w:hAnsiTheme="majorBidi" w:cstheme="majorBidi"/>
          <w:szCs w:val="24"/>
          <w:lang w:bidi="ar-SA"/>
        </w:rPr>
        <w:t>, K.K., Olusegun, S.J., Alo, A., in press. Corrosion inhibitory properties of elephant grass (Pennisetum purpureum) extract: effect on mild steel corrosion in 1 M HCl solution. Alexandria Eng. J. xxx, xxx–xxx (in press).</w:t>
      </w:r>
    </w:p>
    <w:p w14:paraId="3458A2AD" w14:textId="77777777" w:rsidR="004341FE" w:rsidRPr="008809E5" w:rsidRDefault="004341FE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4765899C" w14:textId="77777777" w:rsidR="00DE406B" w:rsidRPr="008809E5" w:rsidRDefault="00A7323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20</w:t>
      </w:r>
      <w:r w:rsidR="00DE406B" w:rsidRPr="008809E5">
        <w:rPr>
          <w:rFonts w:asciiTheme="majorBidi" w:hAnsiTheme="majorBidi" w:cstheme="majorBidi"/>
          <w:szCs w:val="24"/>
          <w:lang w:bidi="ar-SA"/>
        </w:rPr>
        <w:t xml:space="preserve">. Anupama, K.K., Ramya, K., </w:t>
      </w:r>
      <w:proofErr w:type="spellStart"/>
      <w:r w:rsidR="00DE406B" w:rsidRPr="008809E5">
        <w:rPr>
          <w:rFonts w:asciiTheme="majorBidi" w:hAnsiTheme="majorBidi" w:cstheme="majorBidi"/>
          <w:szCs w:val="24"/>
          <w:lang w:bidi="ar-SA"/>
        </w:rPr>
        <w:t>Shainy</w:t>
      </w:r>
      <w:proofErr w:type="spellEnd"/>
      <w:r w:rsidR="00DE406B" w:rsidRPr="008809E5">
        <w:rPr>
          <w:rFonts w:asciiTheme="majorBidi" w:hAnsiTheme="majorBidi" w:cstheme="majorBidi"/>
          <w:szCs w:val="24"/>
          <w:lang w:bidi="ar-SA"/>
        </w:rPr>
        <w:t>, K.M., Joseph, A., 2015. Adsorption and electrochemical studies of Pimenta dioica leaf extracts as corrosion inhibitor for mild steel in hydrochloric acid. Mater. Chem. Phys. 167, 28–41.</w:t>
      </w:r>
    </w:p>
    <w:p w14:paraId="1D5CF972" w14:textId="77777777" w:rsidR="00022527" w:rsidRPr="008809E5" w:rsidRDefault="00022527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12DA40BD" w14:textId="77777777" w:rsidR="00197F2E" w:rsidRPr="008809E5" w:rsidRDefault="00197F2E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59F26096" w14:textId="77777777" w:rsidR="00163188" w:rsidRPr="008809E5" w:rsidRDefault="00163188" w:rsidP="000606FE">
      <w:pPr>
        <w:autoSpaceDE w:val="0"/>
        <w:autoSpaceDN w:val="0"/>
        <w:adjustRightInd w:val="0"/>
        <w:ind w:left="360" w:hanging="360"/>
        <w:jc w:val="both"/>
        <w:rPr>
          <w:rFonts w:asciiTheme="majorBidi" w:eastAsia="Times New Roman" w:hAnsiTheme="majorBidi" w:cstheme="majorBidi"/>
          <w:szCs w:val="24"/>
        </w:rPr>
      </w:pPr>
      <w:r w:rsidRPr="008809E5">
        <w:rPr>
          <w:rFonts w:asciiTheme="majorBidi" w:hAnsiTheme="majorBidi" w:cstheme="majorBidi"/>
          <w:szCs w:val="24"/>
          <w:lang w:bidi="ar-SA"/>
        </w:rPr>
        <w:t>21.</w:t>
      </w:r>
      <w:r w:rsidRPr="008809E5">
        <w:rPr>
          <w:rFonts w:asciiTheme="majorBidi" w:eastAsia="Times New Roman" w:hAnsiTheme="majorBidi" w:cstheme="majorBidi"/>
          <w:szCs w:val="24"/>
        </w:rPr>
        <w:t xml:space="preserve">Saad, H., </w:t>
      </w:r>
      <w:proofErr w:type="spellStart"/>
      <w:r w:rsidRPr="008809E5">
        <w:rPr>
          <w:rFonts w:asciiTheme="majorBidi" w:eastAsia="Times New Roman" w:hAnsiTheme="majorBidi" w:cstheme="majorBidi"/>
          <w:szCs w:val="24"/>
        </w:rPr>
        <w:t>Khoukh</w:t>
      </w:r>
      <w:proofErr w:type="spellEnd"/>
      <w:r w:rsidRPr="008809E5">
        <w:rPr>
          <w:rFonts w:asciiTheme="majorBidi" w:eastAsia="Times New Roman" w:hAnsiTheme="majorBidi" w:cstheme="majorBidi"/>
          <w:szCs w:val="24"/>
        </w:rPr>
        <w:t xml:space="preserve">, A., Ayed, N., Charrier, B., &amp; Charrier-El </w:t>
      </w:r>
      <w:proofErr w:type="spellStart"/>
      <w:r w:rsidRPr="008809E5">
        <w:rPr>
          <w:rFonts w:asciiTheme="majorBidi" w:eastAsia="Times New Roman" w:hAnsiTheme="majorBidi" w:cstheme="majorBidi"/>
          <w:szCs w:val="24"/>
        </w:rPr>
        <w:t>Bouhtoury</w:t>
      </w:r>
      <w:proofErr w:type="spellEnd"/>
      <w:r w:rsidRPr="008809E5">
        <w:rPr>
          <w:rFonts w:asciiTheme="majorBidi" w:eastAsia="Times New Roman" w:hAnsiTheme="majorBidi" w:cstheme="majorBidi"/>
          <w:szCs w:val="24"/>
        </w:rPr>
        <w:t>, F. (2014). Characterization of Tunisian Aleppo pine tannins for a potential use in wood adhesive formulation. Industrial crops and products, 61, 517-525.</w:t>
      </w:r>
    </w:p>
    <w:p w14:paraId="427030BC" w14:textId="77777777" w:rsidR="00260293" w:rsidRPr="008809E5" w:rsidRDefault="0026029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650A78C2" w14:textId="77777777" w:rsidR="009036B5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22</w:t>
      </w:r>
      <w:r w:rsidR="009036B5" w:rsidRPr="008809E5">
        <w:rPr>
          <w:rFonts w:asciiTheme="majorBidi" w:hAnsiTheme="majorBidi" w:cstheme="majorBidi"/>
          <w:szCs w:val="24"/>
          <w:lang w:bidi="ar-SA"/>
        </w:rPr>
        <w:t xml:space="preserve">. Li, X., Deng, S., Fu, H., 2012. Inhibition of the corrosion of steel in HCl, H2SO4 solutions by bamboo leaf extract. </w:t>
      </w:r>
      <w:proofErr w:type="spellStart"/>
      <w:r w:rsidR="009036B5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9036B5" w:rsidRPr="008809E5">
        <w:rPr>
          <w:rFonts w:asciiTheme="majorBidi" w:hAnsiTheme="majorBidi" w:cstheme="majorBidi"/>
          <w:szCs w:val="24"/>
          <w:lang w:bidi="ar-SA"/>
        </w:rPr>
        <w:t>. Sci. 62, 163– 175.</w:t>
      </w:r>
    </w:p>
    <w:p w14:paraId="5DC789DC" w14:textId="77777777" w:rsidR="00022527" w:rsidRPr="008809E5" w:rsidRDefault="00022527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4B009F87" w14:textId="77777777" w:rsidR="009036B5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23</w:t>
      </w:r>
      <w:r w:rsidR="009036B5" w:rsidRPr="008809E5">
        <w:rPr>
          <w:rFonts w:asciiTheme="majorBidi" w:hAnsiTheme="majorBidi" w:cstheme="majorBidi"/>
          <w:szCs w:val="24"/>
          <w:lang w:bidi="ar-SA"/>
        </w:rPr>
        <w:t xml:space="preserve">. Li, X., Deng, S., Fu, H., Xie, X., 2014. Synergistic inhibition effects of bamboo leaf extract/major components and iodide ion on the corrosion of steel in H3PO4 solution. </w:t>
      </w:r>
      <w:proofErr w:type="spellStart"/>
      <w:r w:rsidR="009036B5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9036B5" w:rsidRPr="008809E5">
        <w:rPr>
          <w:rFonts w:asciiTheme="majorBidi" w:hAnsiTheme="majorBidi" w:cstheme="majorBidi"/>
          <w:szCs w:val="24"/>
          <w:lang w:bidi="ar-SA"/>
        </w:rPr>
        <w:t>. Sci. 78, 29–42.</w:t>
      </w:r>
    </w:p>
    <w:p w14:paraId="71F4D961" w14:textId="77777777" w:rsidR="00260293" w:rsidRPr="008809E5" w:rsidRDefault="0026029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59444830" w14:textId="77777777" w:rsidR="009036B5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24</w:t>
      </w:r>
      <w:r w:rsidR="009036B5" w:rsidRPr="008809E5">
        <w:rPr>
          <w:rFonts w:asciiTheme="majorBidi" w:hAnsiTheme="majorBidi" w:cstheme="majorBidi"/>
          <w:szCs w:val="24"/>
          <w:lang w:bidi="ar-SA"/>
        </w:rPr>
        <w:t xml:space="preserve">. Deng, S., Li, X., 2012b. Inhibition by Ginkgo leaves extract of the corrosion of steel in HCl and H2SO4 solutions. </w:t>
      </w:r>
      <w:proofErr w:type="spellStart"/>
      <w:r w:rsidR="009036B5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9036B5" w:rsidRPr="008809E5">
        <w:rPr>
          <w:rFonts w:asciiTheme="majorBidi" w:hAnsiTheme="majorBidi" w:cstheme="majorBidi"/>
          <w:szCs w:val="24"/>
          <w:lang w:bidi="ar-SA"/>
        </w:rPr>
        <w:t>. Sci. 55, 407–415.</w:t>
      </w:r>
    </w:p>
    <w:p w14:paraId="2B922D49" w14:textId="77777777" w:rsidR="009036B5" w:rsidRPr="008809E5" w:rsidRDefault="009036B5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21E006D0" w14:textId="77777777" w:rsidR="003F7FEB" w:rsidRPr="008809E5" w:rsidRDefault="003F7FEB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2A72235E" w14:textId="77777777" w:rsidR="009036B5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25</w:t>
      </w:r>
      <w:r w:rsidR="009036B5" w:rsidRPr="008809E5">
        <w:rPr>
          <w:rFonts w:asciiTheme="majorBidi" w:hAnsiTheme="majorBidi" w:cstheme="majorBidi"/>
          <w:szCs w:val="24"/>
          <w:lang w:bidi="ar-SA"/>
        </w:rPr>
        <w:t xml:space="preserve">. Ansari, K.R., Quraishi, M.A., 2014. Bis-Schiff bases of </w:t>
      </w:r>
      <w:proofErr w:type="spellStart"/>
      <w:r w:rsidR="009036B5" w:rsidRPr="008809E5">
        <w:rPr>
          <w:rFonts w:asciiTheme="majorBidi" w:hAnsiTheme="majorBidi" w:cstheme="majorBidi"/>
          <w:szCs w:val="24"/>
          <w:lang w:bidi="ar-SA"/>
        </w:rPr>
        <w:t>isatin</w:t>
      </w:r>
      <w:proofErr w:type="spellEnd"/>
      <w:r w:rsidR="009036B5" w:rsidRPr="008809E5">
        <w:rPr>
          <w:rFonts w:asciiTheme="majorBidi" w:hAnsiTheme="majorBidi" w:cstheme="majorBidi"/>
          <w:szCs w:val="24"/>
          <w:lang w:bidi="ar-SA"/>
        </w:rPr>
        <w:t xml:space="preserve"> as new and environmentally benign corrosion inhibitor for mild steel. J. Ind. Eng. Chem. 20, 2819 2829.</w:t>
      </w:r>
    </w:p>
    <w:p w14:paraId="77C3A3C3" w14:textId="77777777" w:rsidR="004F51DA" w:rsidRPr="008809E5" w:rsidRDefault="004F51DA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276E6F25" w14:textId="77777777" w:rsidR="004F51DA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proofErr w:type="gramStart"/>
      <w:r w:rsidRPr="008809E5">
        <w:rPr>
          <w:rFonts w:asciiTheme="majorBidi" w:hAnsiTheme="majorBidi" w:cstheme="majorBidi"/>
          <w:szCs w:val="24"/>
          <w:lang w:bidi="ar-SA"/>
        </w:rPr>
        <w:t>26</w:t>
      </w:r>
      <w:r w:rsidR="009036B5" w:rsidRPr="008809E5">
        <w:rPr>
          <w:rFonts w:asciiTheme="majorBidi" w:hAnsiTheme="majorBidi" w:cstheme="majorBidi"/>
          <w:szCs w:val="24"/>
          <w:lang w:bidi="ar-SA"/>
        </w:rPr>
        <w:t>. .</w:t>
      </w:r>
      <w:proofErr w:type="gramEnd"/>
      <w:r w:rsidR="009036B5" w:rsidRPr="008809E5">
        <w:rPr>
          <w:rFonts w:asciiTheme="majorBidi" w:hAnsiTheme="majorBidi" w:cstheme="majorBidi"/>
          <w:szCs w:val="24"/>
          <w:lang w:bidi="ar-SA"/>
        </w:rPr>
        <w:t xml:space="preserve"> Muthukrishnan, P., Prakash, P., </w:t>
      </w:r>
      <w:proofErr w:type="spellStart"/>
      <w:r w:rsidR="009036B5" w:rsidRPr="008809E5">
        <w:rPr>
          <w:rFonts w:asciiTheme="majorBidi" w:hAnsiTheme="majorBidi" w:cstheme="majorBidi"/>
          <w:szCs w:val="24"/>
          <w:lang w:bidi="ar-SA"/>
        </w:rPr>
        <w:t>Jeyaprabha</w:t>
      </w:r>
      <w:proofErr w:type="spellEnd"/>
      <w:r w:rsidR="009036B5" w:rsidRPr="008809E5">
        <w:rPr>
          <w:rFonts w:asciiTheme="majorBidi" w:hAnsiTheme="majorBidi" w:cstheme="majorBidi"/>
          <w:szCs w:val="24"/>
          <w:lang w:bidi="ar-SA"/>
        </w:rPr>
        <w:t>, B., Shankar, K., 2015. Stigmasterol extracted from Ficus hispida leaves as a green inhibitor for the mild steel corrosion in 1 M HCl solution. Arabian J. Chem. http://dx.doi.org/10.1016/j.arabjc.2015.09.005.</w:t>
      </w:r>
    </w:p>
    <w:p w14:paraId="52AAA94B" w14:textId="77777777" w:rsidR="009036B5" w:rsidRPr="008809E5" w:rsidRDefault="009036B5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782D8DB1" w14:textId="77777777" w:rsidR="00341813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27</w:t>
      </w:r>
      <w:r w:rsidR="00341813" w:rsidRPr="008809E5">
        <w:rPr>
          <w:rFonts w:asciiTheme="majorBidi" w:hAnsiTheme="majorBidi" w:cstheme="majorBidi"/>
          <w:szCs w:val="24"/>
          <w:lang w:bidi="ar-SA"/>
        </w:rPr>
        <w:t xml:space="preserve">. </w:t>
      </w:r>
      <w:proofErr w:type="spellStart"/>
      <w:r w:rsidR="00341813" w:rsidRPr="008809E5">
        <w:rPr>
          <w:rFonts w:asciiTheme="majorBidi" w:hAnsiTheme="majorBidi" w:cstheme="majorBidi"/>
          <w:szCs w:val="24"/>
          <w:lang w:bidi="ar-SA"/>
        </w:rPr>
        <w:t>Mehdipour</w:t>
      </w:r>
      <w:proofErr w:type="spellEnd"/>
      <w:r w:rsidR="00341813" w:rsidRPr="008809E5">
        <w:rPr>
          <w:rFonts w:asciiTheme="majorBidi" w:hAnsiTheme="majorBidi" w:cstheme="majorBidi"/>
          <w:szCs w:val="24"/>
          <w:lang w:bidi="ar-SA"/>
        </w:rPr>
        <w:t>, M., Ramezanzadeh, B., Arman, S.Y., 2015. Electrochemical noise investigation of Aloe plant extract as green inhibitor on the corrosion of stainless steel in 1 M H2SO4. J. Ind. Eng. Chem.</w:t>
      </w:r>
    </w:p>
    <w:p w14:paraId="06A1AB47" w14:textId="77777777" w:rsidR="00341813" w:rsidRPr="008809E5" w:rsidRDefault="0034181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21, 318–327.</w:t>
      </w:r>
    </w:p>
    <w:p w14:paraId="03346C88" w14:textId="77777777" w:rsidR="00145E1E" w:rsidRPr="008809E5" w:rsidRDefault="00145E1E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0D34578E" w14:textId="77777777" w:rsidR="00C67604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28</w:t>
      </w:r>
      <w:r w:rsidR="00776A71" w:rsidRPr="008809E5">
        <w:rPr>
          <w:rFonts w:asciiTheme="majorBidi" w:hAnsiTheme="majorBidi" w:cstheme="majorBidi"/>
          <w:szCs w:val="24"/>
          <w:lang w:bidi="ar-SA"/>
        </w:rPr>
        <w:t xml:space="preserve">. Deng, S., Li, X., 2012b. Inhibition by Ginkgo leaves extract of the corrosion of steel in HCl and H2SO4 solutions. </w:t>
      </w:r>
      <w:proofErr w:type="spellStart"/>
      <w:r w:rsidR="00776A71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776A71" w:rsidRPr="008809E5">
        <w:rPr>
          <w:rFonts w:asciiTheme="majorBidi" w:hAnsiTheme="majorBidi" w:cstheme="majorBidi"/>
          <w:szCs w:val="24"/>
          <w:lang w:bidi="ar-SA"/>
        </w:rPr>
        <w:t>. Sci. 55, 407–415.</w:t>
      </w:r>
    </w:p>
    <w:p w14:paraId="2C0F9444" w14:textId="77777777" w:rsidR="00776A71" w:rsidRPr="008809E5" w:rsidRDefault="00776A71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6CB7CF94" w14:textId="77777777" w:rsidR="00145E1E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lastRenderedPageBreak/>
        <w:t>29</w:t>
      </w:r>
      <w:r w:rsidR="00776A71" w:rsidRPr="008809E5">
        <w:rPr>
          <w:rFonts w:asciiTheme="majorBidi" w:hAnsiTheme="majorBidi" w:cstheme="majorBidi"/>
          <w:szCs w:val="24"/>
          <w:lang w:bidi="ar-SA"/>
        </w:rPr>
        <w:t xml:space="preserve">. Li, X., Deng, S., Fu, H., Xie, X., 2014. Synergistic inhibition effects of bamboo leaf extract/major components and iodide ion on the corrosion of steel in H3PO4 solution. </w:t>
      </w:r>
      <w:proofErr w:type="spellStart"/>
      <w:r w:rsidR="00776A71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776A71" w:rsidRPr="008809E5">
        <w:rPr>
          <w:rFonts w:asciiTheme="majorBidi" w:hAnsiTheme="majorBidi" w:cstheme="majorBidi"/>
          <w:szCs w:val="24"/>
          <w:lang w:bidi="ar-SA"/>
        </w:rPr>
        <w:t>. Sci. 78, 29–42.</w:t>
      </w:r>
    </w:p>
    <w:p w14:paraId="62A35E62" w14:textId="77777777" w:rsidR="00776A71" w:rsidRPr="008809E5" w:rsidRDefault="00776A71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3068B057" w14:textId="77777777" w:rsidR="00776A71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30</w:t>
      </w:r>
      <w:r w:rsidR="00776A71" w:rsidRPr="008809E5">
        <w:rPr>
          <w:rFonts w:asciiTheme="majorBidi" w:hAnsiTheme="majorBidi" w:cstheme="majorBidi"/>
          <w:szCs w:val="24"/>
          <w:lang w:bidi="ar-SA"/>
        </w:rPr>
        <w:t xml:space="preserve">. Bothi Raja, P., Qureshi, A.K., Rahim, A.A., Osman, H., Awang, K., 2013. </w:t>
      </w:r>
      <w:proofErr w:type="spellStart"/>
      <w:r w:rsidR="00776A71" w:rsidRPr="008809E5">
        <w:rPr>
          <w:rFonts w:asciiTheme="majorBidi" w:hAnsiTheme="majorBidi" w:cstheme="majorBidi"/>
          <w:szCs w:val="24"/>
          <w:lang w:bidi="ar-SA"/>
        </w:rPr>
        <w:t>Neolamarckia</w:t>
      </w:r>
      <w:proofErr w:type="spellEnd"/>
      <w:r w:rsidR="00776A71"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proofErr w:type="spellStart"/>
      <w:r w:rsidR="00776A71" w:rsidRPr="008809E5">
        <w:rPr>
          <w:rFonts w:asciiTheme="majorBidi" w:hAnsiTheme="majorBidi" w:cstheme="majorBidi"/>
          <w:szCs w:val="24"/>
          <w:lang w:bidi="ar-SA"/>
        </w:rPr>
        <w:t>cadamba</w:t>
      </w:r>
      <w:proofErr w:type="spellEnd"/>
      <w:r w:rsidR="00776A71" w:rsidRPr="008809E5">
        <w:rPr>
          <w:rFonts w:asciiTheme="majorBidi" w:hAnsiTheme="majorBidi" w:cstheme="majorBidi"/>
          <w:szCs w:val="24"/>
          <w:lang w:bidi="ar-SA"/>
        </w:rPr>
        <w:t xml:space="preserve"> alkaloids as eco-friendly corrosion inhibitors for mild steel in 1M HCl media. </w:t>
      </w:r>
      <w:proofErr w:type="spellStart"/>
      <w:r w:rsidR="00776A71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776A71" w:rsidRPr="008809E5">
        <w:rPr>
          <w:rFonts w:asciiTheme="majorBidi" w:hAnsiTheme="majorBidi" w:cstheme="majorBidi"/>
          <w:szCs w:val="24"/>
          <w:lang w:bidi="ar-SA"/>
        </w:rPr>
        <w:t>. Sci. 69, 292–</w:t>
      </w:r>
    </w:p>
    <w:p w14:paraId="3B41D22C" w14:textId="77777777" w:rsidR="00776A71" w:rsidRPr="008809E5" w:rsidRDefault="00776A71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301.</w:t>
      </w:r>
    </w:p>
    <w:p w14:paraId="6728B048" w14:textId="77777777" w:rsidR="00C67604" w:rsidRPr="008809E5" w:rsidRDefault="00C67604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1EFFB33E" w14:textId="77777777" w:rsidR="00D47449" w:rsidRPr="008809E5" w:rsidRDefault="00D47449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 xml:space="preserve">31. Umoren, S.A., Li, Y., Wang, F.H., 2010. Electrochemical study of corrosion inhibition and adsorption </w:t>
      </w:r>
      <w:proofErr w:type="spellStart"/>
      <w:r w:rsidRPr="008809E5">
        <w:rPr>
          <w:rFonts w:asciiTheme="majorBidi" w:hAnsiTheme="majorBidi" w:cstheme="majorBidi"/>
          <w:szCs w:val="24"/>
          <w:lang w:bidi="ar-SA"/>
        </w:rPr>
        <w:t>behaviour</w:t>
      </w:r>
      <w:proofErr w:type="spellEnd"/>
      <w:r w:rsidRPr="008809E5">
        <w:rPr>
          <w:rFonts w:asciiTheme="majorBidi" w:hAnsiTheme="majorBidi" w:cstheme="majorBidi"/>
          <w:szCs w:val="24"/>
          <w:lang w:bidi="ar-SA"/>
        </w:rPr>
        <w:t xml:space="preserve"> for pure iron by polyacrylamide in H2SO4: synergistic effect of iodide ions. </w:t>
      </w:r>
      <w:proofErr w:type="spellStart"/>
      <w:r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Pr="008809E5">
        <w:rPr>
          <w:rFonts w:asciiTheme="majorBidi" w:hAnsiTheme="majorBidi" w:cstheme="majorBidi"/>
          <w:szCs w:val="24"/>
          <w:lang w:bidi="ar-SA"/>
        </w:rPr>
        <w:t>. Sci. 52, 1777–1786.</w:t>
      </w:r>
    </w:p>
    <w:p w14:paraId="528C1961" w14:textId="77777777" w:rsidR="00145E1E" w:rsidRPr="008809E5" w:rsidRDefault="00145E1E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63B67F7E" w14:textId="77777777" w:rsidR="00B5174E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32</w:t>
      </w:r>
      <w:r w:rsidR="00B5174E" w:rsidRPr="008809E5">
        <w:rPr>
          <w:rFonts w:asciiTheme="majorBidi" w:hAnsiTheme="majorBidi" w:cstheme="majorBidi"/>
          <w:szCs w:val="24"/>
          <w:lang w:bidi="ar-SA"/>
        </w:rPr>
        <w:t>. Zheng, X., Zhang, S., Li, W., Yin, L., He, J., Wu, J., 2014.</w:t>
      </w:r>
    </w:p>
    <w:p w14:paraId="6B45FC22" w14:textId="77777777" w:rsidR="00B5174E" w:rsidRPr="008809E5" w:rsidRDefault="00B5174E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 xml:space="preserve">Investigation of 1-butyl-3-methyl-1H-benzimidazolium iodide as inhibitor for mild steel in sulfuric acid solution. </w:t>
      </w:r>
      <w:proofErr w:type="spellStart"/>
      <w:r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Pr="008809E5">
        <w:rPr>
          <w:rFonts w:asciiTheme="majorBidi" w:hAnsiTheme="majorBidi" w:cstheme="majorBidi"/>
          <w:szCs w:val="24"/>
          <w:lang w:bidi="ar-SA"/>
        </w:rPr>
        <w:t>. Sci. 80, 383–392.</w:t>
      </w:r>
    </w:p>
    <w:p w14:paraId="76E68BC0" w14:textId="77777777" w:rsidR="00145E1E" w:rsidRPr="008809E5" w:rsidRDefault="00145E1E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058C3812" w14:textId="77777777" w:rsidR="00B5174E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33</w:t>
      </w:r>
      <w:r w:rsidR="00B5174E" w:rsidRPr="008809E5">
        <w:rPr>
          <w:rFonts w:asciiTheme="majorBidi" w:hAnsiTheme="majorBidi" w:cstheme="majorBidi"/>
          <w:szCs w:val="24"/>
          <w:lang w:bidi="ar-SA"/>
        </w:rPr>
        <w:t xml:space="preserve">. Biswas, A., Pal, S., </w:t>
      </w:r>
      <w:proofErr w:type="spellStart"/>
      <w:r w:rsidR="00B5174E" w:rsidRPr="008809E5">
        <w:rPr>
          <w:rFonts w:asciiTheme="majorBidi" w:hAnsiTheme="majorBidi" w:cstheme="majorBidi"/>
          <w:szCs w:val="24"/>
          <w:lang w:bidi="ar-SA"/>
        </w:rPr>
        <w:t>Udayabhanu</w:t>
      </w:r>
      <w:proofErr w:type="spellEnd"/>
      <w:r w:rsidR="00B5174E" w:rsidRPr="008809E5">
        <w:rPr>
          <w:rFonts w:asciiTheme="majorBidi" w:hAnsiTheme="majorBidi" w:cstheme="majorBidi"/>
          <w:szCs w:val="24"/>
          <w:lang w:bidi="ar-SA"/>
        </w:rPr>
        <w:t>, G., 2015. Experimental and theoretical studies of xanthan gum and its graft co-polymer as corrosion inhibitor for mild steel in 15% HCl. Appl. Surf. Sci. 353, 173–183.</w:t>
      </w:r>
    </w:p>
    <w:p w14:paraId="6F4FACA1" w14:textId="77777777" w:rsidR="00C67604" w:rsidRPr="008809E5" w:rsidRDefault="00C67604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5E9E8F21" w14:textId="77777777" w:rsidR="00B5174E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34</w:t>
      </w:r>
      <w:r w:rsidR="00B5174E" w:rsidRPr="008809E5">
        <w:rPr>
          <w:rFonts w:asciiTheme="majorBidi" w:hAnsiTheme="majorBidi" w:cstheme="majorBidi"/>
          <w:szCs w:val="24"/>
          <w:lang w:bidi="ar-SA"/>
        </w:rPr>
        <w:t xml:space="preserve">. Zhang, Z., Tian, N., Li, X., Zhang, L., Wu, L., Huang, Y., 2015. Synergistic inhibition behavior between indigo carmine and </w:t>
      </w:r>
      <w:proofErr w:type="spellStart"/>
      <w:r w:rsidR="00B5174E" w:rsidRPr="008809E5">
        <w:rPr>
          <w:rFonts w:asciiTheme="majorBidi" w:hAnsiTheme="majorBidi" w:cstheme="majorBidi"/>
          <w:szCs w:val="24"/>
          <w:lang w:bidi="ar-SA"/>
        </w:rPr>
        <w:t>cetyl</w:t>
      </w:r>
      <w:proofErr w:type="spellEnd"/>
      <w:r w:rsidR="00B5174E" w:rsidRPr="008809E5">
        <w:rPr>
          <w:rFonts w:asciiTheme="majorBidi" w:hAnsiTheme="majorBidi" w:cstheme="majorBidi"/>
          <w:szCs w:val="24"/>
          <w:lang w:bidi="ar-SA"/>
        </w:rPr>
        <w:t xml:space="preserve"> trimethyl ammonium bromide on carbon steel corroded in a 0.5 M HCl solution. Appl. Surf. Sci. 357, 845–855.</w:t>
      </w:r>
    </w:p>
    <w:p w14:paraId="03E5BB89" w14:textId="77777777" w:rsidR="00B5174E" w:rsidRPr="008809E5" w:rsidRDefault="00B5174E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  <w:lang w:bidi="ar-SA"/>
        </w:rPr>
      </w:pPr>
    </w:p>
    <w:p w14:paraId="1F582261" w14:textId="77777777" w:rsidR="00145E1E" w:rsidRPr="008809E5" w:rsidRDefault="00145E1E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132BB224" w14:textId="77777777" w:rsidR="00B5174E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35</w:t>
      </w:r>
      <w:r w:rsidR="00B5174E" w:rsidRPr="008809E5">
        <w:rPr>
          <w:rFonts w:asciiTheme="majorBidi" w:hAnsiTheme="majorBidi" w:cstheme="majorBidi"/>
          <w:szCs w:val="24"/>
          <w:lang w:bidi="ar-SA"/>
        </w:rPr>
        <w:t xml:space="preserve">. Daoud, D., Douadi, T., </w:t>
      </w:r>
      <w:proofErr w:type="spellStart"/>
      <w:r w:rsidR="00B5174E" w:rsidRPr="008809E5">
        <w:rPr>
          <w:rFonts w:asciiTheme="majorBidi" w:hAnsiTheme="majorBidi" w:cstheme="majorBidi"/>
          <w:szCs w:val="24"/>
          <w:lang w:bidi="ar-SA"/>
        </w:rPr>
        <w:t>Issaadi</w:t>
      </w:r>
      <w:proofErr w:type="spellEnd"/>
      <w:r w:rsidR="00B5174E" w:rsidRPr="008809E5">
        <w:rPr>
          <w:rFonts w:asciiTheme="majorBidi" w:hAnsiTheme="majorBidi" w:cstheme="majorBidi"/>
          <w:szCs w:val="24"/>
          <w:lang w:bidi="ar-SA"/>
        </w:rPr>
        <w:t xml:space="preserve">, S., </w:t>
      </w:r>
      <w:proofErr w:type="spellStart"/>
      <w:r w:rsidR="00B5174E" w:rsidRPr="008809E5">
        <w:rPr>
          <w:rFonts w:asciiTheme="majorBidi" w:hAnsiTheme="majorBidi" w:cstheme="majorBidi"/>
          <w:szCs w:val="24"/>
          <w:lang w:bidi="ar-SA"/>
        </w:rPr>
        <w:t>Chafaa</w:t>
      </w:r>
      <w:proofErr w:type="spellEnd"/>
      <w:r w:rsidR="00B5174E" w:rsidRPr="008809E5">
        <w:rPr>
          <w:rFonts w:asciiTheme="majorBidi" w:hAnsiTheme="majorBidi" w:cstheme="majorBidi"/>
          <w:szCs w:val="24"/>
          <w:lang w:bidi="ar-SA"/>
        </w:rPr>
        <w:t>, S.,</w:t>
      </w:r>
      <w:r w:rsidR="000606FE" w:rsidRPr="008809E5">
        <w:rPr>
          <w:rFonts w:asciiTheme="majorBidi" w:hAnsiTheme="majorBidi" w:cstheme="majorBidi"/>
          <w:szCs w:val="24"/>
          <w:lang w:bidi="ar-SA"/>
        </w:rPr>
        <w:t xml:space="preserve"> 2014. Adsorption and corrosion </w:t>
      </w:r>
      <w:r w:rsidR="00B5174E" w:rsidRPr="008809E5">
        <w:rPr>
          <w:rFonts w:asciiTheme="majorBidi" w:hAnsiTheme="majorBidi" w:cstheme="majorBidi"/>
          <w:szCs w:val="24"/>
          <w:lang w:bidi="ar-SA"/>
        </w:rPr>
        <w:t xml:space="preserve">inhibition of new synthesized thiophene Schiff base on mild steel X52 in HCl and H2SO4 solutions. </w:t>
      </w:r>
      <w:proofErr w:type="spellStart"/>
      <w:r w:rsidR="00B5174E" w:rsidRPr="008809E5">
        <w:rPr>
          <w:rFonts w:asciiTheme="majorBidi" w:hAnsiTheme="majorBidi" w:cstheme="majorBidi"/>
          <w:szCs w:val="24"/>
          <w:lang w:bidi="ar-SA"/>
        </w:rPr>
        <w:t>Corros</w:t>
      </w:r>
      <w:proofErr w:type="spellEnd"/>
      <w:r w:rsidR="00B5174E" w:rsidRPr="008809E5">
        <w:rPr>
          <w:rFonts w:asciiTheme="majorBidi" w:hAnsiTheme="majorBidi" w:cstheme="majorBidi"/>
          <w:szCs w:val="24"/>
          <w:lang w:bidi="ar-SA"/>
        </w:rPr>
        <w:t>. Sci. 79, 50–58.</w:t>
      </w:r>
    </w:p>
    <w:p w14:paraId="0E5DCCD3" w14:textId="77777777" w:rsidR="00145E1E" w:rsidRPr="008809E5" w:rsidRDefault="00145E1E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3F87618A" w14:textId="77777777" w:rsidR="00A87783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36</w:t>
      </w:r>
      <w:r w:rsidR="00A87783" w:rsidRPr="008809E5">
        <w:rPr>
          <w:rFonts w:asciiTheme="majorBidi" w:hAnsiTheme="majorBidi" w:cstheme="majorBidi"/>
          <w:szCs w:val="24"/>
          <w:lang w:bidi="ar-SA"/>
        </w:rPr>
        <w:t xml:space="preserve">. Soltani, N., </w:t>
      </w:r>
      <w:proofErr w:type="spellStart"/>
      <w:r w:rsidR="00A87783" w:rsidRPr="008809E5">
        <w:rPr>
          <w:rFonts w:asciiTheme="majorBidi" w:hAnsiTheme="majorBidi" w:cstheme="majorBidi"/>
          <w:szCs w:val="24"/>
          <w:lang w:bidi="ar-SA"/>
        </w:rPr>
        <w:t>Tavakkoli</w:t>
      </w:r>
      <w:proofErr w:type="spellEnd"/>
      <w:r w:rsidR="00A87783" w:rsidRPr="008809E5">
        <w:rPr>
          <w:rFonts w:asciiTheme="majorBidi" w:hAnsiTheme="majorBidi" w:cstheme="majorBidi"/>
          <w:szCs w:val="24"/>
          <w:lang w:bidi="ar-SA"/>
        </w:rPr>
        <w:t xml:space="preserve">, N., Kashani, M.K., </w:t>
      </w:r>
      <w:proofErr w:type="spellStart"/>
      <w:r w:rsidR="00A87783" w:rsidRPr="008809E5">
        <w:rPr>
          <w:rFonts w:asciiTheme="majorBidi" w:hAnsiTheme="majorBidi" w:cstheme="majorBidi"/>
          <w:szCs w:val="24"/>
          <w:lang w:bidi="ar-SA"/>
        </w:rPr>
        <w:t>Mosavizadeh</w:t>
      </w:r>
      <w:proofErr w:type="spellEnd"/>
      <w:r w:rsidR="00A87783" w:rsidRPr="008809E5">
        <w:rPr>
          <w:rFonts w:asciiTheme="majorBidi" w:hAnsiTheme="majorBidi" w:cstheme="majorBidi"/>
          <w:szCs w:val="24"/>
          <w:lang w:bidi="ar-SA"/>
        </w:rPr>
        <w:t xml:space="preserve">, A., </w:t>
      </w:r>
      <w:proofErr w:type="spellStart"/>
      <w:r w:rsidR="00A87783" w:rsidRPr="008809E5">
        <w:rPr>
          <w:rFonts w:asciiTheme="majorBidi" w:hAnsiTheme="majorBidi" w:cstheme="majorBidi"/>
          <w:szCs w:val="24"/>
          <w:lang w:bidi="ar-SA"/>
        </w:rPr>
        <w:t>Oguzie</w:t>
      </w:r>
      <w:proofErr w:type="spellEnd"/>
      <w:r w:rsidR="00A87783" w:rsidRPr="008809E5">
        <w:rPr>
          <w:rFonts w:asciiTheme="majorBidi" w:hAnsiTheme="majorBidi" w:cstheme="majorBidi"/>
          <w:szCs w:val="24"/>
          <w:lang w:bidi="ar-SA"/>
        </w:rPr>
        <w:t>,</w:t>
      </w:r>
    </w:p>
    <w:p w14:paraId="47B5CF63" w14:textId="77777777" w:rsidR="00A87783" w:rsidRPr="008809E5" w:rsidRDefault="00A8778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E.E., Jalali, M.R., 2014. Silybum marianum extract as a natural source inhibitor for 304 stainless steel corrosion in 1.0 M HCl. J.</w:t>
      </w:r>
    </w:p>
    <w:p w14:paraId="24E1E428" w14:textId="77777777" w:rsidR="00145E1E" w:rsidRPr="008809E5" w:rsidRDefault="00145E1E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08FA882F" w14:textId="77777777" w:rsidR="00A87783" w:rsidRPr="008809E5" w:rsidRDefault="008D5B2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>37</w:t>
      </w:r>
      <w:r w:rsidR="00A87783" w:rsidRPr="008809E5">
        <w:rPr>
          <w:rFonts w:asciiTheme="majorBidi" w:hAnsiTheme="majorBidi" w:cstheme="majorBidi"/>
          <w:szCs w:val="24"/>
          <w:lang w:bidi="ar-SA"/>
        </w:rPr>
        <w:t>. El-Shamy, A.M., Zakaria, K., Abbas, M.A., Zein El Abedin, S., 2015.</w:t>
      </w:r>
    </w:p>
    <w:p w14:paraId="0E4728A7" w14:textId="77777777" w:rsidR="00A87783" w:rsidRPr="008809E5" w:rsidRDefault="00A87783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 w:rsidRPr="008809E5">
        <w:rPr>
          <w:rFonts w:asciiTheme="majorBidi" w:hAnsiTheme="majorBidi" w:cstheme="majorBidi"/>
          <w:szCs w:val="24"/>
          <w:lang w:bidi="ar-SA"/>
        </w:rPr>
        <w:t xml:space="preserve">Anti-bacterial and anti-corrosion effects of the ionic liquid 1-butyl- 1 </w:t>
      </w:r>
      <w:proofErr w:type="spellStart"/>
      <w:r w:rsidRPr="008809E5">
        <w:rPr>
          <w:rFonts w:asciiTheme="majorBidi" w:hAnsiTheme="majorBidi" w:cstheme="majorBidi"/>
          <w:szCs w:val="24"/>
          <w:lang w:bidi="ar-SA"/>
        </w:rPr>
        <w:t>methylpyrrolidinium</w:t>
      </w:r>
      <w:proofErr w:type="spellEnd"/>
      <w:r w:rsidRPr="008809E5">
        <w:rPr>
          <w:rFonts w:asciiTheme="majorBidi" w:hAnsiTheme="majorBidi" w:cstheme="majorBidi"/>
          <w:szCs w:val="24"/>
          <w:lang w:bidi="ar-SA"/>
        </w:rPr>
        <w:t xml:space="preserve"> </w:t>
      </w:r>
      <w:proofErr w:type="spellStart"/>
      <w:r w:rsidRPr="008809E5">
        <w:rPr>
          <w:rFonts w:asciiTheme="majorBidi" w:hAnsiTheme="majorBidi" w:cstheme="majorBidi"/>
          <w:szCs w:val="24"/>
          <w:lang w:bidi="ar-SA"/>
        </w:rPr>
        <w:t>trifluoromethylsulfonate</w:t>
      </w:r>
      <w:proofErr w:type="spellEnd"/>
      <w:r w:rsidRPr="008809E5">
        <w:rPr>
          <w:rFonts w:asciiTheme="majorBidi" w:hAnsiTheme="majorBidi" w:cstheme="majorBidi"/>
          <w:szCs w:val="24"/>
          <w:lang w:bidi="ar-SA"/>
        </w:rPr>
        <w:t>. J. Mol. Liq. 211, 363–369.</w:t>
      </w:r>
    </w:p>
    <w:p w14:paraId="5AEF3D46" w14:textId="77777777" w:rsidR="00145E1E" w:rsidRPr="008809E5" w:rsidRDefault="00145E1E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270E7F85" w14:textId="77777777" w:rsidR="00C67604" w:rsidRPr="008809E5" w:rsidRDefault="00C67604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723EEA07" w14:textId="77777777" w:rsidR="00C67604" w:rsidRPr="008809E5" w:rsidRDefault="00C67604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72A51124" w14:textId="77777777" w:rsidR="00C67604" w:rsidRPr="008809E5" w:rsidRDefault="00C67604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418F82FF" w14:textId="77777777" w:rsidR="00C67604" w:rsidRPr="008809E5" w:rsidRDefault="00C67604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39A14049" w14:textId="77777777" w:rsidR="00865099" w:rsidRPr="008809E5" w:rsidRDefault="00865099" w:rsidP="000606F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sectPr w:rsidR="00865099" w:rsidRPr="008809E5"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DC60E" w14:textId="77777777" w:rsidR="00B81EF2" w:rsidRDefault="00B81EF2" w:rsidP="00E809B5">
      <w:r>
        <w:separator/>
      </w:r>
    </w:p>
  </w:endnote>
  <w:endnote w:type="continuationSeparator" w:id="0">
    <w:p w14:paraId="3C3F99C7" w14:textId="77777777" w:rsidR="00B81EF2" w:rsidRDefault="00B81EF2" w:rsidP="00E8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HKJP L+ Gulliv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PGB J+ MTSY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Times">
    <w:altName w:val="MS Mincho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6437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CC4A4" w14:textId="77777777" w:rsidR="008A2A36" w:rsidRDefault="008A2A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29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710ACCE" w14:textId="77777777" w:rsidR="008A2A36" w:rsidRDefault="008A2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EC0F8" w14:textId="77777777" w:rsidR="00B81EF2" w:rsidRDefault="00B81EF2" w:rsidP="00E809B5">
      <w:r>
        <w:separator/>
      </w:r>
    </w:p>
  </w:footnote>
  <w:footnote w:type="continuationSeparator" w:id="0">
    <w:p w14:paraId="3EB6F403" w14:textId="77777777" w:rsidR="00B81EF2" w:rsidRDefault="00B81EF2" w:rsidP="00E8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00D"/>
    <w:rsid w:val="000010F1"/>
    <w:rsid w:val="00020749"/>
    <w:rsid w:val="00022527"/>
    <w:rsid w:val="000277A4"/>
    <w:rsid w:val="0003483F"/>
    <w:rsid w:val="00040167"/>
    <w:rsid w:val="000401BB"/>
    <w:rsid w:val="0004173C"/>
    <w:rsid w:val="00044F46"/>
    <w:rsid w:val="00046CCD"/>
    <w:rsid w:val="00046EBA"/>
    <w:rsid w:val="00051864"/>
    <w:rsid w:val="000606FE"/>
    <w:rsid w:val="00070845"/>
    <w:rsid w:val="0007101C"/>
    <w:rsid w:val="00082E96"/>
    <w:rsid w:val="0009353B"/>
    <w:rsid w:val="00096EF4"/>
    <w:rsid w:val="000A1816"/>
    <w:rsid w:val="000A773C"/>
    <w:rsid w:val="000C1F16"/>
    <w:rsid w:val="000C70B3"/>
    <w:rsid w:val="000D477F"/>
    <w:rsid w:val="000D4C59"/>
    <w:rsid w:val="000E001F"/>
    <w:rsid w:val="000E5ED7"/>
    <w:rsid w:val="000F0949"/>
    <w:rsid w:val="000F1A13"/>
    <w:rsid w:val="00101221"/>
    <w:rsid w:val="001142FB"/>
    <w:rsid w:val="00116C4C"/>
    <w:rsid w:val="00121980"/>
    <w:rsid w:val="00130B73"/>
    <w:rsid w:val="00131627"/>
    <w:rsid w:val="0013227E"/>
    <w:rsid w:val="00141C2D"/>
    <w:rsid w:val="00143DF6"/>
    <w:rsid w:val="00145BDF"/>
    <w:rsid w:val="00145E1E"/>
    <w:rsid w:val="00155A3B"/>
    <w:rsid w:val="00163188"/>
    <w:rsid w:val="00163B53"/>
    <w:rsid w:val="00170F46"/>
    <w:rsid w:val="001718AD"/>
    <w:rsid w:val="001775B6"/>
    <w:rsid w:val="00180D96"/>
    <w:rsid w:val="0018229B"/>
    <w:rsid w:val="00183354"/>
    <w:rsid w:val="001840B6"/>
    <w:rsid w:val="0019296D"/>
    <w:rsid w:val="001952BE"/>
    <w:rsid w:val="0019598B"/>
    <w:rsid w:val="00197F2E"/>
    <w:rsid w:val="001A00EB"/>
    <w:rsid w:val="001A0DCA"/>
    <w:rsid w:val="001B5EA3"/>
    <w:rsid w:val="001C20DD"/>
    <w:rsid w:val="001C5F17"/>
    <w:rsid w:val="001C6F72"/>
    <w:rsid w:val="001C7B77"/>
    <w:rsid w:val="001D020A"/>
    <w:rsid w:val="001D4E86"/>
    <w:rsid w:val="001D51D4"/>
    <w:rsid w:val="001D7955"/>
    <w:rsid w:val="001E5F73"/>
    <w:rsid w:val="001F0A1E"/>
    <w:rsid w:val="001F4163"/>
    <w:rsid w:val="00200CC8"/>
    <w:rsid w:val="00201818"/>
    <w:rsid w:val="002050E2"/>
    <w:rsid w:val="00207876"/>
    <w:rsid w:val="00213F58"/>
    <w:rsid w:val="00216A93"/>
    <w:rsid w:val="0022073F"/>
    <w:rsid w:val="002302E7"/>
    <w:rsid w:val="00244755"/>
    <w:rsid w:val="00246F13"/>
    <w:rsid w:val="0024706F"/>
    <w:rsid w:val="00250D2F"/>
    <w:rsid w:val="00253C4D"/>
    <w:rsid w:val="002566F6"/>
    <w:rsid w:val="00260293"/>
    <w:rsid w:val="002936BF"/>
    <w:rsid w:val="002A0ACB"/>
    <w:rsid w:val="002A2CA4"/>
    <w:rsid w:val="002A769F"/>
    <w:rsid w:val="002B2AA0"/>
    <w:rsid w:val="002B6EA8"/>
    <w:rsid w:val="002B78EE"/>
    <w:rsid w:val="002C287D"/>
    <w:rsid w:val="002C4138"/>
    <w:rsid w:val="002C49DD"/>
    <w:rsid w:val="002D3BA8"/>
    <w:rsid w:val="002D43D0"/>
    <w:rsid w:val="002D7F76"/>
    <w:rsid w:val="002E27D3"/>
    <w:rsid w:val="002E3389"/>
    <w:rsid w:val="002F3750"/>
    <w:rsid w:val="00304D42"/>
    <w:rsid w:val="00310192"/>
    <w:rsid w:val="00312763"/>
    <w:rsid w:val="0031547C"/>
    <w:rsid w:val="003201A3"/>
    <w:rsid w:val="00323995"/>
    <w:rsid w:val="00334216"/>
    <w:rsid w:val="00341644"/>
    <w:rsid w:val="00341813"/>
    <w:rsid w:val="00341E7C"/>
    <w:rsid w:val="00373FEE"/>
    <w:rsid w:val="00374BCF"/>
    <w:rsid w:val="00380B08"/>
    <w:rsid w:val="00382764"/>
    <w:rsid w:val="003847A7"/>
    <w:rsid w:val="003900F1"/>
    <w:rsid w:val="0039535C"/>
    <w:rsid w:val="003A0CED"/>
    <w:rsid w:val="003A204A"/>
    <w:rsid w:val="003B0604"/>
    <w:rsid w:val="003C4634"/>
    <w:rsid w:val="003C5F3F"/>
    <w:rsid w:val="003E0E02"/>
    <w:rsid w:val="003E55A3"/>
    <w:rsid w:val="003F206D"/>
    <w:rsid w:val="003F27CA"/>
    <w:rsid w:val="003F2D45"/>
    <w:rsid w:val="003F7FEB"/>
    <w:rsid w:val="00412E65"/>
    <w:rsid w:val="00424597"/>
    <w:rsid w:val="004269B9"/>
    <w:rsid w:val="00430D00"/>
    <w:rsid w:val="004341FE"/>
    <w:rsid w:val="00435C74"/>
    <w:rsid w:val="0044007D"/>
    <w:rsid w:val="00445D7B"/>
    <w:rsid w:val="00454E3D"/>
    <w:rsid w:val="00472268"/>
    <w:rsid w:val="0047364C"/>
    <w:rsid w:val="00477E00"/>
    <w:rsid w:val="004836A5"/>
    <w:rsid w:val="004838D4"/>
    <w:rsid w:val="00493E7A"/>
    <w:rsid w:val="004954A0"/>
    <w:rsid w:val="004960DE"/>
    <w:rsid w:val="004B199B"/>
    <w:rsid w:val="004B1DB9"/>
    <w:rsid w:val="004C1939"/>
    <w:rsid w:val="004D65B9"/>
    <w:rsid w:val="004E3E87"/>
    <w:rsid w:val="004F3CD6"/>
    <w:rsid w:val="004F51DA"/>
    <w:rsid w:val="004F5DBC"/>
    <w:rsid w:val="004F5F32"/>
    <w:rsid w:val="0050307C"/>
    <w:rsid w:val="00504540"/>
    <w:rsid w:val="00507D10"/>
    <w:rsid w:val="005104E5"/>
    <w:rsid w:val="00520409"/>
    <w:rsid w:val="005206AD"/>
    <w:rsid w:val="00522004"/>
    <w:rsid w:val="0053385D"/>
    <w:rsid w:val="00541934"/>
    <w:rsid w:val="005437C9"/>
    <w:rsid w:val="00547314"/>
    <w:rsid w:val="005479C1"/>
    <w:rsid w:val="005500D4"/>
    <w:rsid w:val="00551A5C"/>
    <w:rsid w:val="00562C3B"/>
    <w:rsid w:val="0056500B"/>
    <w:rsid w:val="00575FFC"/>
    <w:rsid w:val="00585F0C"/>
    <w:rsid w:val="005869FA"/>
    <w:rsid w:val="005A480D"/>
    <w:rsid w:val="005A48B3"/>
    <w:rsid w:val="005C4D13"/>
    <w:rsid w:val="005D0946"/>
    <w:rsid w:val="005D20F2"/>
    <w:rsid w:val="005D3A5F"/>
    <w:rsid w:val="005E6B96"/>
    <w:rsid w:val="005E73D4"/>
    <w:rsid w:val="005E79EF"/>
    <w:rsid w:val="005F0FD3"/>
    <w:rsid w:val="00602215"/>
    <w:rsid w:val="00604D4A"/>
    <w:rsid w:val="00616526"/>
    <w:rsid w:val="006209D8"/>
    <w:rsid w:val="0062101A"/>
    <w:rsid w:val="00621672"/>
    <w:rsid w:val="00631F7E"/>
    <w:rsid w:val="00632248"/>
    <w:rsid w:val="00633F8C"/>
    <w:rsid w:val="00634D4B"/>
    <w:rsid w:val="00635A85"/>
    <w:rsid w:val="00635FA8"/>
    <w:rsid w:val="0063783F"/>
    <w:rsid w:val="00647700"/>
    <w:rsid w:val="00650553"/>
    <w:rsid w:val="00654540"/>
    <w:rsid w:val="00656740"/>
    <w:rsid w:val="006736FC"/>
    <w:rsid w:val="00675FE4"/>
    <w:rsid w:val="0068011C"/>
    <w:rsid w:val="00680844"/>
    <w:rsid w:val="00683CBF"/>
    <w:rsid w:val="006861F6"/>
    <w:rsid w:val="0069303C"/>
    <w:rsid w:val="006A3B51"/>
    <w:rsid w:val="006A5E52"/>
    <w:rsid w:val="006C11C4"/>
    <w:rsid w:val="006C3535"/>
    <w:rsid w:val="006E48DA"/>
    <w:rsid w:val="006E5B12"/>
    <w:rsid w:val="006E6DEB"/>
    <w:rsid w:val="006E7329"/>
    <w:rsid w:val="006E7A94"/>
    <w:rsid w:val="006F5874"/>
    <w:rsid w:val="00701313"/>
    <w:rsid w:val="00717582"/>
    <w:rsid w:val="00726F9A"/>
    <w:rsid w:val="00727C9D"/>
    <w:rsid w:val="007525C7"/>
    <w:rsid w:val="00757A7A"/>
    <w:rsid w:val="0076249D"/>
    <w:rsid w:val="0076450A"/>
    <w:rsid w:val="00771EE8"/>
    <w:rsid w:val="00773025"/>
    <w:rsid w:val="00776A71"/>
    <w:rsid w:val="00777D94"/>
    <w:rsid w:val="00790275"/>
    <w:rsid w:val="00795B11"/>
    <w:rsid w:val="007A43FA"/>
    <w:rsid w:val="007A76AB"/>
    <w:rsid w:val="007B5618"/>
    <w:rsid w:val="007B6D2F"/>
    <w:rsid w:val="007C0F9A"/>
    <w:rsid w:val="007C1127"/>
    <w:rsid w:val="007C200D"/>
    <w:rsid w:val="007D3F64"/>
    <w:rsid w:val="007D7284"/>
    <w:rsid w:val="007E4929"/>
    <w:rsid w:val="007E5390"/>
    <w:rsid w:val="007F581F"/>
    <w:rsid w:val="00802884"/>
    <w:rsid w:val="008040E2"/>
    <w:rsid w:val="0080606F"/>
    <w:rsid w:val="008166F4"/>
    <w:rsid w:val="00816885"/>
    <w:rsid w:val="00816E7F"/>
    <w:rsid w:val="008205AD"/>
    <w:rsid w:val="00825F4E"/>
    <w:rsid w:val="00836444"/>
    <w:rsid w:val="00836792"/>
    <w:rsid w:val="00843968"/>
    <w:rsid w:val="0084408F"/>
    <w:rsid w:val="00844A5E"/>
    <w:rsid w:val="00852A85"/>
    <w:rsid w:val="008550E9"/>
    <w:rsid w:val="00861CBE"/>
    <w:rsid w:val="0086311C"/>
    <w:rsid w:val="00865099"/>
    <w:rsid w:val="00867CF5"/>
    <w:rsid w:val="008771F4"/>
    <w:rsid w:val="008809E5"/>
    <w:rsid w:val="00884602"/>
    <w:rsid w:val="00890A4D"/>
    <w:rsid w:val="0089584A"/>
    <w:rsid w:val="008A28E8"/>
    <w:rsid w:val="008A2A36"/>
    <w:rsid w:val="008A353C"/>
    <w:rsid w:val="008B40D7"/>
    <w:rsid w:val="008C36F1"/>
    <w:rsid w:val="008C6925"/>
    <w:rsid w:val="008D2659"/>
    <w:rsid w:val="008D5B23"/>
    <w:rsid w:val="008D5BD1"/>
    <w:rsid w:val="008D77E5"/>
    <w:rsid w:val="008E0938"/>
    <w:rsid w:val="008E5FB5"/>
    <w:rsid w:val="008E7B3D"/>
    <w:rsid w:val="008F30EA"/>
    <w:rsid w:val="008F31E4"/>
    <w:rsid w:val="008F3DA6"/>
    <w:rsid w:val="009036B5"/>
    <w:rsid w:val="00904B40"/>
    <w:rsid w:val="00932247"/>
    <w:rsid w:val="00935118"/>
    <w:rsid w:val="00943505"/>
    <w:rsid w:val="009443F2"/>
    <w:rsid w:val="00954CDC"/>
    <w:rsid w:val="009564DD"/>
    <w:rsid w:val="00970FA3"/>
    <w:rsid w:val="00971D9B"/>
    <w:rsid w:val="00974AF3"/>
    <w:rsid w:val="0097784F"/>
    <w:rsid w:val="00980AFB"/>
    <w:rsid w:val="00992845"/>
    <w:rsid w:val="00992E78"/>
    <w:rsid w:val="00994CF5"/>
    <w:rsid w:val="009A18CB"/>
    <w:rsid w:val="009A6494"/>
    <w:rsid w:val="009A6A92"/>
    <w:rsid w:val="009B04BA"/>
    <w:rsid w:val="009B072B"/>
    <w:rsid w:val="009B28AA"/>
    <w:rsid w:val="009B35C2"/>
    <w:rsid w:val="009B3C7F"/>
    <w:rsid w:val="009B560D"/>
    <w:rsid w:val="009B68A5"/>
    <w:rsid w:val="009D2FB3"/>
    <w:rsid w:val="009D7D81"/>
    <w:rsid w:val="009E6AE2"/>
    <w:rsid w:val="009F2F39"/>
    <w:rsid w:val="009F53B1"/>
    <w:rsid w:val="009F714C"/>
    <w:rsid w:val="009F79FD"/>
    <w:rsid w:val="00A26B2B"/>
    <w:rsid w:val="00A60008"/>
    <w:rsid w:val="00A66531"/>
    <w:rsid w:val="00A704DB"/>
    <w:rsid w:val="00A70F69"/>
    <w:rsid w:val="00A71809"/>
    <w:rsid w:val="00A72147"/>
    <w:rsid w:val="00A7323B"/>
    <w:rsid w:val="00A750CA"/>
    <w:rsid w:val="00A765DD"/>
    <w:rsid w:val="00A85AB2"/>
    <w:rsid w:val="00A872B0"/>
    <w:rsid w:val="00A87783"/>
    <w:rsid w:val="00A92C27"/>
    <w:rsid w:val="00A93E7C"/>
    <w:rsid w:val="00A96DFE"/>
    <w:rsid w:val="00AA1758"/>
    <w:rsid w:val="00AA6AEF"/>
    <w:rsid w:val="00AB2DEC"/>
    <w:rsid w:val="00AB5EDB"/>
    <w:rsid w:val="00AC219D"/>
    <w:rsid w:val="00AC4B54"/>
    <w:rsid w:val="00AC54A1"/>
    <w:rsid w:val="00AC54D8"/>
    <w:rsid w:val="00AC622D"/>
    <w:rsid w:val="00AD1D66"/>
    <w:rsid w:val="00AD71A1"/>
    <w:rsid w:val="00AF04C2"/>
    <w:rsid w:val="00AF2D72"/>
    <w:rsid w:val="00B1237D"/>
    <w:rsid w:val="00B124AF"/>
    <w:rsid w:val="00B240A1"/>
    <w:rsid w:val="00B31735"/>
    <w:rsid w:val="00B32A08"/>
    <w:rsid w:val="00B41D48"/>
    <w:rsid w:val="00B44CAF"/>
    <w:rsid w:val="00B5174E"/>
    <w:rsid w:val="00B51D7E"/>
    <w:rsid w:val="00B5605F"/>
    <w:rsid w:val="00B563F5"/>
    <w:rsid w:val="00B62E33"/>
    <w:rsid w:val="00B81EF2"/>
    <w:rsid w:val="00B87AFA"/>
    <w:rsid w:val="00BA7D7E"/>
    <w:rsid w:val="00BB0E3E"/>
    <w:rsid w:val="00BB7A77"/>
    <w:rsid w:val="00BD142B"/>
    <w:rsid w:val="00BD52C0"/>
    <w:rsid w:val="00BD76CD"/>
    <w:rsid w:val="00BE10F4"/>
    <w:rsid w:val="00BE3891"/>
    <w:rsid w:val="00BE39D0"/>
    <w:rsid w:val="00BE4D82"/>
    <w:rsid w:val="00BE55C7"/>
    <w:rsid w:val="00BF2BC6"/>
    <w:rsid w:val="00BF31B9"/>
    <w:rsid w:val="00BF4910"/>
    <w:rsid w:val="00BF4CEC"/>
    <w:rsid w:val="00BF4D32"/>
    <w:rsid w:val="00BF61F0"/>
    <w:rsid w:val="00BF7CC9"/>
    <w:rsid w:val="00C01B0A"/>
    <w:rsid w:val="00C06F66"/>
    <w:rsid w:val="00C1117D"/>
    <w:rsid w:val="00C16C71"/>
    <w:rsid w:val="00C23C95"/>
    <w:rsid w:val="00C24FDE"/>
    <w:rsid w:val="00C25D32"/>
    <w:rsid w:val="00C3270A"/>
    <w:rsid w:val="00C3396F"/>
    <w:rsid w:val="00C34890"/>
    <w:rsid w:val="00C35EA7"/>
    <w:rsid w:val="00C36550"/>
    <w:rsid w:val="00C4125B"/>
    <w:rsid w:val="00C43028"/>
    <w:rsid w:val="00C454C8"/>
    <w:rsid w:val="00C504C5"/>
    <w:rsid w:val="00C52E4B"/>
    <w:rsid w:val="00C60D7C"/>
    <w:rsid w:val="00C67487"/>
    <w:rsid w:val="00C67604"/>
    <w:rsid w:val="00C72E83"/>
    <w:rsid w:val="00C7797D"/>
    <w:rsid w:val="00C85342"/>
    <w:rsid w:val="00C861BF"/>
    <w:rsid w:val="00C874FF"/>
    <w:rsid w:val="00C91C42"/>
    <w:rsid w:val="00C92817"/>
    <w:rsid w:val="00C970CC"/>
    <w:rsid w:val="00CA0E66"/>
    <w:rsid w:val="00CC05F6"/>
    <w:rsid w:val="00CC47A4"/>
    <w:rsid w:val="00CC561B"/>
    <w:rsid w:val="00CE40B7"/>
    <w:rsid w:val="00CE7150"/>
    <w:rsid w:val="00CF036C"/>
    <w:rsid w:val="00CF17E8"/>
    <w:rsid w:val="00D01414"/>
    <w:rsid w:val="00D030A3"/>
    <w:rsid w:val="00D13AF1"/>
    <w:rsid w:val="00D1473B"/>
    <w:rsid w:val="00D15445"/>
    <w:rsid w:val="00D171B2"/>
    <w:rsid w:val="00D272C9"/>
    <w:rsid w:val="00D32DCA"/>
    <w:rsid w:val="00D42EEF"/>
    <w:rsid w:val="00D4663C"/>
    <w:rsid w:val="00D47449"/>
    <w:rsid w:val="00D509BD"/>
    <w:rsid w:val="00D618EA"/>
    <w:rsid w:val="00D72635"/>
    <w:rsid w:val="00D8076A"/>
    <w:rsid w:val="00D8325D"/>
    <w:rsid w:val="00D936D7"/>
    <w:rsid w:val="00D94D6C"/>
    <w:rsid w:val="00D952A0"/>
    <w:rsid w:val="00D96431"/>
    <w:rsid w:val="00D97AA4"/>
    <w:rsid w:val="00DA01F1"/>
    <w:rsid w:val="00DA55DD"/>
    <w:rsid w:val="00DB1FB2"/>
    <w:rsid w:val="00DB4659"/>
    <w:rsid w:val="00DC28B4"/>
    <w:rsid w:val="00DE406B"/>
    <w:rsid w:val="00DE6811"/>
    <w:rsid w:val="00DF2C81"/>
    <w:rsid w:val="00DF380A"/>
    <w:rsid w:val="00DF3BB4"/>
    <w:rsid w:val="00DF4667"/>
    <w:rsid w:val="00DF6FEA"/>
    <w:rsid w:val="00E01887"/>
    <w:rsid w:val="00E111BC"/>
    <w:rsid w:val="00E12F55"/>
    <w:rsid w:val="00E16C24"/>
    <w:rsid w:val="00E20E8B"/>
    <w:rsid w:val="00E2564A"/>
    <w:rsid w:val="00E274E3"/>
    <w:rsid w:val="00E32C36"/>
    <w:rsid w:val="00E41586"/>
    <w:rsid w:val="00E41658"/>
    <w:rsid w:val="00E63287"/>
    <w:rsid w:val="00E809B5"/>
    <w:rsid w:val="00E83967"/>
    <w:rsid w:val="00EC57E6"/>
    <w:rsid w:val="00EE10F5"/>
    <w:rsid w:val="00EE4F07"/>
    <w:rsid w:val="00EE78C0"/>
    <w:rsid w:val="00F11C59"/>
    <w:rsid w:val="00F25CB9"/>
    <w:rsid w:val="00F311EC"/>
    <w:rsid w:val="00F32A74"/>
    <w:rsid w:val="00F51631"/>
    <w:rsid w:val="00F60169"/>
    <w:rsid w:val="00F63BA5"/>
    <w:rsid w:val="00F64483"/>
    <w:rsid w:val="00F71FBC"/>
    <w:rsid w:val="00F77597"/>
    <w:rsid w:val="00F94BAF"/>
    <w:rsid w:val="00F95E50"/>
    <w:rsid w:val="00F963E9"/>
    <w:rsid w:val="00F97B8C"/>
    <w:rsid w:val="00FA1C94"/>
    <w:rsid w:val="00FA5518"/>
    <w:rsid w:val="00FB4FC9"/>
    <w:rsid w:val="00FC43D7"/>
    <w:rsid w:val="00FD394F"/>
    <w:rsid w:val="00FE19D2"/>
    <w:rsid w:val="00FE6D04"/>
    <w:rsid w:val="00FF2038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03A0424"/>
  <w15:docId w15:val="{56118222-06F4-4EA1-A35F-CCE25C70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FBC"/>
    <w:pPr>
      <w:spacing w:after="0" w:line="240" w:lineRule="auto"/>
    </w:pPr>
    <w:rPr>
      <w:rFonts w:cs="Angsana New"/>
      <w:sz w:val="24"/>
      <w:szCs w:val="3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200D"/>
    <w:pPr>
      <w:autoSpaceDE w:val="0"/>
      <w:autoSpaceDN w:val="0"/>
      <w:adjustRightInd w:val="0"/>
      <w:spacing w:after="0" w:line="240" w:lineRule="auto"/>
    </w:pPr>
    <w:rPr>
      <w:rFonts w:ascii="HHKJP L+ Gulliver" w:hAnsi="HHKJP L+ Gulliver" w:cs="HHKJP L+ Gullive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1F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66F4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6F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6F4"/>
    <w:rPr>
      <w:rFonts w:ascii="Tahoma" w:hAnsi="Tahoma" w:cs="Angsana New"/>
      <w:sz w:val="16"/>
      <w:szCs w:val="20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E809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9B5"/>
    <w:rPr>
      <w:rFonts w:cs="Angsana New"/>
      <w:sz w:val="24"/>
      <w:szCs w:val="3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E809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9B5"/>
    <w:rPr>
      <w:rFonts w:cs="Angsana New"/>
      <w:sz w:val="24"/>
      <w:szCs w:val="30"/>
      <w:lang w:bidi="th-TH"/>
    </w:rPr>
  </w:style>
  <w:style w:type="paragraph" w:styleId="Caption">
    <w:name w:val="caption"/>
    <w:basedOn w:val="Normal"/>
    <w:next w:val="Normal"/>
    <w:uiPriority w:val="35"/>
    <w:unhideWhenUsed/>
    <w:qFormat/>
    <w:rsid w:val="009B3C7F"/>
    <w:pPr>
      <w:spacing w:line="360" w:lineRule="auto"/>
    </w:pPr>
    <w:rPr>
      <w:rFonts w:ascii="Times New Roman" w:hAnsi="Times New Roman" w:cstheme="minorBidi"/>
      <w:iCs/>
      <w:color w:val="000000" w:themeColor="text1"/>
      <w:szCs w:val="18"/>
      <w:lang w:bidi="ar-SA"/>
    </w:rPr>
  </w:style>
  <w:style w:type="table" w:styleId="TableGrid">
    <w:name w:val="Table Grid"/>
    <w:basedOn w:val="TableNormal"/>
    <w:uiPriority w:val="59"/>
    <w:rsid w:val="00EE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2C3245-5D58-4CED-A7AA-26001A71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17</Pages>
  <Words>4730</Words>
  <Characters>26963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Titan</cp:lastModifiedBy>
  <cp:revision>438</cp:revision>
  <cp:lastPrinted>2011-07-18T23:24:00Z</cp:lastPrinted>
  <dcterms:created xsi:type="dcterms:W3CDTF">2011-07-18T23:20:00Z</dcterms:created>
  <dcterms:modified xsi:type="dcterms:W3CDTF">2024-11-01T06:08:00Z</dcterms:modified>
</cp:coreProperties>
</file>