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9C67D" w14:textId="6EF090CF" w:rsidR="00EE3232" w:rsidRPr="00EE3232" w:rsidRDefault="00EE3232" w:rsidP="00EE3232">
      <w:pPr>
        <w:jc w:val="center"/>
        <w:rPr>
          <w:rFonts w:ascii="Times New Roman" w:hAnsi="Times New Roman" w:cs="Times New Roman"/>
        </w:rPr>
      </w:pPr>
      <w:r w:rsidRPr="00EE3232">
        <w:rPr>
          <w:rFonts w:ascii="Times New Roman" w:hAnsi="Times New Roman" w:cs="Times New Roman"/>
        </w:rPr>
        <w:t>The Role of Financial Ratios in Predicting Long-Term Viability of Private Healthcare Institutions in India</w:t>
      </w:r>
    </w:p>
    <w:p w14:paraId="261AB869" w14:textId="77777777" w:rsidR="00EE3232" w:rsidRDefault="00EE3232" w:rsidP="00EE3232">
      <w:pPr>
        <w:spacing w:line="240" w:lineRule="auto"/>
        <w:rPr>
          <w:rFonts w:ascii="Times New Roman" w:hAnsi="Times New Roman" w:cs="Times New Roman"/>
        </w:rPr>
      </w:pPr>
    </w:p>
    <w:p w14:paraId="1D7CE5A1" w14:textId="617AC346" w:rsidR="00EE3232" w:rsidRDefault="00EE3232" w:rsidP="00EE3232">
      <w:pPr>
        <w:spacing w:line="240" w:lineRule="auto"/>
        <w:jc w:val="center"/>
        <w:rPr>
          <w:rFonts w:ascii="Times New Roman" w:hAnsi="Times New Roman" w:cs="Times New Roman"/>
        </w:rPr>
      </w:pPr>
      <w:r>
        <w:rPr>
          <w:rFonts w:ascii="Times New Roman" w:hAnsi="Times New Roman" w:cs="Times New Roman"/>
        </w:rPr>
        <w:t>Yash Ravindra Shinde</w:t>
      </w:r>
    </w:p>
    <w:p w14:paraId="5FE3E4CD" w14:textId="5C99F55C" w:rsidR="00EE3232" w:rsidRDefault="00EE3232" w:rsidP="00EE3232">
      <w:pPr>
        <w:spacing w:line="240" w:lineRule="auto"/>
        <w:jc w:val="center"/>
        <w:rPr>
          <w:rFonts w:ascii="Times New Roman" w:hAnsi="Times New Roman" w:cs="Times New Roman"/>
        </w:rPr>
      </w:pPr>
      <w:r>
        <w:rPr>
          <w:rFonts w:ascii="Times New Roman" w:hAnsi="Times New Roman" w:cs="Times New Roman"/>
        </w:rPr>
        <w:t>Student</w:t>
      </w:r>
      <w:r w:rsidR="00470C8D">
        <w:rPr>
          <w:rFonts w:ascii="Times New Roman" w:hAnsi="Times New Roman" w:cs="Times New Roman"/>
        </w:rPr>
        <w:t>,</w:t>
      </w:r>
    </w:p>
    <w:p w14:paraId="44F9F5D3" w14:textId="2BA9E959" w:rsidR="00EE3232" w:rsidRDefault="00EE3232" w:rsidP="00EE3232">
      <w:pPr>
        <w:spacing w:line="240" w:lineRule="auto"/>
        <w:jc w:val="center"/>
        <w:rPr>
          <w:rFonts w:ascii="Times New Roman" w:hAnsi="Times New Roman" w:cs="Times New Roman"/>
        </w:rPr>
      </w:pPr>
      <w:r>
        <w:rPr>
          <w:rFonts w:ascii="Times New Roman" w:hAnsi="Times New Roman" w:cs="Times New Roman"/>
        </w:rPr>
        <w:t>Indira School of Business Studies PGDM</w:t>
      </w:r>
    </w:p>
    <w:p w14:paraId="652FA128" w14:textId="62DD8C7D" w:rsidR="00EE3232" w:rsidRDefault="00EE3232" w:rsidP="00EE3232">
      <w:pPr>
        <w:spacing w:line="240" w:lineRule="auto"/>
        <w:jc w:val="center"/>
        <w:rPr>
          <w:rFonts w:ascii="Times New Roman" w:hAnsi="Times New Roman" w:cs="Times New Roman"/>
        </w:rPr>
      </w:pPr>
      <w:hyperlink r:id="rId5" w:history="1">
        <w:r w:rsidRPr="00EE125C">
          <w:rPr>
            <w:rStyle w:val="Hyperlink"/>
            <w:rFonts w:ascii="Times New Roman" w:hAnsi="Times New Roman" w:cs="Times New Roman"/>
          </w:rPr>
          <w:t>yash.shinde@indiraisbs.ac.in</w:t>
        </w:r>
      </w:hyperlink>
    </w:p>
    <w:p w14:paraId="40B9FD76" w14:textId="77777777" w:rsidR="00EE3232" w:rsidRDefault="00EE3232" w:rsidP="00EE3232">
      <w:pPr>
        <w:spacing w:line="240" w:lineRule="auto"/>
        <w:jc w:val="center"/>
        <w:rPr>
          <w:rFonts w:ascii="Times New Roman" w:hAnsi="Times New Roman" w:cs="Times New Roman"/>
        </w:rPr>
      </w:pPr>
    </w:p>
    <w:p w14:paraId="1CB01C8D" w14:textId="775E126F" w:rsidR="00EE3232" w:rsidRDefault="00EE3232" w:rsidP="00EE3232">
      <w:pPr>
        <w:spacing w:line="240" w:lineRule="auto"/>
        <w:jc w:val="center"/>
        <w:rPr>
          <w:rFonts w:ascii="Times New Roman" w:hAnsi="Times New Roman" w:cs="Times New Roman"/>
        </w:rPr>
      </w:pPr>
      <w:r>
        <w:rPr>
          <w:rFonts w:ascii="Times New Roman" w:hAnsi="Times New Roman" w:cs="Times New Roman"/>
        </w:rPr>
        <w:t xml:space="preserve">Mr. Mahesh Pol Sir </w:t>
      </w:r>
    </w:p>
    <w:p w14:paraId="303450EA" w14:textId="77777777" w:rsidR="00EE3232" w:rsidRDefault="00EE3232" w:rsidP="00EE3232">
      <w:pPr>
        <w:spacing w:line="240" w:lineRule="auto"/>
        <w:jc w:val="center"/>
        <w:rPr>
          <w:rFonts w:ascii="Times New Roman" w:hAnsi="Times New Roman" w:cs="Times New Roman"/>
        </w:rPr>
      </w:pPr>
      <w:r w:rsidRPr="00EE3232">
        <w:rPr>
          <w:rFonts w:ascii="Times New Roman" w:hAnsi="Times New Roman" w:cs="Times New Roman"/>
        </w:rPr>
        <w:t>Assistant Professor,</w:t>
      </w:r>
    </w:p>
    <w:p w14:paraId="028DF133" w14:textId="33B48A8F" w:rsidR="00EE3232" w:rsidRDefault="00EE3232" w:rsidP="00EE3232">
      <w:pPr>
        <w:spacing w:line="240" w:lineRule="auto"/>
        <w:jc w:val="center"/>
        <w:rPr>
          <w:rFonts w:ascii="Times New Roman" w:hAnsi="Times New Roman" w:cs="Times New Roman"/>
        </w:rPr>
      </w:pPr>
      <w:r w:rsidRPr="00EE3232">
        <w:rPr>
          <w:rFonts w:ascii="Times New Roman" w:hAnsi="Times New Roman" w:cs="Times New Roman"/>
        </w:rPr>
        <w:t xml:space="preserve"> Indira School Of Business Studies PGDM</w:t>
      </w:r>
    </w:p>
    <w:p w14:paraId="32A6BE79" w14:textId="6A24DCBA" w:rsidR="00EE3232" w:rsidRDefault="00EE3232" w:rsidP="00EE3232">
      <w:pPr>
        <w:spacing w:line="240" w:lineRule="auto"/>
        <w:jc w:val="center"/>
        <w:rPr>
          <w:rFonts w:ascii="Times New Roman" w:hAnsi="Times New Roman" w:cs="Times New Roman"/>
        </w:rPr>
      </w:pPr>
      <w:hyperlink r:id="rId6" w:history="1">
        <w:r w:rsidRPr="00EE125C">
          <w:rPr>
            <w:rStyle w:val="Hyperlink"/>
            <w:rFonts w:ascii="Times New Roman" w:hAnsi="Times New Roman" w:cs="Times New Roman"/>
          </w:rPr>
          <w:t>mahesh.pol@indiraisbs.ac.in</w:t>
        </w:r>
      </w:hyperlink>
    </w:p>
    <w:p w14:paraId="4858E351" w14:textId="77777777" w:rsidR="00EE3232" w:rsidRDefault="00EE3232">
      <w:pPr>
        <w:rPr>
          <w:rFonts w:ascii="Times New Roman" w:hAnsi="Times New Roman" w:cs="Times New Roman"/>
        </w:rPr>
      </w:pPr>
    </w:p>
    <w:p w14:paraId="282BB8B8" w14:textId="070B3577" w:rsidR="00EE3232" w:rsidRPr="00EE3232" w:rsidRDefault="00EE3232">
      <w:pPr>
        <w:rPr>
          <w:rFonts w:ascii="Times New Roman" w:hAnsi="Times New Roman" w:cs="Times New Roman"/>
        </w:rPr>
      </w:pPr>
      <w:r w:rsidRPr="00093859">
        <w:rPr>
          <w:rFonts w:ascii="Times New Roman" w:hAnsi="Times New Roman" w:cs="Times New Roman"/>
          <w:b/>
          <w:bCs/>
          <w:u w:val="single"/>
        </w:rPr>
        <w:t>Abstract</w:t>
      </w:r>
      <w:r w:rsidRPr="00EE3232">
        <w:rPr>
          <w:rFonts w:ascii="Times New Roman" w:hAnsi="Times New Roman" w:cs="Times New Roman"/>
        </w:rPr>
        <w:t>:</w:t>
      </w:r>
    </w:p>
    <w:p w14:paraId="5812FE0D" w14:textId="188B042C" w:rsidR="00EE3232" w:rsidRDefault="00EE3232">
      <w:pPr>
        <w:rPr>
          <w:rFonts w:ascii="Times New Roman" w:hAnsi="Times New Roman" w:cs="Times New Roman"/>
        </w:rPr>
      </w:pPr>
      <w:r w:rsidRPr="00EE3232">
        <w:rPr>
          <w:rFonts w:ascii="Times New Roman" w:hAnsi="Times New Roman" w:cs="Times New Roman"/>
        </w:rPr>
        <w:t>The financial stability and long-term viability of private healthcare institutions have become essential for preserving quality treatment and increasing access in India's quickly developing healthcare industry. The predictive significance of financial parameters in evaluating the long-term sustainability of private healthcare facilities in India is investigated in this study. To find out how well they forecast financial sustainability over a five-year period, key financial parameters such as profitability, liquidity, solvency, and efficiency ratios are examined. The study uses trend analysis and ratio analysis to assess the effects of these measures on institutional sustainability and resilience using data from a sample of private hospitals. The results show that while efficiency ratios show operational strengths and shortcomings, profitability and solvency ratios are important markers of long-term stability. The recommendations in this paper's conclusion help private healthcare administrators make strategic decisions that improve fiscal health by optimizing financial performance through targeted ratio management. This study adds to the body of knowledge on healthcare finance by providing a framework that allows stakeholders to forecast financial viability and rank the actions that are most important for long-term growth.</w:t>
      </w:r>
    </w:p>
    <w:p w14:paraId="5B8386F8" w14:textId="77777777" w:rsidR="00512888" w:rsidRDefault="00512888">
      <w:pPr>
        <w:rPr>
          <w:rFonts w:ascii="Times New Roman" w:hAnsi="Times New Roman" w:cs="Times New Roman"/>
        </w:rPr>
      </w:pPr>
    </w:p>
    <w:p w14:paraId="5B585D72" w14:textId="7052CC84" w:rsidR="00512888" w:rsidRDefault="00512888">
      <w:pPr>
        <w:rPr>
          <w:rFonts w:ascii="Times New Roman" w:hAnsi="Times New Roman" w:cs="Times New Roman"/>
          <w:i/>
          <w:iCs/>
        </w:rPr>
      </w:pPr>
      <w:r w:rsidRPr="00FF7F8F">
        <w:rPr>
          <w:rFonts w:ascii="Times New Roman" w:hAnsi="Times New Roman" w:cs="Times New Roman"/>
          <w:i/>
          <w:iCs/>
        </w:rPr>
        <w:t>Keywords: Private Healthcare Institutions,</w:t>
      </w:r>
      <w:r w:rsidRPr="00FF7F8F">
        <w:rPr>
          <w:i/>
          <w:iCs/>
        </w:rPr>
        <w:t xml:space="preserve"> </w:t>
      </w:r>
      <w:r w:rsidRPr="00FF7F8F">
        <w:rPr>
          <w:rFonts w:ascii="Times New Roman" w:hAnsi="Times New Roman" w:cs="Times New Roman"/>
          <w:i/>
          <w:iCs/>
        </w:rPr>
        <w:t>Sustainability in Healthcare, India Healthcare Sector,</w:t>
      </w:r>
      <w:r w:rsidRPr="00FF7F8F">
        <w:rPr>
          <w:i/>
          <w:iCs/>
        </w:rPr>
        <w:t xml:space="preserve"> </w:t>
      </w:r>
      <w:r w:rsidRPr="00FF7F8F">
        <w:rPr>
          <w:rFonts w:ascii="Times New Roman" w:hAnsi="Times New Roman" w:cs="Times New Roman"/>
          <w:i/>
          <w:iCs/>
        </w:rPr>
        <w:t>Healthcare Finance,</w:t>
      </w:r>
      <w:r w:rsidRPr="00FF7F8F">
        <w:rPr>
          <w:i/>
          <w:iCs/>
        </w:rPr>
        <w:t xml:space="preserve"> </w:t>
      </w:r>
      <w:r w:rsidRPr="00FF7F8F">
        <w:rPr>
          <w:rFonts w:ascii="Times New Roman" w:hAnsi="Times New Roman" w:cs="Times New Roman"/>
          <w:i/>
          <w:iCs/>
        </w:rPr>
        <w:t>Financial Ratios</w:t>
      </w:r>
      <w:r w:rsidR="00C22BD4">
        <w:rPr>
          <w:rFonts w:ascii="Times New Roman" w:hAnsi="Times New Roman" w:cs="Times New Roman"/>
          <w:i/>
          <w:iCs/>
        </w:rPr>
        <w:t>.</w:t>
      </w:r>
    </w:p>
    <w:p w14:paraId="62E110A3" w14:textId="4118872A" w:rsidR="00FF7F8F" w:rsidRDefault="00FF7F8F">
      <w:pPr>
        <w:rPr>
          <w:rFonts w:ascii="Times New Roman" w:hAnsi="Times New Roman" w:cs="Times New Roman"/>
        </w:rPr>
      </w:pPr>
      <w:r w:rsidRPr="00093859">
        <w:rPr>
          <w:rFonts w:ascii="Times New Roman" w:hAnsi="Times New Roman" w:cs="Times New Roman"/>
          <w:b/>
          <w:bCs/>
          <w:u w:val="single"/>
        </w:rPr>
        <w:t>Introduction</w:t>
      </w:r>
      <w:r>
        <w:rPr>
          <w:rFonts w:ascii="Times New Roman" w:hAnsi="Times New Roman" w:cs="Times New Roman"/>
        </w:rPr>
        <w:t>:</w:t>
      </w:r>
    </w:p>
    <w:p w14:paraId="259103F4" w14:textId="77777777" w:rsidR="00AA5ACD" w:rsidRDefault="00AA5ACD" w:rsidP="00AA5ACD">
      <w:pPr>
        <w:rPr>
          <w:rFonts w:ascii="Times New Roman" w:hAnsi="Times New Roman" w:cs="Times New Roman"/>
        </w:rPr>
      </w:pPr>
      <w:r w:rsidRPr="00AA5ACD">
        <w:rPr>
          <w:rFonts w:ascii="Times New Roman" w:hAnsi="Times New Roman" w:cs="Times New Roman"/>
        </w:rPr>
        <w:t xml:space="preserve">In India's quickly growing healthcare industry, private healthcare facilities are essential to providing high-quality treatment and increasing access to healthcare services. For these institutions, preserving long-term survival and financial stability is still a major problem, particularly in light of shifting market dynamics and competitive pressures. A healthcare facility's financial health may be assessed using financial ratios, which provide important information on operational efficiency, liquidity, profitability, and solvency. The long-term viability of private healthcare providers can be better understood by stakeholders by methodically looking at these financial factors. The predictive accuracy of important financial parameters in evaluating the long-term financial sustainability of private healthcare facilities in India is examined in this study. In order to ascertain how well these </w:t>
      </w:r>
      <w:r w:rsidRPr="00AA5ACD">
        <w:rPr>
          <w:rFonts w:ascii="Times New Roman" w:hAnsi="Times New Roman" w:cs="Times New Roman"/>
        </w:rPr>
        <w:lastRenderedPageBreak/>
        <w:t>ratios predict financial sustainability, it uses trend and ratio analysis to data from a sample of private hospitals over a five-year period. In order to give private healthcare executives useful information for strategic decision-making, this study attempts to determine which ratios are most important in promoting resilience and financial health. Healthcare organizations may strengthen their financial position and ensure that they are robust and able to satisfy the healthcare demands of a changing population by optimizing performance through targeted ratio management.</w:t>
      </w:r>
    </w:p>
    <w:p w14:paraId="2BD92F7C" w14:textId="77777777" w:rsidR="00093859" w:rsidRDefault="00093859" w:rsidP="00AA5ACD">
      <w:pPr>
        <w:rPr>
          <w:rFonts w:ascii="Times New Roman" w:hAnsi="Times New Roman" w:cs="Times New Roman"/>
        </w:rPr>
      </w:pPr>
    </w:p>
    <w:p w14:paraId="73BF8ECF" w14:textId="504389C2" w:rsidR="00093859" w:rsidRDefault="00093859" w:rsidP="00AA5ACD">
      <w:pPr>
        <w:rPr>
          <w:rFonts w:ascii="Times New Roman" w:hAnsi="Times New Roman" w:cs="Times New Roman"/>
          <w:b/>
          <w:bCs/>
          <w:u w:val="single"/>
        </w:rPr>
      </w:pPr>
      <w:r w:rsidRPr="00093859">
        <w:rPr>
          <w:rFonts w:ascii="Times New Roman" w:hAnsi="Times New Roman" w:cs="Times New Roman"/>
          <w:b/>
          <w:bCs/>
          <w:u w:val="single"/>
        </w:rPr>
        <w:t>Research Objectives:</w:t>
      </w:r>
    </w:p>
    <w:p w14:paraId="14E3095C" w14:textId="51258F86" w:rsidR="00093859" w:rsidRPr="009C7CB3" w:rsidRDefault="00093859" w:rsidP="009C7CB3">
      <w:pPr>
        <w:pStyle w:val="ListParagraph"/>
        <w:widowControl w:val="0"/>
        <w:numPr>
          <w:ilvl w:val="0"/>
          <w:numId w:val="11"/>
        </w:numPr>
        <w:pBdr>
          <w:top w:val="nil"/>
          <w:left w:val="nil"/>
          <w:bottom w:val="nil"/>
          <w:right w:val="nil"/>
          <w:between w:val="nil"/>
        </w:pBdr>
        <w:spacing w:before="63"/>
        <w:ind w:right="1752"/>
        <w:jc w:val="both"/>
        <w:rPr>
          <w:rFonts w:ascii="Times New Roman" w:eastAsia="Times New Roman" w:hAnsi="Times New Roman" w:cs="Times New Roman"/>
          <w:color w:val="000000"/>
          <w:sz w:val="24"/>
          <w:szCs w:val="24"/>
        </w:rPr>
      </w:pPr>
      <w:r w:rsidRPr="009C7CB3">
        <w:rPr>
          <w:rFonts w:ascii="Times New Roman" w:eastAsia="Times New Roman" w:hAnsi="Times New Roman" w:cs="Times New Roman"/>
          <w:color w:val="000000"/>
          <w:sz w:val="24"/>
          <w:szCs w:val="24"/>
        </w:rPr>
        <w:t>To evaluate the financial performance for specific period.</w:t>
      </w:r>
    </w:p>
    <w:p w14:paraId="64EABD1A" w14:textId="70606CB1" w:rsidR="00093859" w:rsidRPr="000607ED" w:rsidRDefault="00093859" w:rsidP="000607ED">
      <w:pPr>
        <w:pStyle w:val="ListParagraph"/>
        <w:widowControl w:val="0"/>
        <w:numPr>
          <w:ilvl w:val="0"/>
          <w:numId w:val="11"/>
        </w:numPr>
        <w:pBdr>
          <w:top w:val="nil"/>
          <w:left w:val="nil"/>
          <w:bottom w:val="nil"/>
          <w:right w:val="nil"/>
          <w:between w:val="nil"/>
        </w:pBdr>
        <w:spacing w:before="63"/>
        <w:ind w:right="1752"/>
        <w:jc w:val="both"/>
        <w:rPr>
          <w:rFonts w:ascii="Times New Roman" w:eastAsia="Times New Roman" w:hAnsi="Times New Roman" w:cs="Times New Roman"/>
          <w:color w:val="000000"/>
          <w:sz w:val="24"/>
          <w:szCs w:val="24"/>
        </w:rPr>
      </w:pPr>
      <w:r w:rsidRPr="009C7CB3">
        <w:rPr>
          <w:rFonts w:ascii="Times New Roman" w:eastAsia="Times New Roman" w:hAnsi="Times New Roman" w:cs="Times New Roman"/>
          <w:color w:val="000000"/>
          <w:sz w:val="24"/>
          <w:szCs w:val="24"/>
        </w:rPr>
        <w:t>To examin</w:t>
      </w:r>
      <w:r w:rsidRPr="000607ED">
        <w:rPr>
          <w:rFonts w:ascii="Times New Roman" w:eastAsia="Times New Roman" w:hAnsi="Times New Roman" w:cs="Times New Roman"/>
          <w:color w:val="000000"/>
          <w:sz w:val="24"/>
          <w:szCs w:val="24"/>
        </w:rPr>
        <w:t>e the liquidity position of the company.</w:t>
      </w:r>
    </w:p>
    <w:p w14:paraId="1C656E82" w14:textId="7E04307E" w:rsidR="00093859" w:rsidRPr="009C7CB3" w:rsidRDefault="00093859" w:rsidP="009C7CB3">
      <w:pPr>
        <w:pStyle w:val="ListParagraph"/>
        <w:widowControl w:val="0"/>
        <w:numPr>
          <w:ilvl w:val="0"/>
          <w:numId w:val="11"/>
        </w:numPr>
        <w:pBdr>
          <w:top w:val="nil"/>
          <w:left w:val="nil"/>
          <w:bottom w:val="nil"/>
          <w:right w:val="nil"/>
          <w:between w:val="nil"/>
        </w:pBdr>
        <w:spacing w:before="63"/>
        <w:ind w:right="1752"/>
        <w:jc w:val="both"/>
        <w:rPr>
          <w:rFonts w:ascii="Times New Roman" w:eastAsia="Times New Roman" w:hAnsi="Times New Roman" w:cs="Times New Roman"/>
          <w:color w:val="000000"/>
          <w:sz w:val="24"/>
          <w:szCs w:val="24"/>
        </w:rPr>
      </w:pPr>
      <w:r w:rsidRPr="009C7CB3">
        <w:rPr>
          <w:rFonts w:ascii="Times New Roman" w:eastAsia="Times New Roman" w:hAnsi="Times New Roman" w:cs="Times New Roman"/>
          <w:color w:val="000000"/>
          <w:sz w:val="24"/>
          <w:szCs w:val="24"/>
        </w:rPr>
        <w:t>To examine the profitability position of the company.</w:t>
      </w:r>
    </w:p>
    <w:p w14:paraId="7A4D1F74" w14:textId="1048F495" w:rsidR="00093859" w:rsidRDefault="00093859" w:rsidP="009C7CB3">
      <w:pPr>
        <w:pStyle w:val="ListParagraph"/>
        <w:widowControl w:val="0"/>
        <w:numPr>
          <w:ilvl w:val="0"/>
          <w:numId w:val="11"/>
        </w:numPr>
        <w:pBdr>
          <w:top w:val="nil"/>
          <w:left w:val="nil"/>
          <w:bottom w:val="nil"/>
          <w:right w:val="nil"/>
          <w:between w:val="nil"/>
        </w:pBdr>
        <w:spacing w:before="16"/>
        <w:jc w:val="both"/>
        <w:rPr>
          <w:rFonts w:ascii="Times New Roman" w:eastAsia="Times New Roman" w:hAnsi="Times New Roman" w:cs="Times New Roman"/>
          <w:color w:val="000000"/>
          <w:sz w:val="24"/>
          <w:szCs w:val="24"/>
        </w:rPr>
      </w:pPr>
      <w:r w:rsidRPr="009C7CB3">
        <w:rPr>
          <w:rFonts w:ascii="Times New Roman" w:eastAsia="Times New Roman" w:hAnsi="Times New Roman" w:cs="Times New Roman"/>
          <w:color w:val="000000"/>
          <w:sz w:val="24"/>
          <w:szCs w:val="24"/>
        </w:rPr>
        <w:t>To carryout financial statement analysis with reference to selected ratios</w:t>
      </w:r>
      <w:r w:rsidR="009C7CB3">
        <w:rPr>
          <w:rFonts w:ascii="Times New Roman" w:eastAsia="Times New Roman" w:hAnsi="Times New Roman" w:cs="Times New Roman"/>
          <w:color w:val="000000"/>
          <w:sz w:val="24"/>
          <w:szCs w:val="24"/>
        </w:rPr>
        <w:t>.</w:t>
      </w:r>
    </w:p>
    <w:p w14:paraId="5A241A73" w14:textId="77777777" w:rsidR="00C22BD4" w:rsidRPr="00C22BD4" w:rsidRDefault="00C22BD4" w:rsidP="00C22BD4">
      <w:pPr>
        <w:widowControl w:val="0"/>
        <w:pBdr>
          <w:top w:val="nil"/>
          <w:left w:val="nil"/>
          <w:bottom w:val="nil"/>
          <w:right w:val="nil"/>
          <w:between w:val="nil"/>
        </w:pBdr>
        <w:spacing w:before="16"/>
        <w:ind w:left="360"/>
        <w:jc w:val="both"/>
        <w:rPr>
          <w:rFonts w:ascii="Times New Roman" w:eastAsia="Times New Roman" w:hAnsi="Times New Roman" w:cs="Times New Roman"/>
          <w:color w:val="000000"/>
          <w:sz w:val="24"/>
          <w:szCs w:val="24"/>
        </w:rPr>
      </w:pPr>
    </w:p>
    <w:p w14:paraId="5D044538" w14:textId="1F0F0AE9" w:rsidR="00093859" w:rsidRPr="00AA5ACD" w:rsidRDefault="00C22BD4" w:rsidP="00093859">
      <w:pPr>
        <w:rPr>
          <w:rFonts w:ascii="Times New Roman" w:hAnsi="Times New Roman" w:cs="Times New Roman"/>
        </w:rPr>
      </w:pPr>
      <w:r w:rsidRPr="00C22BD4">
        <w:rPr>
          <w:rFonts w:ascii="Times New Roman" w:hAnsi="Times New Roman" w:cs="Times New Roman"/>
          <w:b/>
          <w:bCs/>
          <w:u w:val="single"/>
        </w:rPr>
        <w:t>Review of literature</w:t>
      </w:r>
      <w:r w:rsidRPr="00C22BD4">
        <w:rPr>
          <w:rFonts w:ascii="Times New Roman" w:hAnsi="Times New Roman" w:cs="Times New Roman"/>
        </w:rPr>
        <w:t>:</w:t>
      </w:r>
    </w:p>
    <w:p w14:paraId="4CCF2860" w14:textId="5928864E" w:rsidR="00C22BD4" w:rsidRDefault="00C22BD4" w:rsidP="00C22BD4">
      <w:pPr>
        <w:widowControl w:val="0"/>
        <w:pBdr>
          <w:top w:val="nil"/>
          <w:left w:val="nil"/>
          <w:bottom w:val="nil"/>
          <w:right w:val="nil"/>
          <w:between w:val="nil"/>
        </w:pBdr>
        <w:spacing w:before="288"/>
        <w:ind w:left="14" w:right="3"/>
        <w:jc w:val="both"/>
        <w:rPr>
          <w:rFonts w:ascii="Times New Roman" w:eastAsia="Times New Roman" w:hAnsi="Times New Roman" w:cs="Times New Roman"/>
          <w:color w:val="000000"/>
          <w:sz w:val="24"/>
          <w:szCs w:val="24"/>
        </w:rPr>
      </w:pPr>
      <w:r w:rsidRPr="00183776">
        <w:rPr>
          <w:rFonts w:ascii="Times New Roman" w:eastAsia="Times New Roman" w:hAnsi="Times New Roman" w:cs="Times New Roman"/>
          <w:color w:val="000000"/>
          <w:sz w:val="24"/>
          <w:szCs w:val="24"/>
          <w:u w:val="single"/>
        </w:rPr>
        <w:t>Methodology</w:t>
      </w:r>
      <w:r>
        <w:rPr>
          <w:rFonts w:ascii="Times New Roman" w:eastAsia="Times New Roman" w:hAnsi="Times New Roman" w:cs="Times New Roman"/>
          <w:color w:val="000000"/>
          <w:sz w:val="24"/>
          <w:szCs w:val="24"/>
        </w:rPr>
        <w:t>:</w:t>
      </w:r>
    </w:p>
    <w:p w14:paraId="40107A40" w14:textId="1F3384A5" w:rsidR="00C72725" w:rsidRDefault="00C22BD4" w:rsidP="00EB7CB4">
      <w:pPr>
        <w:widowControl w:val="0"/>
        <w:pBdr>
          <w:top w:val="nil"/>
          <w:left w:val="nil"/>
          <w:bottom w:val="nil"/>
          <w:right w:val="nil"/>
          <w:between w:val="nil"/>
        </w:pBdr>
        <w:spacing w:before="288"/>
        <w:ind w:left="14" w:right="3"/>
        <w:jc w:val="both"/>
        <w:rPr>
          <w:rFonts w:ascii="Times New Roman" w:eastAsia="Times New Roman" w:hAnsi="Times New Roman" w:cs="Times New Roman"/>
          <w:color w:val="000000"/>
          <w:sz w:val="24"/>
          <w:szCs w:val="24"/>
        </w:rPr>
      </w:pPr>
      <w:r w:rsidRPr="00E01912">
        <w:rPr>
          <w:rFonts w:ascii="Times New Roman" w:eastAsia="Times New Roman" w:hAnsi="Times New Roman" w:cs="Times New Roman"/>
          <w:color w:val="000000"/>
          <w:sz w:val="24"/>
          <w:szCs w:val="24"/>
        </w:rPr>
        <w:t>This study is quantitative nature meaning it primarily deals with financial statement</w:t>
      </w:r>
      <w:r w:rsidR="002A1087">
        <w:rPr>
          <w:rFonts w:ascii="Times New Roman" w:eastAsia="Times New Roman" w:hAnsi="Times New Roman" w:cs="Times New Roman"/>
          <w:color w:val="000000"/>
          <w:sz w:val="24"/>
          <w:szCs w:val="24"/>
        </w:rPr>
        <w:t xml:space="preserve"> </w:t>
      </w:r>
      <w:r w:rsidRPr="00E01912">
        <w:rPr>
          <w:rFonts w:ascii="Times New Roman" w:eastAsia="Times New Roman" w:hAnsi="Times New Roman" w:cs="Times New Roman"/>
          <w:color w:val="000000"/>
          <w:sz w:val="24"/>
          <w:szCs w:val="24"/>
        </w:rPr>
        <w:t xml:space="preserve">for the past three years. This study is based on secondary data which is taken from website and the annual reports. The data is analysed by the ratio analysis and the performance of the company is clearly explained for the study period. </w:t>
      </w:r>
    </w:p>
    <w:p w14:paraId="1B6E33BC" w14:textId="77777777" w:rsidR="00EB7CB4" w:rsidRDefault="00EB7CB4" w:rsidP="00EB7CB4">
      <w:pPr>
        <w:widowControl w:val="0"/>
        <w:pBdr>
          <w:top w:val="nil"/>
          <w:left w:val="nil"/>
          <w:bottom w:val="nil"/>
          <w:right w:val="nil"/>
          <w:between w:val="nil"/>
        </w:pBdr>
        <w:spacing w:before="288"/>
        <w:ind w:left="14" w:right="3"/>
        <w:jc w:val="both"/>
        <w:rPr>
          <w:rFonts w:ascii="Times New Roman" w:eastAsia="Times New Roman" w:hAnsi="Times New Roman" w:cs="Times New Roman"/>
          <w:color w:val="000000"/>
          <w:sz w:val="24"/>
          <w:szCs w:val="24"/>
        </w:rPr>
      </w:pPr>
      <w:r w:rsidRPr="00EB7CB4">
        <w:rPr>
          <w:rFonts w:ascii="Times New Roman" w:eastAsia="Times New Roman" w:hAnsi="Times New Roman" w:cs="Times New Roman"/>
          <w:color w:val="000000"/>
          <w:sz w:val="24"/>
          <w:szCs w:val="24"/>
          <w:u w:val="single"/>
        </w:rPr>
        <w:t>Primary</w:t>
      </w:r>
      <w:r>
        <w:rPr>
          <w:rFonts w:ascii="Times New Roman" w:eastAsia="Times New Roman" w:hAnsi="Times New Roman" w:cs="Times New Roman"/>
          <w:color w:val="000000"/>
          <w:sz w:val="24"/>
          <w:szCs w:val="24"/>
        </w:rPr>
        <w:t>:</w:t>
      </w:r>
    </w:p>
    <w:p w14:paraId="40C06067" w14:textId="3A4F9E07" w:rsidR="00C72725" w:rsidRDefault="00C72725" w:rsidP="00EB7CB4">
      <w:pPr>
        <w:widowControl w:val="0"/>
        <w:pBdr>
          <w:top w:val="nil"/>
          <w:left w:val="nil"/>
          <w:bottom w:val="nil"/>
          <w:right w:val="nil"/>
          <w:between w:val="nil"/>
        </w:pBdr>
        <w:spacing w:before="288"/>
        <w:ind w:left="14" w:right="3"/>
        <w:jc w:val="both"/>
        <w:rPr>
          <w:rFonts w:ascii="Times New Roman" w:eastAsia="Times New Roman" w:hAnsi="Times New Roman" w:cs="Times New Roman"/>
          <w:color w:val="000000"/>
          <w:sz w:val="24"/>
          <w:szCs w:val="24"/>
        </w:rPr>
      </w:pPr>
      <w:r w:rsidRPr="00C72725">
        <w:rPr>
          <w:rFonts w:ascii="Times New Roman" w:eastAsia="Times New Roman" w:hAnsi="Times New Roman" w:cs="Times New Roman"/>
          <w:color w:val="000000"/>
          <w:sz w:val="24"/>
          <w:szCs w:val="24"/>
        </w:rPr>
        <w:t xml:space="preserve">A primary source is an original material created at the time of a historical event or shortly after. These include original documents, creative works, government documents, and artifacts. Historians use primary sources, such as diaries, letters, memoirs, speeches, interviews, and unpublished works, to interpret and </w:t>
      </w:r>
      <w:r w:rsidR="006C226D" w:rsidRPr="00C72725">
        <w:rPr>
          <w:rFonts w:ascii="Times New Roman" w:eastAsia="Times New Roman" w:hAnsi="Times New Roman" w:cs="Times New Roman"/>
          <w:color w:val="000000"/>
          <w:sz w:val="24"/>
          <w:szCs w:val="24"/>
        </w:rPr>
        <w:t>analyse</w:t>
      </w:r>
      <w:r w:rsidRPr="00C72725">
        <w:rPr>
          <w:rFonts w:ascii="Times New Roman" w:eastAsia="Times New Roman" w:hAnsi="Times New Roman" w:cs="Times New Roman"/>
          <w:color w:val="000000"/>
          <w:sz w:val="24"/>
          <w:szCs w:val="24"/>
        </w:rPr>
        <w:t xml:space="preserve"> past events. Published sources like newspaper articles, photographs, recordings, research reports, and literary works also serve as primary sources, offering firsthand accounts and direct insights into historical events</w:t>
      </w:r>
      <w:r>
        <w:rPr>
          <w:rFonts w:ascii="Times New Roman" w:eastAsia="Times New Roman" w:hAnsi="Times New Roman" w:cs="Times New Roman"/>
          <w:color w:val="000000"/>
          <w:sz w:val="24"/>
          <w:szCs w:val="24"/>
        </w:rPr>
        <w:t>.</w:t>
      </w:r>
    </w:p>
    <w:p w14:paraId="4EA75061" w14:textId="7F2D94E3" w:rsidR="00EB7CB4" w:rsidRDefault="00EB7CB4" w:rsidP="00C72725">
      <w:pPr>
        <w:widowControl w:val="0"/>
        <w:pBdr>
          <w:top w:val="nil"/>
          <w:left w:val="nil"/>
          <w:bottom w:val="nil"/>
          <w:right w:val="nil"/>
          <w:between w:val="nil"/>
        </w:pBdr>
        <w:spacing w:before="288"/>
        <w:ind w:left="14" w:right="3"/>
        <w:jc w:val="both"/>
        <w:rPr>
          <w:rFonts w:ascii="Times New Roman" w:eastAsia="Times New Roman" w:hAnsi="Times New Roman" w:cs="Times New Roman"/>
          <w:color w:val="000000"/>
          <w:sz w:val="24"/>
          <w:szCs w:val="24"/>
        </w:rPr>
      </w:pPr>
      <w:r w:rsidRPr="00C72725">
        <w:rPr>
          <w:rFonts w:ascii="Times New Roman" w:eastAsia="Times New Roman" w:hAnsi="Times New Roman" w:cs="Times New Roman"/>
          <w:color w:val="000000"/>
          <w:sz w:val="24"/>
          <w:szCs w:val="24"/>
          <w:u w:val="single"/>
        </w:rPr>
        <w:t>Secondary</w:t>
      </w:r>
      <w:r>
        <w:rPr>
          <w:rFonts w:ascii="Times New Roman" w:eastAsia="Times New Roman" w:hAnsi="Times New Roman" w:cs="Times New Roman"/>
          <w:color w:val="000000"/>
          <w:sz w:val="24"/>
          <w:szCs w:val="24"/>
        </w:rPr>
        <w:t>:</w:t>
      </w:r>
    </w:p>
    <w:p w14:paraId="6B80109F" w14:textId="5AB436CE" w:rsidR="00C72725" w:rsidRPr="00C72725" w:rsidRDefault="00C72725" w:rsidP="00C72725">
      <w:pPr>
        <w:widowControl w:val="0"/>
        <w:pBdr>
          <w:top w:val="nil"/>
          <w:left w:val="nil"/>
          <w:bottom w:val="nil"/>
          <w:right w:val="nil"/>
          <w:between w:val="nil"/>
        </w:pBdr>
        <w:spacing w:before="288"/>
        <w:ind w:left="14" w:right="3"/>
        <w:jc w:val="both"/>
        <w:rPr>
          <w:rFonts w:ascii="Times New Roman" w:eastAsia="Times New Roman" w:hAnsi="Times New Roman" w:cs="Times New Roman"/>
          <w:color w:val="000000"/>
          <w:sz w:val="24"/>
          <w:szCs w:val="24"/>
        </w:rPr>
      </w:pPr>
      <w:r w:rsidRPr="00C72725">
        <w:rPr>
          <w:rFonts w:ascii="Times New Roman" w:eastAsia="Times New Roman" w:hAnsi="Times New Roman" w:cs="Times New Roman"/>
          <w:color w:val="000000"/>
          <w:sz w:val="24"/>
          <w:szCs w:val="24"/>
        </w:rPr>
        <w:t xml:space="preserve">Secondary sources are created by individuals who did not directly experience or participate in the events being studied. They </w:t>
      </w:r>
      <w:r w:rsidR="006C226D" w:rsidRPr="00C72725">
        <w:rPr>
          <w:rFonts w:ascii="Times New Roman" w:eastAsia="Times New Roman" w:hAnsi="Times New Roman" w:cs="Times New Roman"/>
          <w:color w:val="000000"/>
          <w:sz w:val="24"/>
          <w:szCs w:val="24"/>
        </w:rPr>
        <w:t>analyse</w:t>
      </w:r>
      <w:r w:rsidRPr="00C72725">
        <w:rPr>
          <w:rFonts w:ascii="Times New Roman" w:eastAsia="Times New Roman" w:hAnsi="Times New Roman" w:cs="Times New Roman"/>
          <w:color w:val="000000"/>
          <w:sz w:val="24"/>
          <w:szCs w:val="24"/>
        </w:rPr>
        <w:t xml:space="preserve"> and interpret primary sources, often including pictures, quotes, or graphics from these originals. Secondary sources are a step removed from the event, providing interpretation, analysis, and conclusions about primary sources. Examples include textbooks, edited works, interpretive books and articles, histories, biographies, literary criticism, legal reviews, political analyses, and commentaries.</w:t>
      </w:r>
    </w:p>
    <w:p w14:paraId="2824A885" w14:textId="77777777" w:rsidR="00C72725" w:rsidRDefault="00C72725" w:rsidP="00C22BD4">
      <w:pPr>
        <w:widowControl w:val="0"/>
        <w:pBdr>
          <w:top w:val="nil"/>
          <w:left w:val="nil"/>
          <w:bottom w:val="nil"/>
          <w:right w:val="nil"/>
          <w:between w:val="nil"/>
        </w:pBdr>
        <w:spacing w:before="288"/>
        <w:ind w:left="14" w:right="3"/>
        <w:jc w:val="both"/>
        <w:rPr>
          <w:rFonts w:ascii="Times New Roman" w:eastAsia="Times New Roman" w:hAnsi="Times New Roman" w:cs="Times New Roman"/>
          <w:color w:val="000000"/>
          <w:sz w:val="24"/>
          <w:szCs w:val="24"/>
        </w:rPr>
      </w:pPr>
    </w:p>
    <w:p w14:paraId="47D1A9AC" w14:textId="77777777" w:rsidR="0063640D" w:rsidRDefault="0063640D" w:rsidP="00C22BD4">
      <w:pPr>
        <w:widowControl w:val="0"/>
        <w:pBdr>
          <w:top w:val="nil"/>
          <w:left w:val="nil"/>
          <w:bottom w:val="nil"/>
          <w:right w:val="nil"/>
          <w:between w:val="nil"/>
        </w:pBdr>
        <w:spacing w:before="288"/>
        <w:ind w:left="14" w:right="3"/>
        <w:jc w:val="both"/>
        <w:rPr>
          <w:rFonts w:ascii="Times New Roman" w:eastAsia="Times New Roman" w:hAnsi="Times New Roman" w:cs="Times New Roman"/>
          <w:color w:val="000000"/>
          <w:sz w:val="24"/>
          <w:szCs w:val="24"/>
        </w:rPr>
      </w:pPr>
    </w:p>
    <w:p w14:paraId="7821945F" w14:textId="77777777" w:rsidR="0063640D" w:rsidRPr="00E01912" w:rsidRDefault="0063640D" w:rsidP="00C22BD4">
      <w:pPr>
        <w:widowControl w:val="0"/>
        <w:pBdr>
          <w:top w:val="nil"/>
          <w:left w:val="nil"/>
          <w:bottom w:val="nil"/>
          <w:right w:val="nil"/>
          <w:between w:val="nil"/>
        </w:pBdr>
        <w:spacing w:before="288"/>
        <w:ind w:left="14" w:right="3"/>
        <w:jc w:val="both"/>
        <w:rPr>
          <w:rFonts w:ascii="Times New Roman" w:eastAsia="Times New Roman" w:hAnsi="Times New Roman" w:cs="Times New Roman"/>
          <w:color w:val="000000"/>
          <w:sz w:val="24"/>
          <w:szCs w:val="24"/>
        </w:rPr>
      </w:pPr>
    </w:p>
    <w:p w14:paraId="0937ED56" w14:textId="38BCC8BF" w:rsidR="006A342A" w:rsidRPr="006A342A" w:rsidRDefault="006A342A" w:rsidP="006A342A">
      <w:pPr>
        <w:rPr>
          <w:rFonts w:ascii="Times New Roman" w:hAnsi="Times New Roman" w:cs="Times New Roman"/>
          <w:b/>
          <w:bCs/>
          <w:u w:val="single"/>
        </w:rPr>
      </w:pPr>
      <w:r w:rsidRPr="006A342A">
        <w:rPr>
          <w:rFonts w:ascii="Times New Roman" w:hAnsi="Times New Roman" w:cs="Times New Roman"/>
          <w:b/>
          <w:bCs/>
          <w:u w:val="single"/>
        </w:rPr>
        <w:lastRenderedPageBreak/>
        <w:t>Industry overview</w:t>
      </w:r>
      <w:r>
        <w:rPr>
          <w:rFonts w:ascii="Times New Roman" w:hAnsi="Times New Roman" w:cs="Times New Roman"/>
          <w:b/>
          <w:bCs/>
          <w:u w:val="single"/>
        </w:rPr>
        <w:t>:</w:t>
      </w:r>
    </w:p>
    <w:p w14:paraId="2C67BD90" w14:textId="6FDB2922" w:rsidR="006A342A" w:rsidRPr="006A342A" w:rsidRDefault="006A342A" w:rsidP="006A342A">
      <w:pPr>
        <w:rPr>
          <w:rFonts w:ascii="Times New Roman" w:hAnsi="Times New Roman" w:cs="Times New Roman"/>
        </w:rPr>
      </w:pPr>
      <w:r w:rsidRPr="00F13968">
        <w:rPr>
          <w:rFonts w:ascii="Times New Roman" w:eastAsia="Times New Roman" w:hAnsi="Times New Roman" w:cs="Times New Roman"/>
          <w:color w:val="000000"/>
          <w:sz w:val="24"/>
          <w:szCs w:val="24"/>
        </w:rPr>
        <w:t xml:space="preserve">The Indian healthcare industry is undergoing a period of rapid growth, driven by a confluence of factors. Rising healthcare costs have led to a growing demand for affordable healthcare </w:t>
      </w:r>
      <w:r w:rsidR="00C12D16">
        <w:rPr>
          <w:rFonts w:ascii="Times New Roman" w:eastAsia="Times New Roman" w:hAnsi="Times New Roman" w:cs="Times New Roman"/>
          <w:color w:val="000000"/>
          <w:sz w:val="24"/>
          <w:szCs w:val="24"/>
        </w:rPr>
        <w:t>d</w:t>
      </w:r>
      <w:r w:rsidR="00C12D16" w:rsidRPr="00F13968">
        <w:rPr>
          <w:rFonts w:ascii="Times New Roman" w:eastAsia="Times New Roman" w:hAnsi="Times New Roman" w:cs="Times New Roman"/>
          <w:color w:val="000000"/>
          <w:sz w:val="24"/>
          <w:szCs w:val="24"/>
        </w:rPr>
        <w:t>elivery</w:t>
      </w:r>
      <w:r w:rsidRPr="00F13968">
        <w:rPr>
          <w:rFonts w:ascii="Times New Roman" w:eastAsia="Times New Roman" w:hAnsi="Times New Roman" w:cs="Times New Roman"/>
          <w:color w:val="000000"/>
          <w:sz w:val="24"/>
          <w:szCs w:val="24"/>
        </w:rPr>
        <w:t xml:space="preserve"> systems, while technological advancements such as telemedicine, rapid health insurance penetration, and government initiatives like e-health have transformed the industry. Government initiatives like tax benefits and incentives for the healthcare sector have also played a significant role in driving growth. The growing population and increasing awareness of health issues have further fuelled demand for healthcare services.</w:t>
      </w:r>
    </w:p>
    <w:p w14:paraId="2B63A7FC" w14:textId="76F88E46" w:rsidR="008B6FC0" w:rsidRDefault="006A342A" w:rsidP="006A342A">
      <w:pPr>
        <w:rPr>
          <w:rFonts w:ascii="Times New Roman" w:eastAsia="Times New Roman" w:hAnsi="Times New Roman" w:cs="Times New Roman"/>
          <w:color w:val="000000"/>
          <w:sz w:val="24"/>
          <w:szCs w:val="24"/>
        </w:rPr>
      </w:pPr>
      <w:r w:rsidRPr="00F13968">
        <w:rPr>
          <w:rFonts w:ascii="Times New Roman" w:eastAsia="Times New Roman" w:hAnsi="Times New Roman" w:cs="Times New Roman"/>
          <w:color w:val="000000"/>
          <w:sz w:val="24"/>
          <w:szCs w:val="24"/>
        </w:rPr>
        <w:t>Key segments within the Indian healthcare industry include hospitals, health insurance, and pharmaceuticals. The hospital market has witnessed substantial growth, driven by factors such as rising disposable incomes, increasing urbanization, and the growing number of private hospitals. According to IBEF, the Indian hospital market was valued at US$ 98.98 billion in 2023 and is projected to grow at a CAGR of 8.0% until 2032. Health insurance premiums have also seen a significant increase, reflecting a growing preference for health insurance coverage. Health insurance premiums underwritten by health insurance companies grew to Rs. 2,63,082 crore (US$ 31.84 billion) in FY24. The pharmaceutical industry in India is also experiencing robust growth, driven by factors such as increasing R&amp;D investments, rising exports, and the growing generic drug market</w:t>
      </w:r>
      <w:r w:rsidR="00D41AFB">
        <w:rPr>
          <w:rFonts w:ascii="Times New Roman" w:eastAsia="Times New Roman" w:hAnsi="Times New Roman" w:cs="Times New Roman"/>
          <w:color w:val="000000"/>
          <w:sz w:val="24"/>
          <w:szCs w:val="24"/>
        </w:rPr>
        <w:t>.</w:t>
      </w:r>
    </w:p>
    <w:p w14:paraId="4872FF77" w14:textId="77777777" w:rsidR="005E3A52" w:rsidRDefault="005E3A52" w:rsidP="006A342A">
      <w:pPr>
        <w:rPr>
          <w:rFonts w:ascii="Times New Roman" w:eastAsia="Times New Roman" w:hAnsi="Times New Roman" w:cs="Times New Roman"/>
          <w:color w:val="000000"/>
          <w:sz w:val="24"/>
          <w:szCs w:val="24"/>
        </w:rPr>
      </w:pPr>
    </w:p>
    <w:p w14:paraId="2A703633" w14:textId="45999FC7" w:rsidR="008B6FC0" w:rsidRPr="008B6FC0" w:rsidRDefault="008B6FC0" w:rsidP="006A342A">
      <w:pPr>
        <w:rPr>
          <w:rFonts w:ascii="Times New Roman" w:eastAsia="Times New Roman" w:hAnsi="Times New Roman" w:cs="Times New Roman"/>
          <w:b/>
          <w:bCs/>
          <w:color w:val="000000"/>
          <w:sz w:val="24"/>
          <w:szCs w:val="24"/>
          <w:u w:val="single"/>
        </w:rPr>
      </w:pPr>
      <w:r w:rsidRPr="008B6FC0">
        <w:rPr>
          <w:rFonts w:ascii="Times New Roman" w:eastAsia="Times New Roman" w:hAnsi="Times New Roman" w:cs="Times New Roman"/>
          <w:b/>
          <w:bCs/>
          <w:color w:val="000000"/>
          <w:sz w:val="24"/>
          <w:szCs w:val="24"/>
          <w:u w:val="single"/>
        </w:rPr>
        <w:t>Project Details</w:t>
      </w:r>
      <w:r>
        <w:rPr>
          <w:rFonts w:ascii="Times New Roman" w:eastAsia="Times New Roman" w:hAnsi="Times New Roman" w:cs="Times New Roman"/>
          <w:b/>
          <w:bCs/>
          <w:color w:val="000000"/>
          <w:sz w:val="24"/>
          <w:szCs w:val="24"/>
          <w:u w:val="single"/>
        </w:rPr>
        <w:t>:</w:t>
      </w:r>
    </w:p>
    <w:p w14:paraId="476CA259" w14:textId="4A045296" w:rsidR="00D41AFB" w:rsidRDefault="008B6FC0" w:rsidP="008B6FC0">
      <w:pPr>
        <w:rPr>
          <w:rFonts w:ascii="Times New Roman" w:hAnsi="Times New Roman" w:cs="Times New Roman"/>
        </w:rPr>
      </w:pPr>
      <w:r w:rsidRPr="008B6FC0">
        <w:rPr>
          <w:rFonts w:ascii="Times New Roman" w:hAnsi="Times New Roman" w:cs="Times New Roman"/>
        </w:rPr>
        <w:t>1)</w:t>
      </w:r>
      <w:r>
        <w:rPr>
          <w:rFonts w:ascii="Times New Roman" w:hAnsi="Times New Roman" w:cs="Times New Roman"/>
        </w:rPr>
        <w:t xml:space="preserve"> </w:t>
      </w:r>
      <w:r w:rsidRPr="00457349">
        <w:rPr>
          <w:rFonts w:ascii="Times New Roman" w:hAnsi="Times New Roman" w:cs="Times New Roman"/>
          <w:u w:val="single"/>
        </w:rPr>
        <w:t>Current Ratio</w:t>
      </w:r>
      <w:r w:rsidRPr="008B6FC0">
        <w:rPr>
          <w:rFonts w:ascii="Times New Roman" w:hAnsi="Times New Roman" w:cs="Times New Roman"/>
        </w:rPr>
        <w:t xml:space="preserve">: </w:t>
      </w:r>
      <w:r>
        <w:rPr>
          <w:rFonts w:ascii="Times New Roman" w:hAnsi="Times New Roman" w:cs="Times New Roman"/>
        </w:rPr>
        <w:t>T</w:t>
      </w:r>
      <w:r w:rsidRPr="008B6FC0">
        <w:rPr>
          <w:rFonts w:ascii="Times New Roman" w:hAnsi="Times New Roman" w:cs="Times New Roman"/>
        </w:rPr>
        <w:t xml:space="preserve">he </w:t>
      </w:r>
      <w:r w:rsidRPr="008B6FC0">
        <w:rPr>
          <w:rFonts w:ascii="Times New Roman" w:hAnsi="Times New Roman" w:cs="Times New Roman"/>
          <w:b/>
          <w:bCs/>
        </w:rPr>
        <w:t>current ratio</w:t>
      </w:r>
      <w:r w:rsidRPr="008B6FC0">
        <w:rPr>
          <w:rFonts w:ascii="Times New Roman" w:hAnsi="Times New Roman" w:cs="Times New Roman"/>
        </w:rPr>
        <w:t xml:space="preserve"> is a financial metric used to evaluate a company’s ability to meet its short-term obligations with its short-term assets. It’s calculated by dividing current assets by current liabilities</w:t>
      </w:r>
      <w:r w:rsidR="0002014E">
        <w:rPr>
          <w:rFonts w:ascii="Times New Roman" w:hAnsi="Times New Roman" w:cs="Times New Roman"/>
        </w:rPr>
        <w:t xml:space="preserve">. </w:t>
      </w:r>
    </w:p>
    <w:p w14:paraId="0D9BC6BB" w14:textId="430E5C30" w:rsidR="006573FE" w:rsidRDefault="006573FE" w:rsidP="008B6FC0">
      <w:pPr>
        <w:rPr>
          <w:rFonts w:ascii="Times New Roman" w:hAnsi="Times New Roman" w:cs="Times New Roman"/>
        </w:rPr>
      </w:pPr>
      <w:r w:rsidRPr="00BB782A">
        <w:rPr>
          <w:rFonts w:ascii="Times New Roman" w:hAnsi="Times New Roman" w:cs="Times New Roman"/>
          <w:highlight w:val="green"/>
        </w:rPr>
        <w:t>Ideal current ratio in healthcare industry is</w:t>
      </w:r>
      <w:r w:rsidR="00135F4B" w:rsidRPr="00BB782A">
        <w:rPr>
          <w:rFonts w:ascii="Times New Roman" w:hAnsi="Times New Roman" w:cs="Times New Roman"/>
          <w:highlight w:val="green"/>
        </w:rPr>
        <w:t xml:space="preserve"> 1.2 to 2</w:t>
      </w:r>
    </w:p>
    <w:p w14:paraId="2650A9B5" w14:textId="77777777" w:rsidR="00A5048B" w:rsidRDefault="00A5048B" w:rsidP="008B6FC0">
      <w:pPr>
        <w:rPr>
          <w:rFonts w:ascii="Times New Roman" w:hAnsi="Times New Roman" w:cs="Times New Roman"/>
        </w:rPr>
      </w:pPr>
    </w:p>
    <w:p w14:paraId="792EE650" w14:textId="012C94AF" w:rsidR="00457349" w:rsidRDefault="00457349" w:rsidP="008B6FC0">
      <w:pPr>
        <w:rPr>
          <w:rFonts w:ascii="Times New Roman" w:hAnsi="Times New Roman" w:cs="Times New Roman"/>
        </w:rPr>
      </w:pPr>
      <w:r>
        <w:rPr>
          <w:rFonts w:ascii="Times New Roman" w:hAnsi="Times New Roman" w:cs="Times New Roman"/>
        </w:rPr>
        <w:t xml:space="preserve">2) </w:t>
      </w:r>
      <w:r w:rsidRPr="00457349">
        <w:rPr>
          <w:rFonts w:ascii="Times New Roman" w:hAnsi="Times New Roman" w:cs="Times New Roman"/>
          <w:u w:val="single"/>
        </w:rPr>
        <w:t>Debt to Equity</w:t>
      </w:r>
      <w:r>
        <w:rPr>
          <w:rFonts w:ascii="Times New Roman" w:hAnsi="Times New Roman" w:cs="Times New Roman"/>
        </w:rPr>
        <w:t xml:space="preserve">: </w:t>
      </w:r>
      <w:r w:rsidR="00810083" w:rsidRPr="00810083">
        <w:rPr>
          <w:rFonts w:ascii="Times New Roman" w:hAnsi="Times New Roman" w:cs="Times New Roman"/>
        </w:rPr>
        <w:t xml:space="preserve">The </w:t>
      </w:r>
      <w:r w:rsidR="00810083" w:rsidRPr="00810083">
        <w:rPr>
          <w:rFonts w:ascii="Times New Roman" w:hAnsi="Times New Roman" w:cs="Times New Roman"/>
          <w:b/>
          <w:bCs/>
        </w:rPr>
        <w:t>Debt-to-Equity Ratio</w:t>
      </w:r>
      <w:r w:rsidR="00810083" w:rsidRPr="00810083">
        <w:rPr>
          <w:rFonts w:ascii="Times New Roman" w:hAnsi="Times New Roman" w:cs="Times New Roman"/>
        </w:rPr>
        <w:t xml:space="preserve"> is a financial ratio that indicates the relative proportion of a company's debt to its shareholders' equity. It is calculated by dividing total liabilities by shareholders' equity</w:t>
      </w:r>
      <w:r w:rsidR="00810083">
        <w:rPr>
          <w:rFonts w:ascii="Times New Roman" w:hAnsi="Times New Roman" w:cs="Times New Roman"/>
        </w:rPr>
        <w:t xml:space="preserve">. </w:t>
      </w:r>
    </w:p>
    <w:p w14:paraId="4670C8DA" w14:textId="6FC297E9" w:rsidR="00810083" w:rsidRDefault="00810083" w:rsidP="008B6FC0">
      <w:pPr>
        <w:rPr>
          <w:rFonts w:ascii="Times New Roman" w:hAnsi="Times New Roman" w:cs="Times New Roman"/>
        </w:rPr>
      </w:pPr>
      <w:r w:rsidRPr="00BB782A">
        <w:rPr>
          <w:rFonts w:ascii="Times New Roman" w:hAnsi="Times New Roman" w:cs="Times New Roman"/>
          <w:highlight w:val="green"/>
        </w:rPr>
        <w:t>Ideal debt to equity ratio is between 0.3 and 0.8</w:t>
      </w:r>
    </w:p>
    <w:p w14:paraId="20A4AB4D" w14:textId="77777777" w:rsidR="00A5048B" w:rsidRDefault="00A5048B" w:rsidP="008B6FC0">
      <w:pPr>
        <w:rPr>
          <w:rFonts w:ascii="Times New Roman" w:hAnsi="Times New Roman" w:cs="Times New Roman"/>
        </w:rPr>
      </w:pPr>
    </w:p>
    <w:p w14:paraId="73028ED6" w14:textId="7F8B5E11" w:rsidR="00810083" w:rsidRDefault="00306725" w:rsidP="008B6FC0">
      <w:pPr>
        <w:rPr>
          <w:rFonts w:ascii="Times New Roman" w:hAnsi="Times New Roman" w:cs="Times New Roman"/>
        </w:rPr>
      </w:pPr>
      <w:r>
        <w:rPr>
          <w:rFonts w:ascii="Times New Roman" w:hAnsi="Times New Roman" w:cs="Times New Roman"/>
        </w:rPr>
        <w:t xml:space="preserve">3) </w:t>
      </w:r>
      <w:r w:rsidRPr="00306725">
        <w:rPr>
          <w:rFonts w:ascii="Times New Roman" w:hAnsi="Times New Roman" w:cs="Times New Roman"/>
          <w:u w:val="single"/>
        </w:rPr>
        <w:t>Fixed Asset to Net Worth Ratio</w:t>
      </w:r>
      <w:r>
        <w:rPr>
          <w:rFonts w:ascii="Times New Roman" w:hAnsi="Times New Roman" w:cs="Times New Roman"/>
        </w:rPr>
        <w:t xml:space="preserve">: </w:t>
      </w:r>
      <w:r w:rsidRPr="00306725">
        <w:rPr>
          <w:rFonts w:ascii="Times New Roman" w:hAnsi="Times New Roman" w:cs="Times New Roman"/>
        </w:rPr>
        <w:t xml:space="preserve">The </w:t>
      </w:r>
      <w:r w:rsidRPr="00306725">
        <w:rPr>
          <w:rFonts w:ascii="Times New Roman" w:hAnsi="Times New Roman" w:cs="Times New Roman"/>
          <w:b/>
          <w:bCs/>
        </w:rPr>
        <w:t>Fixed Asset to Net Worth Ratio</w:t>
      </w:r>
      <w:r w:rsidRPr="00306725">
        <w:rPr>
          <w:rFonts w:ascii="Times New Roman" w:hAnsi="Times New Roman" w:cs="Times New Roman"/>
        </w:rPr>
        <w:t xml:space="preserve"> measures the proportion of a company’s net worth that is invested in fixed assets, such as property, plant, and equipment. It is calculated by dividing fixed assets by shareholders' equity (net worth)</w:t>
      </w:r>
      <w:r w:rsidR="00BB782A">
        <w:rPr>
          <w:rFonts w:ascii="Times New Roman" w:hAnsi="Times New Roman" w:cs="Times New Roman"/>
        </w:rPr>
        <w:t>.</w:t>
      </w:r>
    </w:p>
    <w:p w14:paraId="0045204C" w14:textId="41428E6C" w:rsidR="00BB782A" w:rsidRDefault="00BB782A" w:rsidP="008B6FC0">
      <w:pPr>
        <w:rPr>
          <w:rFonts w:ascii="Times New Roman" w:hAnsi="Times New Roman" w:cs="Times New Roman"/>
        </w:rPr>
      </w:pPr>
      <w:r w:rsidRPr="008B3D8F">
        <w:rPr>
          <w:rFonts w:ascii="Times New Roman" w:hAnsi="Times New Roman" w:cs="Times New Roman"/>
          <w:highlight w:val="green"/>
        </w:rPr>
        <w:t xml:space="preserve">Ideal fixed asset to net worth ratio </w:t>
      </w:r>
      <w:r w:rsidR="00F174CB" w:rsidRPr="008B3D8F">
        <w:rPr>
          <w:rFonts w:ascii="Times New Roman" w:hAnsi="Times New Roman" w:cs="Times New Roman"/>
          <w:highlight w:val="green"/>
        </w:rPr>
        <w:t xml:space="preserve">is </w:t>
      </w:r>
      <w:r w:rsidR="008B3D8F" w:rsidRPr="008B3D8F">
        <w:rPr>
          <w:rFonts w:ascii="Times New Roman" w:hAnsi="Times New Roman" w:cs="Times New Roman"/>
          <w:highlight w:val="green"/>
        </w:rPr>
        <w:t>0.50 or lower</w:t>
      </w:r>
      <w:r w:rsidR="008B3D8F">
        <w:rPr>
          <w:rFonts w:ascii="Times New Roman" w:hAnsi="Times New Roman" w:cs="Times New Roman"/>
        </w:rPr>
        <w:t xml:space="preserve"> </w:t>
      </w:r>
    </w:p>
    <w:p w14:paraId="553B712C" w14:textId="77777777" w:rsidR="00A5048B" w:rsidRDefault="00A5048B" w:rsidP="008B6FC0">
      <w:pPr>
        <w:rPr>
          <w:rFonts w:ascii="Times New Roman" w:hAnsi="Times New Roman" w:cs="Times New Roman"/>
        </w:rPr>
      </w:pPr>
    </w:p>
    <w:p w14:paraId="6D25519A" w14:textId="684C613E" w:rsidR="00BB782A" w:rsidRDefault="008B3D8F" w:rsidP="008B6FC0">
      <w:pPr>
        <w:rPr>
          <w:rFonts w:ascii="Times New Roman" w:hAnsi="Times New Roman" w:cs="Times New Roman"/>
        </w:rPr>
      </w:pPr>
      <w:r>
        <w:rPr>
          <w:rFonts w:ascii="Times New Roman" w:hAnsi="Times New Roman" w:cs="Times New Roman"/>
        </w:rPr>
        <w:t xml:space="preserve">4) </w:t>
      </w:r>
      <w:r w:rsidR="00772443" w:rsidRPr="00772443">
        <w:rPr>
          <w:rFonts w:ascii="Times New Roman" w:hAnsi="Times New Roman" w:cs="Times New Roman"/>
          <w:u w:val="single"/>
        </w:rPr>
        <w:t>Capital Gearing Ratio</w:t>
      </w:r>
      <w:r w:rsidR="00772443">
        <w:rPr>
          <w:rFonts w:ascii="Times New Roman" w:hAnsi="Times New Roman" w:cs="Times New Roman"/>
        </w:rPr>
        <w:t xml:space="preserve">: </w:t>
      </w:r>
      <w:r w:rsidR="00772443" w:rsidRPr="00772443">
        <w:rPr>
          <w:rFonts w:ascii="Times New Roman" w:hAnsi="Times New Roman" w:cs="Times New Roman"/>
        </w:rPr>
        <w:t xml:space="preserve">The </w:t>
      </w:r>
      <w:r w:rsidR="00772443" w:rsidRPr="00772443">
        <w:rPr>
          <w:rFonts w:ascii="Times New Roman" w:hAnsi="Times New Roman" w:cs="Times New Roman"/>
          <w:b/>
          <w:bCs/>
        </w:rPr>
        <w:t>Capital Gearing Ratio</w:t>
      </w:r>
      <w:r w:rsidR="00772443" w:rsidRPr="00772443">
        <w:rPr>
          <w:rFonts w:ascii="Times New Roman" w:hAnsi="Times New Roman" w:cs="Times New Roman"/>
        </w:rPr>
        <w:t xml:space="preserve"> (or simply </w:t>
      </w:r>
      <w:r w:rsidR="00772443" w:rsidRPr="00772443">
        <w:rPr>
          <w:rFonts w:ascii="Times New Roman" w:hAnsi="Times New Roman" w:cs="Times New Roman"/>
          <w:b/>
          <w:bCs/>
        </w:rPr>
        <w:t>gearing ratio</w:t>
      </w:r>
      <w:r w:rsidR="00772443" w:rsidRPr="00772443">
        <w:rPr>
          <w:rFonts w:ascii="Times New Roman" w:hAnsi="Times New Roman" w:cs="Times New Roman"/>
        </w:rPr>
        <w:t>) measures the extent to which a company’s capital structure is financed through debt compared to equity. It highlights the level of financial leverage</w:t>
      </w:r>
      <w:r w:rsidR="00772443">
        <w:rPr>
          <w:rFonts w:ascii="Times New Roman" w:hAnsi="Times New Roman" w:cs="Times New Roman"/>
        </w:rPr>
        <w:t>.</w:t>
      </w:r>
    </w:p>
    <w:p w14:paraId="6C43D418" w14:textId="2CB6E4AC" w:rsidR="00A5048B" w:rsidRDefault="00036931" w:rsidP="008B6FC0">
      <w:pPr>
        <w:rPr>
          <w:rFonts w:ascii="Times New Roman" w:hAnsi="Times New Roman" w:cs="Times New Roman"/>
        </w:rPr>
      </w:pPr>
      <w:r w:rsidRPr="00290091">
        <w:rPr>
          <w:rFonts w:ascii="Times New Roman" w:hAnsi="Times New Roman" w:cs="Times New Roman"/>
          <w:highlight w:val="green"/>
        </w:rPr>
        <w:t>Ideal capital gearing ratio is between 25% and 50%</w:t>
      </w:r>
      <w:r w:rsidRPr="00036931">
        <w:rPr>
          <w:rFonts w:ascii="Times New Roman" w:hAnsi="Times New Roman" w:cs="Times New Roman"/>
        </w:rPr>
        <w:t> </w:t>
      </w:r>
    </w:p>
    <w:p w14:paraId="433F6873" w14:textId="7A63D047" w:rsidR="00290091" w:rsidRDefault="00290091" w:rsidP="008B6FC0">
      <w:pPr>
        <w:rPr>
          <w:rFonts w:ascii="Times New Roman" w:hAnsi="Times New Roman" w:cs="Times New Roman"/>
        </w:rPr>
      </w:pPr>
    </w:p>
    <w:p w14:paraId="69402443" w14:textId="35406AF3" w:rsidR="00E64C96" w:rsidRDefault="00E95CF8" w:rsidP="008B6FC0">
      <w:pPr>
        <w:rPr>
          <w:rFonts w:ascii="Times New Roman" w:hAnsi="Times New Roman" w:cs="Times New Roman"/>
        </w:rPr>
      </w:pPr>
      <w:r>
        <w:rPr>
          <w:rFonts w:ascii="Times New Roman" w:hAnsi="Times New Roman" w:cs="Times New Roman"/>
        </w:rPr>
        <w:lastRenderedPageBreak/>
        <w:t xml:space="preserve">5) </w:t>
      </w:r>
      <w:r w:rsidRPr="00E95CF8">
        <w:rPr>
          <w:rFonts w:ascii="Times New Roman" w:hAnsi="Times New Roman" w:cs="Times New Roman"/>
          <w:u w:val="single"/>
        </w:rPr>
        <w:t>Solvency Ratio</w:t>
      </w:r>
      <w:r>
        <w:rPr>
          <w:rFonts w:ascii="Times New Roman" w:hAnsi="Times New Roman" w:cs="Times New Roman"/>
        </w:rPr>
        <w:t xml:space="preserve">: </w:t>
      </w:r>
      <w:r w:rsidRPr="00E95CF8">
        <w:rPr>
          <w:rFonts w:ascii="Times New Roman" w:hAnsi="Times New Roman" w:cs="Times New Roman"/>
        </w:rPr>
        <w:t xml:space="preserve">The </w:t>
      </w:r>
      <w:r w:rsidRPr="00E95CF8">
        <w:rPr>
          <w:rFonts w:ascii="Times New Roman" w:hAnsi="Times New Roman" w:cs="Times New Roman"/>
          <w:b/>
          <w:bCs/>
        </w:rPr>
        <w:t>Solvency Ratio</w:t>
      </w:r>
      <w:r w:rsidRPr="00E95CF8">
        <w:rPr>
          <w:rFonts w:ascii="Times New Roman" w:hAnsi="Times New Roman" w:cs="Times New Roman"/>
        </w:rPr>
        <w:t xml:space="preserve"> measures a company’s ability to meet its long-term obligations and sustain operations over time. It evaluates the proportion of a company’s total assets that are financed by debt</w:t>
      </w:r>
      <w:r w:rsidR="00E64C96">
        <w:rPr>
          <w:rFonts w:ascii="Times New Roman" w:hAnsi="Times New Roman" w:cs="Times New Roman"/>
        </w:rPr>
        <w:t>.</w:t>
      </w:r>
    </w:p>
    <w:p w14:paraId="52EAEDF1" w14:textId="701DDD97" w:rsidR="006E2575" w:rsidRDefault="006E2575" w:rsidP="008B6FC0">
      <w:pPr>
        <w:rPr>
          <w:rFonts w:ascii="Times New Roman" w:hAnsi="Times New Roman" w:cs="Times New Roman"/>
        </w:rPr>
      </w:pPr>
      <w:r w:rsidRPr="009A4D06">
        <w:rPr>
          <w:rFonts w:ascii="Times New Roman" w:hAnsi="Times New Roman" w:cs="Times New Roman"/>
          <w:highlight w:val="green"/>
        </w:rPr>
        <w:t>Ideal solvency ratio is 1.5</w:t>
      </w:r>
    </w:p>
    <w:p w14:paraId="3D54DC0F" w14:textId="77777777" w:rsidR="00E64C96" w:rsidRDefault="00E64C96" w:rsidP="008B6FC0">
      <w:pPr>
        <w:rPr>
          <w:rFonts w:ascii="Times New Roman" w:hAnsi="Times New Roman" w:cs="Times New Roman"/>
        </w:rPr>
      </w:pPr>
    </w:p>
    <w:p w14:paraId="79000667" w14:textId="77777777" w:rsidR="00310605" w:rsidRDefault="00310605" w:rsidP="008B6FC0">
      <w:pPr>
        <w:rPr>
          <w:rFonts w:ascii="Times New Roman" w:hAnsi="Times New Roman" w:cs="Times New Roman"/>
        </w:rPr>
      </w:pPr>
    </w:p>
    <w:p w14:paraId="65D3968D" w14:textId="77777777" w:rsidR="00022784" w:rsidRDefault="005232BD" w:rsidP="00022784">
      <w:pPr>
        <w:rPr>
          <w:rFonts w:ascii="Times New Roman" w:hAnsi="Times New Roman" w:cs="Times New Roman"/>
        </w:rPr>
      </w:pPr>
      <w:r w:rsidRPr="005232BD">
        <w:rPr>
          <w:rFonts w:ascii="Times New Roman" w:hAnsi="Times New Roman" w:cs="Times New Roman"/>
          <w:b/>
          <w:bCs/>
          <w:u w:val="single"/>
        </w:rPr>
        <w:t>Challenges</w:t>
      </w:r>
      <w:r>
        <w:rPr>
          <w:rFonts w:ascii="Times New Roman" w:hAnsi="Times New Roman" w:cs="Times New Roman"/>
        </w:rPr>
        <w:t>:</w:t>
      </w:r>
    </w:p>
    <w:p w14:paraId="7555D770" w14:textId="77777777" w:rsidR="00AB2099" w:rsidRPr="00AB2099" w:rsidRDefault="00AB2099" w:rsidP="00AB2099">
      <w:pPr>
        <w:ind w:left="720"/>
        <w:rPr>
          <w:rFonts w:ascii="Times New Roman" w:hAnsi="Times New Roman" w:cs="Times New Roman"/>
        </w:rPr>
      </w:pPr>
      <w:r w:rsidRPr="00AB2099">
        <w:rPr>
          <w:rFonts w:ascii="Times New Roman" w:hAnsi="Times New Roman" w:cs="Times New Roman"/>
          <w:u w:val="single"/>
        </w:rPr>
        <w:t>Data Reliability and Availability</w:t>
      </w:r>
      <w:r w:rsidRPr="00AB2099">
        <w:rPr>
          <w:rFonts w:ascii="Times New Roman" w:hAnsi="Times New Roman" w:cs="Times New Roman"/>
        </w:rPr>
        <w:t>: Private healthcare organizations may not publicly share detailed financial information, limiting access to consistent and reliable data. Differences in accounting practices among institutions can also affect the accuracy and comparability of the data.</w:t>
      </w:r>
    </w:p>
    <w:p w14:paraId="59E4C112" w14:textId="77777777" w:rsidR="00AB2099" w:rsidRPr="00AB2099" w:rsidRDefault="00AB2099" w:rsidP="00AB2099">
      <w:pPr>
        <w:ind w:left="720"/>
        <w:rPr>
          <w:rFonts w:ascii="Times New Roman" w:hAnsi="Times New Roman" w:cs="Times New Roman"/>
        </w:rPr>
      </w:pPr>
      <w:r w:rsidRPr="00AB2099">
        <w:rPr>
          <w:rFonts w:ascii="Times New Roman" w:hAnsi="Times New Roman" w:cs="Times New Roman"/>
          <w:u w:val="single"/>
        </w:rPr>
        <w:t>Financial Metrics by Sector</w:t>
      </w:r>
      <w:r w:rsidRPr="00AB2099">
        <w:rPr>
          <w:rFonts w:ascii="Times New Roman" w:hAnsi="Times New Roman" w:cs="Times New Roman"/>
        </w:rPr>
        <w:t>: Standard financial ratios may not fully capture the unique characteristics of the healthcare sector, like regulations, specific cost structures, or patient care responsibilities. Adjusting these ratios to reflect these factors can be challenging.</w:t>
      </w:r>
    </w:p>
    <w:p w14:paraId="52F60488" w14:textId="77777777" w:rsidR="00AB2099" w:rsidRDefault="00AB2099" w:rsidP="00AB2099">
      <w:pPr>
        <w:ind w:left="720"/>
        <w:rPr>
          <w:rFonts w:ascii="Times New Roman" w:hAnsi="Times New Roman" w:cs="Times New Roman"/>
        </w:rPr>
      </w:pPr>
      <w:r w:rsidRPr="00AB2099">
        <w:rPr>
          <w:rFonts w:ascii="Times New Roman" w:hAnsi="Times New Roman" w:cs="Times New Roman"/>
          <w:u w:val="single"/>
        </w:rPr>
        <w:t>Impact of External Factors</w:t>
      </w:r>
      <w:r w:rsidRPr="00AB2099">
        <w:rPr>
          <w:rFonts w:ascii="Times New Roman" w:hAnsi="Times New Roman" w:cs="Times New Roman"/>
        </w:rPr>
        <w:t>: External factors like government policies, changing laws, economic downturns, and shifts in healthcare demand can heavily impact healthcare facilities. These variables can limit the ability of financial ratios to reliably predict long-term sustainability.</w:t>
      </w:r>
    </w:p>
    <w:p w14:paraId="1ACA757C" w14:textId="77777777" w:rsidR="00451C83" w:rsidRDefault="00451C83" w:rsidP="00451C83">
      <w:pPr>
        <w:rPr>
          <w:rFonts w:ascii="Times New Roman" w:hAnsi="Times New Roman" w:cs="Times New Roman"/>
        </w:rPr>
      </w:pPr>
    </w:p>
    <w:p w14:paraId="664B6DF0" w14:textId="691F0133" w:rsidR="00451C83" w:rsidRPr="00AB2099" w:rsidRDefault="00451C83" w:rsidP="00451C83">
      <w:pPr>
        <w:rPr>
          <w:rFonts w:ascii="Times New Roman" w:hAnsi="Times New Roman" w:cs="Times New Roman"/>
        </w:rPr>
      </w:pPr>
      <w:r w:rsidRPr="00451C83">
        <w:rPr>
          <w:rFonts w:ascii="Times New Roman" w:hAnsi="Times New Roman" w:cs="Times New Roman"/>
          <w:b/>
          <w:bCs/>
          <w:u w:val="single"/>
        </w:rPr>
        <w:t>Conclusion</w:t>
      </w:r>
      <w:r>
        <w:rPr>
          <w:rFonts w:ascii="Times New Roman" w:hAnsi="Times New Roman" w:cs="Times New Roman"/>
        </w:rPr>
        <w:t>:</w:t>
      </w:r>
    </w:p>
    <w:p w14:paraId="14B2E209" w14:textId="4551888A" w:rsidR="00451C83" w:rsidRPr="00451C83" w:rsidRDefault="00451C83" w:rsidP="00451C83">
      <w:pPr>
        <w:rPr>
          <w:rFonts w:ascii="Times New Roman" w:hAnsi="Times New Roman" w:cs="Times New Roman"/>
        </w:rPr>
      </w:pPr>
      <w:r w:rsidRPr="00451C83">
        <w:rPr>
          <w:rFonts w:ascii="Times New Roman" w:hAnsi="Times New Roman" w:cs="Times New Roman"/>
        </w:rPr>
        <w:t xml:space="preserve">The purpose of this study was to uncover important indicators of financial stability and sustainability by </w:t>
      </w:r>
      <w:r w:rsidR="00BA429C" w:rsidRPr="00451C83">
        <w:rPr>
          <w:rFonts w:ascii="Times New Roman" w:hAnsi="Times New Roman" w:cs="Times New Roman"/>
        </w:rPr>
        <w:t>analysing</w:t>
      </w:r>
      <w:r w:rsidRPr="00451C83">
        <w:rPr>
          <w:rFonts w:ascii="Times New Roman" w:hAnsi="Times New Roman" w:cs="Times New Roman"/>
        </w:rPr>
        <w:t xml:space="preserve"> the function of financial ratios in forecasting the long-term survival of private healthcare organizations in India. According to the findings, liquidity ratios provide information on short-term stability, whereas profitability, solvency, and efficiency ratios are important for evaluating long-term health. The difficulty of using traditional financial analysis in the healthcare industry is highlighted by issues such the scarcity of data, sector-specific financial requirements, and the impact of outside variables.</w:t>
      </w:r>
    </w:p>
    <w:p w14:paraId="627DD91C" w14:textId="77777777" w:rsidR="00451C83" w:rsidRDefault="00451C83" w:rsidP="00451C83">
      <w:pPr>
        <w:rPr>
          <w:rFonts w:ascii="Times New Roman" w:hAnsi="Times New Roman" w:cs="Times New Roman"/>
        </w:rPr>
      </w:pPr>
      <w:r w:rsidRPr="00451C83">
        <w:rPr>
          <w:rFonts w:ascii="Times New Roman" w:hAnsi="Times New Roman" w:cs="Times New Roman"/>
        </w:rPr>
        <w:t>The report emphasizes how private healthcare organizations must take a balanced approach, incorporating both non-financial and financial considerations into strategic choices. Healthcare administrators may enhance their institutions' resilience and financial health by keeping an eye on important financial ratios and taking outside factors into account. This will eventually help their institutions provide high-quality treatment in a sustainable manner.</w:t>
      </w:r>
      <w:r w:rsidRPr="00451C83">
        <w:rPr>
          <w:rFonts w:ascii="Times New Roman" w:hAnsi="Times New Roman" w:cs="Times New Roman"/>
        </w:rPr>
        <w:br/>
      </w:r>
      <w:r w:rsidRPr="00451C83">
        <w:rPr>
          <w:rFonts w:ascii="Times New Roman" w:hAnsi="Times New Roman" w:cs="Times New Roman"/>
        </w:rPr>
        <w:br/>
        <w:t>Overall, this study offers a fundamental paradigm for healthcare financial evaluation, adding insightful information to the literature on healthcare finance and providing useful advice to stakeholders looking to improve the long-term sustainability of Indian healthcare institutions.</w:t>
      </w:r>
    </w:p>
    <w:p w14:paraId="65F372A2" w14:textId="77777777" w:rsidR="000346FF" w:rsidRDefault="000346FF" w:rsidP="00451C83">
      <w:pPr>
        <w:rPr>
          <w:rFonts w:ascii="Times New Roman" w:hAnsi="Times New Roman" w:cs="Times New Roman"/>
        </w:rPr>
      </w:pPr>
    </w:p>
    <w:p w14:paraId="11ED9363" w14:textId="0AF3D5B1" w:rsidR="005721CD" w:rsidRDefault="008B664D" w:rsidP="00451C83">
      <w:pPr>
        <w:rPr>
          <w:rFonts w:ascii="Times New Roman" w:hAnsi="Times New Roman" w:cs="Times New Roman"/>
        </w:rPr>
      </w:pPr>
      <w:r>
        <w:rPr>
          <w:rFonts w:ascii="Times New Roman" w:hAnsi="Times New Roman" w:cs="Times New Roman"/>
          <w:b/>
          <w:bCs/>
          <w:u w:val="single"/>
        </w:rPr>
        <w:t>Websites</w:t>
      </w:r>
      <w:r w:rsidR="005721CD">
        <w:rPr>
          <w:rFonts w:ascii="Times New Roman" w:hAnsi="Times New Roman" w:cs="Times New Roman"/>
        </w:rPr>
        <w:t>:</w:t>
      </w:r>
    </w:p>
    <w:p w14:paraId="5F5A1345" w14:textId="77777777" w:rsidR="00190905" w:rsidRPr="00190905" w:rsidRDefault="00190905" w:rsidP="00190905">
      <w:pPr>
        <w:pStyle w:val="ListParagraph"/>
        <w:widowControl w:val="0"/>
        <w:numPr>
          <w:ilvl w:val="0"/>
          <w:numId w:val="17"/>
        </w:numPr>
        <w:pBdr>
          <w:top w:val="nil"/>
          <w:left w:val="nil"/>
          <w:bottom w:val="nil"/>
          <w:right w:val="nil"/>
          <w:between w:val="nil"/>
        </w:pBdr>
        <w:spacing w:before="310"/>
        <w:rPr>
          <w:rFonts w:ascii="Times New Roman" w:eastAsia="Times New Roman" w:hAnsi="Times New Roman" w:cs="Times New Roman"/>
          <w:color w:val="0000FF"/>
          <w:sz w:val="24"/>
          <w:szCs w:val="24"/>
          <w:u w:val="single"/>
        </w:rPr>
      </w:pPr>
      <w:hyperlink r:id="rId7" w:history="1">
        <w:r w:rsidRPr="00190905">
          <w:rPr>
            <w:rStyle w:val="Hyperlink"/>
            <w:rFonts w:ascii="Times New Roman" w:eastAsia="Times New Roman" w:hAnsi="Times New Roman" w:cs="Times New Roman"/>
            <w:sz w:val="24"/>
            <w:szCs w:val="24"/>
          </w:rPr>
          <w:t>https://www.ibef.org/industry/healthcare-india</w:t>
        </w:r>
      </w:hyperlink>
    </w:p>
    <w:p w14:paraId="494610D6" w14:textId="77777777" w:rsidR="00190905" w:rsidRPr="00190905" w:rsidRDefault="00190905" w:rsidP="00190905">
      <w:pPr>
        <w:pStyle w:val="ListParagraph"/>
        <w:widowControl w:val="0"/>
        <w:numPr>
          <w:ilvl w:val="0"/>
          <w:numId w:val="17"/>
        </w:numPr>
        <w:pBdr>
          <w:top w:val="nil"/>
          <w:left w:val="nil"/>
          <w:bottom w:val="nil"/>
          <w:right w:val="nil"/>
          <w:between w:val="nil"/>
        </w:pBdr>
        <w:spacing w:before="310"/>
        <w:rPr>
          <w:rFonts w:ascii="Times New Roman" w:eastAsia="Times New Roman" w:hAnsi="Times New Roman" w:cs="Times New Roman"/>
          <w:color w:val="0000FF"/>
          <w:sz w:val="24"/>
          <w:szCs w:val="24"/>
          <w:u w:val="single"/>
        </w:rPr>
      </w:pPr>
      <w:hyperlink r:id="rId8" w:history="1">
        <w:r w:rsidRPr="00190905">
          <w:rPr>
            <w:rStyle w:val="Hyperlink"/>
            <w:rFonts w:ascii="Times New Roman" w:eastAsia="Times New Roman" w:hAnsi="Times New Roman" w:cs="Times New Roman"/>
            <w:sz w:val="24"/>
            <w:szCs w:val="24"/>
          </w:rPr>
          <w:t>https://www.moneycontrol.com/</w:t>
        </w:r>
      </w:hyperlink>
    </w:p>
    <w:p w14:paraId="35862CA1" w14:textId="7041131A" w:rsidR="00EA1603" w:rsidRDefault="00190905" w:rsidP="00EA1603">
      <w:pPr>
        <w:pStyle w:val="ListParagraph"/>
        <w:widowControl w:val="0"/>
        <w:numPr>
          <w:ilvl w:val="0"/>
          <w:numId w:val="17"/>
        </w:numPr>
        <w:pBdr>
          <w:top w:val="nil"/>
          <w:left w:val="nil"/>
          <w:bottom w:val="nil"/>
          <w:right w:val="nil"/>
          <w:between w:val="nil"/>
        </w:pBdr>
        <w:spacing w:before="317"/>
        <w:rPr>
          <w:rFonts w:ascii="Times New Roman" w:eastAsia="Times New Roman" w:hAnsi="Times New Roman" w:cs="Times New Roman"/>
          <w:color w:val="0000FF"/>
          <w:sz w:val="24"/>
          <w:szCs w:val="24"/>
        </w:rPr>
      </w:pPr>
      <w:r w:rsidRPr="00190905">
        <w:rPr>
          <w:rFonts w:ascii="Times New Roman" w:eastAsia="Times New Roman" w:hAnsi="Times New Roman" w:cs="Times New Roman"/>
          <w:color w:val="0000FF"/>
          <w:sz w:val="24"/>
          <w:szCs w:val="24"/>
          <w:u w:val="single"/>
        </w:rPr>
        <w:t>https://www.investopedia.com</w:t>
      </w:r>
      <w:r w:rsidRPr="00190905">
        <w:rPr>
          <w:rFonts w:ascii="Times New Roman" w:eastAsia="Times New Roman" w:hAnsi="Times New Roman" w:cs="Times New Roman"/>
          <w:color w:val="0000FF"/>
          <w:sz w:val="24"/>
          <w:szCs w:val="24"/>
        </w:rPr>
        <w:t xml:space="preserve"> </w:t>
      </w:r>
    </w:p>
    <w:p w14:paraId="4AED6A81" w14:textId="01D20A4B" w:rsidR="00EA1603" w:rsidRPr="00EA1603" w:rsidRDefault="00EA1603" w:rsidP="00EA1603">
      <w:pPr>
        <w:widowControl w:val="0"/>
        <w:pBdr>
          <w:top w:val="nil"/>
          <w:left w:val="nil"/>
          <w:bottom w:val="nil"/>
          <w:right w:val="nil"/>
          <w:between w:val="nil"/>
        </w:pBdr>
        <w:spacing w:before="317"/>
        <w:rPr>
          <w:rFonts w:ascii="Times New Roman" w:eastAsia="Times New Roman" w:hAnsi="Times New Roman" w:cs="Times New Roman"/>
          <w:sz w:val="24"/>
          <w:szCs w:val="24"/>
        </w:rPr>
      </w:pPr>
      <w:r w:rsidRPr="00EA1603">
        <w:rPr>
          <w:rFonts w:ascii="Times New Roman" w:eastAsia="Times New Roman" w:hAnsi="Times New Roman" w:cs="Times New Roman"/>
          <w:b/>
          <w:bCs/>
          <w:sz w:val="24"/>
          <w:szCs w:val="24"/>
          <w:u w:val="single"/>
        </w:rPr>
        <w:lastRenderedPageBreak/>
        <w:t>Book</w:t>
      </w:r>
      <w:r w:rsidRPr="00EA1603">
        <w:rPr>
          <w:rFonts w:ascii="Times New Roman" w:eastAsia="Times New Roman" w:hAnsi="Times New Roman" w:cs="Times New Roman"/>
          <w:sz w:val="24"/>
          <w:szCs w:val="24"/>
        </w:rPr>
        <w:t>:</w:t>
      </w:r>
    </w:p>
    <w:p w14:paraId="054E1FC1" w14:textId="0EAE82DD" w:rsidR="00190905" w:rsidRDefault="00190905" w:rsidP="00190905">
      <w:pPr>
        <w:pStyle w:val="ListParagraph"/>
        <w:widowControl w:val="0"/>
        <w:numPr>
          <w:ilvl w:val="0"/>
          <w:numId w:val="17"/>
        </w:numPr>
        <w:pBdr>
          <w:top w:val="nil"/>
          <w:left w:val="nil"/>
          <w:bottom w:val="nil"/>
          <w:right w:val="nil"/>
          <w:between w:val="nil"/>
        </w:pBdr>
        <w:spacing w:before="310"/>
        <w:rPr>
          <w:rFonts w:ascii="Times New Roman" w:eastAsia="Times New Roman" w:hAnsi="Times New Roman" w:cs="Times New Roman"/>
          <w:color w:val="000000" w:themeColor="text1"/>
          <w:sz w:val="24"/>
          <w:szCs w:val="24"/>
        </w:rPr>
      </w:pPr>
      <w:r w:rsidRPr="00190905">
        <w:rPr>
          <w:rFonts w:ascii="Times New Roman" w:eastAsia="Times New Roman" w:hAnsi="Times New Roman" w:cs="Times New Roman"/>
          <w:color w:val="000000" w:themeColor="text1"/>
          <w:sz w:val="24"/>
          <w:szCs w:val="24"/>
        </w:rPr>
        <w:t xml:space="preserve">Financial Management – </w:t>
      </w:r>
      <w:proofErr w:type="spellStart"/>
      <w:r w:rsidRPr="00190905">
        <w:rPr>
          <w:rFonts w:ascii="Times New Roman" w:eastAsia="Times New Roman" w:hAnsi="Times New Roman" w:cs="Times New Roman"/>
          <w:color w:val="000000" w:themeColor="text1"/>
          <w:sz w:val="24"/>
          <w:szCs w:val="24"/>
        </w:rPr>
        <w:t>M.</w:t>
      </w:r>
      <w:proofErr w:type="gramStart"/>
      <w:r w:rsidRPr="00190905">
        <w:rPr>
          <w:rFonts w:ascii="Times New Roman" w:eastAsia="Times New Roman" w:hAnsi="Times New Roman" w:cs="Times New Roman"/>
          <w:color w:val="000000" w:themeColor="text1"/>
          <w:sz w:val="24"/>
          <w:szCs w:val="24"/>
        </w:rPr>
        <w:t>Y.Khan</w:t>
      </w:r>
      <w:proofErr w:type="spellEnd"/>
      <w:proofErr w:type="gramEnd"/>
      <w:r w:rsidRPr="00190905">
        <w:rPr>
          <w:rFonts w:ascii="Times New Roman" w:eastAsia="Times New Roman" w:hAnsi="Times New Roman" w:cs="Times New Roman"/>
          <w:color w:val="000000" w:themeColor="text1"/>
          <w:sz w:val="24"/>
          <w:szCs w:val="24"/>
        </w:rPr>
        <w:t xml:space="preserve">, </w:t>
      </w:r>
      <w:proofErr w:type="spellStart"/>
      <w:r w:rsidRPr="00190905">
        <w:rPr>
          <w:rFonts w:ascii="Times New Roman" w:eastAsia="Times New Roman" w:hAnsi="Times New Roman" w:cs="Times New Roman"/>
          <w:color w:val="000000" w:themeColor="text1"/>
          <w:sz w:val="24"/>
          <w:szCs w:val="24"/>
        </w:rPr>
        <w:t>P.K.Jain</w:t>
      </w:r>
      <w:proofErr w:type="spellEnd"/>
    </w:p>
    <w:p w14:paraId="64882139" w14:textId="6B1BE8FF" w:rsidR="00C238DA" w:rsidRPr="00C238DA" w:rsidRDefault="00312589" w:rsidP="00C238DA">
      <w:pPr>
        <w:widowControl w:val="0"/>
        <w:pBdr>
          <w:top w:val="nil"/>
          <w:left w:val="nil"/>
          <w:bottom w:val="nil"/>
          <w:right w:val="nil"/>
          <w:between w:val="nil"/>
        </w:pBdr>
        <w:spacing w:before="310"/>
        <w:rPr>
          <w:rFonts w:ascii="Times New Roman" w:eastAsia="Times New Roman" w:hAnsi="Times New Roman" w:cs="Times New Roman"/>
          <w:color w:val="000000" w:themeColor="text1"/>
          <w:sz w:val="24"/>
          <w:szCs w:val="24"/>
        </w:rPr>
      </w:pPr>
      <w:r w:rsidRPr="00C238DA">
        <w:rPr>
          <w:rFonts w:ascii="Times New Roman" w:eastAsia="Times New Roman" w:hAnsi="Times New Roman" w:cs="Times New Roman"/>
          <w:b/>
          <w:bCs/>
          <w:color w:val="000000" w:themeColor="text1"/>
          <w:sz w:val="24"/>
          <w:szCs w:val="24"/>
          <w:u w:val="single"/>
        </w:rPr>
        <w:t>Reference</w:t>
      </w:r>
      <w:r w:rsidR="00C238DA">
        <w:rPr>
          <w:rFonts w:ascii="Times New Roman" w:eastAsia="Times New Roman" w:hAnsi="Times New Roman" w:cs="Times New Roman"/>
          <w:color w:val="000000" w:themeColor="text1"/>
          <w:sz w:val="24"/>
          <w:szCs w:val="24"/>
        </w:rPr>
        <w:t>:</w:t>
      </w:r>
    </w:p>
    <w:p w14:paraId="09AA3BB0" w14:textId="77777777" w:rsidR="00190905" w:rsidRPr="00143BD8" w:rsidRDefault="00190905" w:rsidP="00406922">
      <w:pPr>
        <w:pStyle w:val="ListParagraph"/>
        <w:numPr>
          <w:ilvl w:val="0"/>
          <w:numId w:val="17"/>
        </w:numPr>
        <w:spacing w:line="240" w:lineRule="auto"/>
        <w:jc w:val="both"/>
        <w:rPr>
          <w:rFonts w:ascii="Times New Roman" w:eastAsia="Times New Roman" w:hAnsi="Times New Roman" w:cs="Times New Roman"/>
          <w:color w:val="222222"/>
          <w:sz w:val="24"/>
          <w:szCs w:val="24"/>
          <w14:ligatures w14:val="none"/>
        </w:rPr>
      </w:pPr>
      <w:proofErr w:type="spellStart"/>
      <w:r w:rsidRPr="00143BD8">
        <w:rPr>
          <w:rFonts w:ascii="Times New Roman" w:eastAsia="Times New Roman" w:hAnsi="Times New Roman" w:cs="Times New Roman"/>
          <w:color w:val="222222"/>
          <w:sz w:val="24"/>
          <w:szCs w:val="24"/>
          <w14:ligatures w14:val="none"/>
        </w:rPr>
        <w:t>Almazari</w:t>
      </w:r>
      <w:proofErr w:type="spellEnd"/>
      <w:r w:rsidRPr="00143BD8">
        <w:rPr>
          <w:rFonts w:ascii="Times New Roman" w:eastAsia="Times New Roman" w:hAnsi="Times New Roman" w:cs="Times New Roman"/>
          <w:color w:val="222222"/>
          <w:sz w:val="24"/>
          <w:szCs w:val="24"/>
          <w14:ligatures w14:val="none"/>
        </w:rPr>
        <w:t>, A. A. (2012). Financial performance analysis of the Jordanian Arab bank by using the DuPont system of financial analysis. </w:t>
      </w:r>
      <w:r w:rsidRPr="00143BD8">
        <w:rPr>
          <w:rFonts w:ascii="Times New Roman" w:eastAsia="Times New Roman" w:hAnsi="Times New Roman" w:cs="Times New Roman"/>
          <w:i/>
          <w:iCs/>
          <w:color w:val="222222"/>
          <w:sz w:val="24"/>
          <w:szCs w:val="24"/>
          <w14:ligatures w14:val="none"/>
        </w:rPr>
        <w:t>International Journal of Economics and Finance</w:t>
      </w:r>
      <w:r w:rsidRPr="00143BD8">
        <w:rPr>
          <w:rFonts w:ascii="Times New Roman" w:eastAsia="Times New Roman" w:hAnsi="Times New Roman" w:cs="Times New Roman"/>
          <w:color w:val="222222"/>
          <w:sz w:val="24"/>
          <w:szCs w:val="24"/>
          <w14:ligatures w14:val="none"/>
        </w:rPr>
        <w:t>, </w:t>
      </w:r>
      <w:r w:rsidRPr="00143BD8">
        <w:rPr>
          <w:rFonts w:ascii="Times New Roman" w:eastAsia="Times New Roman" w:hAnsi="Times New Roman" w:cs="Times New Roman"/>
          <w:i/>
          <w:iCs/>
          <w:color w:val="222222"/>
          <w:sz w:val="24"/>
          <w:szCs w:val="24"/>
          <w14:ligatures w14:val="none"/>
        </w:rPr>
        <w:t>4</w:t>
      </w:r>
      <w:r w:rsidRPr="00143BD8">
        <w:rPr>
          <w:rFonts w:ascii="Times New Roman" w:eastAsia="Times New Roman" w:hAnsi="Times New Roman" w:cs="Times New Roman"/>
          <w:color w:val="222222"/>
          <w:sz w:val="24"/>
          <w:szCs w:val="24"/>
          <w14:ligatures w14:val="none"/>
        </w:rPr>
        <w:t>(4), 86-94.</w:t>
      </w:r>
    </w:p>
    <w:p w14:paraId="62B26731" w14:textId="5C50B8A1" w:rsidR="00190905" w:rsidRPr="00143BD8" w:rsidRDefault="00190905" w:rsidP="00406922">
      <w:pPr>
        <w:pStyle w:val="ListParagraph"/>
        <w:numPr>
          <w:ilvl w:val="0"/>
          <w:numId w:val="17"/>
        </w:numPr>
        <w:spacing w:line="240" w:lineRule="auto"/>
        <w:jc w:val="both"/>
        <w:rPr>
          <w:rFonts w:ascii="Times New Roman" w:eastAsia="Times New Roman" w:hAnsi="Times New Roman" w:cs="Times New Roman"/>
          <w:color w:val="222222"/>
          <w:sz w:val="24"/>
          <w:szCs w:val="24"/>
          <w14:ligatures w14:val="none"/>
        </w:rPr>
      </w:pPr>
      <w:r w:rsidRPr="00143BD8">
        <w:rPr>
          <w:rFonts w:ascii="Times New Roman" w:eastAsia="Times New Roman" w:hAnsi="Times New Roman" w:cs="Times New Roman"/>
          <w:color w:val="222222"/>
          <w:sz w:val="24"/>
          <w:szCs w:val="24"/>
          <w14:ligatures w14:val="none"/>
        </w:rPr>
        <w:t>Cleverley, W. O. (1990). Improving financial performance: a study of 50 hospitals. </w:t>
      </w:r>
      <w:r w:rsidRPr="00143BD8">
        <w:rPr>
          <w:rFonts w:ascii="Times New Roman" w:eastAsia="Times New Roman" w:hAnsi="Times New Roman" w:cs="Times New Roman"/>
          <w:i/>
          <w:iCs/>
          <w:color w:val="222222"/>
          <w:sz w:val="24"/>
          <w:szCs w:val="24"/>
          <w14:ligatures w14:val="none"/>
        </w:rPr>
        <w:t>Hospital &amp; health services administration</w:t>
      </w:r>
      <w:r w:rsidRPr="00143BD8">
        <w:rPr>
          <w:rFonts w:ascii="Times New Roman" w:eastAsia="Times New Roman" w:hAnsi="Times New Roman" w:cs="Times New Roman"/>
          <w:color w:val="222222"/>
          <w:sz w:val="24"/>
          <w:szCs w:val="24"/>
          <w14:ligatures w14:val="none"/>
        </w:rPr>
        <w:t>, </w:t>
      </w:r>
      <w:r w:rsidRPr="00143BD8">
        <w:rPr>
          <w:rFonts w:ascii="Times New Roman" w:eastAsia="Times New Roman" w:hAnsi="Times New Roman" w:cs="Times New Roman"/>
          <w:i/>
          <w:iCs/>
          <w:color w:val="222222"/>
          <w:sz w:val="24"/>
          <w:szCs w:val="24"/>
          <w14:ligatures w14:val="none"/>
        </w:rPr>
        <w:t>35</w:t>
      </w:r>
      <w:r w:rsidRPr="00143BD8">
        <w:rPr>
          <w:rFonts w:ascii="Times New Roman" w:eastAsia="Times New Roman" w:hAnsi="Times New Roman" w:cs="Times New Roman"/>
          <w:color w:val="222222"/>
          <w:sz w:val="24"/>
          <w:szCs w:val="24"/>
          <w14:ligatures w14:val="none"/>
        </w:rPr>
        <w:t>(2), 173-188.</w:t>
      </w:r>
    </w:p>
    <w:p w14:paraId="4F25271B" w14:textId="41027B39" w:rsidR="00190905" w:rsidRPr="00143BD8" w:rsidRDefault="00190905" w:rsidP="00406922">
      <w:pPr>
        <w:pStyle w:val="ListParagraph"/>
        <w:numPr>
          <w:ilvl w:val="0"/>
          <w:numId w:val="17"/>
        </w:numPr>
        <w:spacing w:line="240" w:lineRule="auto"/>
        <w:jc w:val="both"/>
        <w:rPr>
          <w:rFonts w:ascii="Times New Roman" w:eastAsia="Times New Roman" w:hAnsi="Times New Roman" w:cs="Times New Roman"/>
          <w:color w:val="222222"/>
          <w:sz w:val="24"/>
          <w:szCs w:val="24"/>
          <w14:ligatures w14:val="none"/>
        </w:rPr>
      </w:pPr>
      <w:r w:rsidRPr="00143BD8">
        <w:rPr>
          <w:rFonts w:ascii="Times New Roman" w:eastAsia="Times New Roman" w:hAnsi="Times New Roman" w:cs="Times New Roman"/>
          <w:color w:val="222222"/>
          <w:sz w:val="24"/>
          <w:szCs w:val="24"/>
          <w14:ligatures w14:val="none"/>
        </w:rPr>
        <w:t>Hasibuan, A. N. (2023). Financial performance analysis using value for money concept. </w:t>
      </w:r>
      <w:r w:rsidRPr="00143BD8">
        <w:rPr>
          <w:rFonts w:ascii="Times New Roman" w:eastAsia="Times New Roman" w:hAnsi="Times New Roman" w:cs="Times New Roman"/>
          <w:i/>
          <w:iCs/>
          <w:color w:val="222222"/>
          <w:sz w:val="24"/>
          <w:szCs w:val="24"/>
          <w14:ligatures w14:val="none"/>
        </w:rPr>
        <w:t>Journal of Management Science (JMAS)</w:t>
      </w:r>
      <w:r w:rsidRPr="00143BD8">
        <w:rPr>
          <w:rFonts w:ascii="Times New Roman" w:eastAsia="Times New Roman" w:hAnsi="Times New Roman" w:cs="Times New Roman"/>
          <w:color w:val="222222"/>
          <w:sz w:val="24"/>
          <w:szCs w:val="24"/>
          <w14:ligatures w14:val="none"/>
        </w:rPr>
        <w:t>, </w:t>
      </w:r>
      <w:r w:rsidRPr="00143BD8">
        <w:rPr>
          <w:rFonts w:ascii="Times New Roman" w:eastAsia="Times New Roman" w:hAnsi="Times New Roman" w:cs="Times New Roman"/>
          <w:i/>
          <w:iCs/>
          <w:color w:val="222222"/>
          <w:sz w:val="24"/>
          <w:szCs w:val="24"/>
          <w14:ligatures w14:val="none"/>
        </w:rPr>
        <w:t>6</w:t>
      </w:r>
      <w:r w:rsidRPr="00143BD8">
        <w:rPr>
          <w:rFonts w:ascii="Times New Roman" w:eastAsia="Times New Roman" w:hAnsi="Times New Roman" w:cs="Times New Roman"/>
          <w:color w:val="222222"/>
          <w:sz w:val="24"/>
          <w:szCs w:val="24"/>
          <w14:ligatures w14:val="none"/>
        </w:rPr>
        <w:t>(1), 25-29.</w:t>
      </w:r>
    </w:p>
    <w:p w14:paraId="7ED8F4D3" w14:textId="77777777" w:rsidR="00190905" w:rsidRPr="00143BD8" w:rsidRDefault="00190905" w:rsidP="00406922">
      <w:pPr>
        <w:pStyle w:val="ListParagraph"/>
        <w:numPr>
          <w:ilvl w:val="0"/>
          <w:numId w:val="17"/>
        </w:numPr>
        <w:spacing w:line="240" w:lineRule="auto"/>
        <w:jc w:val="both"/>
        <w:rPr>
          <w:rFonts w:ascii="Times New Roman" w:eastAsia="Times New Roman" w:hAnsi="Times New Roman" w:cs="Times New Roman"/>
          <w:color w:val="222222"/>
          <w:sz w:val="24"/>
          <w:szCs w:val="24"/>
          <w14:ligatures w14:val="none"/>
        </w:rPr>
      </w:pPr>
      <w:r w:rsidRPr="00143BD8">
        <w:rPr>
          <w:rFonts w:ascii="Times New Roman" w:eastAsia="Times New Roman" w:hAnsi="Times New Roman" w:cs="Times New Roman"/>
          <w:color w:val="222222"/>
          <w:sz w:val="24"/>
          <w:szCs w:val="24"/>
          <w14:ligatures w14:val="none"/>
        </w:rPr>
        <w:t>Horváthová, E. (2010). Does environmental performance affect financial performance? A meta-analysis. </w:t>
      </w:r>
      <w:r w:rsidRPr="00143BD8">
        <w:rPr>
          <w:rFonts w:ascii="Times New Roman" w:eastAsia="Times New Roman" w:hAnsi="Times New Roman" w:cs="Times New Roman"/>
          <w:i/>
          <w:iCs/>
          <w:color w:val="222222"/>
          <w:sz w:val="24"/>
          <w:szCs w:val="24"/>
          <w14:ligatures w14:val="none"/>
        </w:rPr>
        <w:t>Ecological economics</w:t>
      </w:r>
      <w:r w:rsidRPr="00143BD8">
        <w:rPr>
          <w:rFonts w:ascii="Times New Roman" w:eastAsia="Times New Roman" w:hAnsi="Times New Roman" w:cs="Times New Roman"/>
          <w:color w:val="222222"/>
          <w:sz w:val="24"/>
          <w:szCs w:val="24"/>
          <w14:ligatures w14:val="none"/>
        </w:rPr>
        <w:t>, </w:t>
      </w:r>
      <w:r w:rsidRPr="00143BD8">
        <w:rPr>
          <w:rFonts w:ascii="Times New Roman" w:eastAsia="Times New Roman" w:hAnsi="Times New Roman" w:cs="Times New Roman"/>
          <w:i/>
          <w:iCs/>
          <w:color w:val="222222"/>
          <w:sz w:val="24"/>
          <w:szCs w:val="24"/>
          <w14:ligatures w14:val="none"/>
        </w:rPr>
        <w:t>70</w:t>
      </w:r>
      <w:r w:rsidRPr="00143BD8">
        <w:rPr>
          <w:rFonts w:ascii="Times New Roman" w:eastAsia="Times New Roman" w:hAnsi="Times New Roman" w:cs="Times New Roman"/>
          <w:color w:val="222222"/>
          <w:sz w:val="24"/>
          <w:szCs w:val="24"/>
          <w14:ligatures w14:val="none"/>
        </w:rPr>
        <w:t>(1), 52-59.</w:t>
      </w:r>
    </w:p>
    <w:p w14:paraId="17022371" w14:textId="77777777" w:rsidR="00190905" w:rsidRPr="00451C83" w:rsidRDefault="00190905" w:rsidP="00451C83">
      <w:pPr>
        <w:rPr>
          <w:rFonts w:ascii="Times New Roman" w:hAnsi="Times New Roman" w:cs="Times New Roman"/>
        </w:rPr>
      </w:pPr>
    </w:p>
    <w:p w14:paraId="034D2557" w14:textId="77777777" w:rsidR="00E15567" w:rsidRPr="00BC30EC" w:rsidRDefault="00E15567" w:rsidP="00451C83">
      <w:pPr>
        <w:rPr>
          <w:rFonts w:ascii="Times New Roman" w:hAnsi="Times New Roman" w:cs="Times New Roman"/>
        </w:rPr>
      </w:pPr>
    </w:p>
    <w:p w14:paraId="7693E292" w14:textId="77777777" w:rsidR="00BC30EC" w:rsidRPr="00022784" w:rsidRDefault="00BC30EC" w:rsidP="00022784">
      <w:pPr>
        <w:ind w:left="720"/>
        <w:rPr>
          <w:rFonts w:ascii="Times New Roman" w:hAnsi="Times New Roman" w:cs="Times New Roman"/>
        </w:rPr>
      </w:pPr>
    </w:p>
    <w:sectPr w:rsidR="00BC30EC" w:rsidRPr="000227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60D62"/>
    <w:multiLevelType w:val="multilevel"/>
    <w:tmpl w:val="1564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80879"/>
    <w:multiLevelType w:val="hybridMultilevel"/>
    <w:tmpl w:val="7222F7CA"/>
    <w:lvl w:ilvl="0" w:tplc="007E3410">
      <w:numFmt w:val="bullet"/>
      <w:lvlText w:val="-"/>
      <w:lvlJc w:val="left"/>
      <w:pPr>
        <w:ind w:left="1440" w:hanging="360"/>
      </w:pPr>
      <w:rPr>
        <w:rFonts w:ascii="Times New Roman" w:eastAsia="Times New Roman" w:hAnsi="Times New Roman" w:cs="Times New Roman" w:hint="default"/>
        <w:sz w:val="23"/>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1E741265"/>
    <w:multiLevelType w:val="multilevel"/>
    <w:tmpl w:val="B85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24AA0"/>
    <w:multiLevelType w:val="hybridMultilevel"/>
    <w:tmpl w:val="35B023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4952A7D"/>
    <w:multiLevelType w:val="hybridMultilevel"/>
    <w:tmpl w:val="866449DC"/>
    <w:lvl w:ilvl="0" w:tplc="007E3410">
      <w:numFmt w:val="bullet"/>
      <w:lvlText w:val="-"/>
      <w:lvlJc w:val="left"/>
      <w:pPr>
        <w:ind w:left="720" w:hanging="360"/>
      </w:pPr>
      <w:rPr>
        <w:rFonts w:ascii="Times New Roman" w:eastAsia="Times New Roman" w:hAnsi="Times New Roman" w:cs="Times New Roman" w:hint="default"/>
        <w:sz w:val="23"/>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67F041A"/>
    <w:multiLevelType w:val="multilevel"/>
    <w:tmpl w:val="17185E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color w:val="000000"/>
        <w:sz w:val="24"/>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F70F20"/>
    <w:multiLevelType w:val="hybridMultilevel"/>
    <w:tmpl w:val="BE58DAB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48EC590B"/>
    <w:multiLevelType w:val="multilevel"/>
    <w:tmpl w:val="6C6E51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imes New Roman"/>
        <w:color w:val="000000"/>
        <w:sz w:val="24"/>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F76B44"/>
    <w:multiLevelType w:val="multilevel"/>
    <w:tmpl w:val="C07C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D523E0"/>
    <w:multiLevelType w:val="hybridMultilevel"/>
    <w:tmpl w:val="FE80430C"/>
    <w:lvl w:ilvl="0" w:tplc="007E3410">
      <w:numFmt w:val="bullet"/>
      <w:lvlText w:val="-"/>
      <w:lvlJc w:val="left"/>
      <w:pPr>
        <w:ind w:left="720" w:hanging="360"/>
      </w:pPr>
      <w:rPr>
        <w:rFonts w:ascii="Times New Roman" w:eastAsia="Times New Roman" w:hAnsi="Times New Roman" w:cs="Times New Roman" w:hint="default"/>
        <w:sz w:val="2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3A813AD"/>
    <w:multiLevelType w:val="multilevel"/>
    <w:tmpl w:val="0E06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EB17A0"/>
    <w:multiLevelType w:val="hybridMultilevel"/>
    <w:tmpl w:val="F470F0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6FF415B"/>
    <w:multiLevelType w:val="hybridMultilevel"/>
    <w:tmpl w:val="91389B26"/>
    <w:lvl w:ilvl="0" w:tplc="007E3410">
      <w:numFmt w:val="bullet"/>
      <w:lvlText w:val="-"/>
      <w:lvlJc w:val="left"/>
      <w:pPr>
        <w:ind w:left="1080" w:hanging="360"/>
      </w:pPr>
      <w:rPr>
        <w:rFonts w:ascii="Times New Roman" w:eastAsia="Times New Roman" w:hAnsi="Times New Roman" w:cs="Times New Roman" w:hint="default"/>
        <w:sz w:val="23"/>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5DC17BD6"/>
    <w:multiLevelType w:val="hybridMultilevel"/>
    <w:tmpl w:val="40962D6E"/>
    <w:lvl w:ilvl="0" w:tplc="A0E4CA48">
      <w:numFmt w:val="bullet"/>
      <w:lvlText w:val="−"/>
      <w:lvlJc w:val="left"/>
      <w:pPr>
        <w:ind w:left="1051" w:hanging="360"/>
      </w:pPr>
      <w:rPr>
        <w:rFonts w:ascii="Times New Roman" w:eastAsia="Noto Sans Symbols" w:hAnsi="Times New Roman" w:cs="Times New Roman" w:hint="default"/>
      </w:rPr>
    </w:lvl>
    <w:lvl w:ilvl="1" w:tplc="40090003" w:tentative="1">
      <w:start w:val="1"/>
      <w:numFmt w:val="bullet"/>
      <w:lvlText w:val="o"/>
      <w:lvlJc w:val="left"/>
      <w:pPr>
        <w:ind w:left="1771" w:hanging="360"/>
      </w:pPr>
      <w:rPr>
        <w:rFonts w:ascii="Courier New" w:hAnsi="Courier New" w:cs="Courier New" w:hint="default"/>
      </w:rPr>
    </w:lvl>
    <w:lvl w:ilvl="2" w:tplc="40090005" w:tentative="1">
      <w:start w:val="1"/>
      <w:numFmt w:val="bullet"/>
      <w:lvlText w:val=""/>
      <w:lvlJc w:val="left"/>
      <w:pPr>
        <w:ind w:left="2491" w:hanging="360"/>
      </w:pPr>
      <w:rPr>
        <w:rFonts w:ascii="Wingdings" w:hAnsi="Wingdings" w:hint="default"/>
      </w:rPr>
    </w:lvl>
    <w:lvl w:ilvl="3" w:tplc="40090001" w:tentative="1">
      <w:start w:val="1"/>
      <w:numFmt w:val="bullet"/>
      <w:lvlText w:val=""/>
      <w:lvlJc w:val="left"/>
      <w:pPr>
        <w:ind w:left="3211" w:hanging="360"/>
      </w:pPr>
      <w:rPr>
        <w:rFonts w:ascii="Symbol" w:hAnsi="Symbol" w:hint="default"/>
      </w:rPr>
    </w:lvl>
    <w:lvl w:ilvl="4" w:tplc="40090003" w:tentative="1">
      <w:start w:val="1"/>
      <w:numFmt w:val="bullet"/>
      <w:lvlText w:val="o"/>
      <w:lvlJc w:val="left"/>
      <w:pPr>
        <w:ind w:left="3931" w:hanging="360"/>
      </w:pPr>
      <w:rPr>
        <w:rFonts w:ascii="Courier New" w:hAnsi="Courier New" w:cs="Courier New" w:hint="default"/>
      </w:rPr>
    </w:lvl>
    <w:lvl w:ilvl="5" w:tplc="40090005" w:tentative="1">
      <w:start w:val="1"/>
      <w:numFmt w:val="bullet"/>
      <w:lvlText w:val=""/>
      <w:lvlJc w:val="left"/>
      <w:pPr>
        <w:ind w:left="4651" w:hanging="360"/>
      </w:pPr>
      <w:rPr>
        <w:rFonts w:ascii="Wingdings" w:hAnsi="Wingdings" w:hint="default"/>
      </w:rPr>
    </w:lvl>
    <w:lvl w:ilvl="6" w:tplc="40090001" w:tentative="1">
      <w:start w:val="1"/>
      <w:numFmt w:val="bullet"/>
      <w:lvlText w:val=""/>
      <w:lvlJc w:val="left"/>
      <w:pPr>
        <w:ind w:left="5371" w:hanging="360"/>
      </w:pPr>
      <w:rPr>
        <w:rFonts w:ascii="Symbol" w:hAnsi="Symbol" w:hint="default"/>
      </w:rPr>
    </w:lvl>
    <w:lvl w:ilvl="7" w:tplc="40090003" w:tentative="1">
      <w:start w:val="1"/>
      <w:numFmt w:val="bullet"/>
      <w:lvlText w:val="o"/>
      <w:lvlJc w:val="left"/>
      <w:pPr>
        <w:ind w:left="6091" w:hanging="360"/>
      </w:pPr>
      <w:rPr>
        <w:rFonts w:ascii="Courier New" w:hAnsi="Courier New" w:cs="Courier New" w:hint="default"/>
      </w:rPr>
    </w:lvl>
    <w:lvl w:ilvl="8" w:tplc="40090005" w:tentative="1">
      <w:start w:val="1"/>
      <w:numFmt w:val="bullet"/>
      <w:lvlText w:val=""/>
      <w:lvlJc w:val="left"/>
      <w:pPr>
        <w:ind w:left="6811" w:hanging="360"/>
      </w:pPr>
      <w:rPr>
        <w:rFonts w:ascii="Wingdings" w:hAnsi="Wingdings" w:hint="default"/>
      </w:rPr>
    </w:lvl>
  </w:abstractNum>
  <w:abstractNum w:abstractNumId="14" w15:restartNumberingAfterBreak="0">
    <w:nsid w:val="6A191686"/>
    <w:multiLevelType w:val="multilevel"/>
    <w:tmpl w:val="A8C4E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493E9E"/>
    <w:multiLevelType w:val="hybridMultilevel"/>
    <w:tmpl w:val="E57A08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CB048FB"/>
    <w:multiLevelType w:val="hybridMultilevel"/>
    <w:tmpl w:val="FE50EC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88781972">
    <w:abstractNumId w:val="8"/>
  </w:num>
  <w:num w:numId="2" w16cid:durableId="2036227949">
    <w:abstractNumId w:val="10"/>
  </w:num>
  <w:num w:numId="3" w16cid:durableId="1505821147">
    <w:abstractNumId w:val="2"/>
  </w:num>
  <w:num w:numId="4" w16cid:durableId="425729910">
    <w:abstractNumId w:val="14"/>
  </w:num>
  <w:num w:numId="5" w16cid:durableId="1032145287">
    <w:abstractNumId w:val="5"/>
  </w:num>
  <w:num w:numId="6" w16cid:durableId="1941137183">
    <w:abstractNumId w:val="0"/>
  </w:num>
  <w:num w:numId="7" w16cid:durableId="1059551582">
    <w:abstractNumId w:val="13"/>
  </w:num>
  <w:num w:numId="8" w16cid:durableId="426465427">
    <w:abstractNumId w:val="11"/>
  </w:num>
  <w:num w:numId="9" w16cid:durableId="941299310">
    <w:abstractNumId w:val="3"/>
  </w:num>
  <w:num w:numId="10" w16cid:durableId="93135139">
    <w:abstractNumId w:val="16"/>
  </w:num>
  <w:num w:numId="11" w16cid:durableId="2120950518">
    <w:abstractNumId w:val="9"/>
  </w:num>
  <w:num w:numId="12" w16cid:durableId="1003245846">
    <w:abstractNumId w:val="7"/>
  </w:num>
  <w:num w:numId="13" w16cid:durableId="634794438">
    <w:abstractNumId w:val="4"/>
  </w:num>
  <w:num w:numId="14" w16cid:durableId="789054454">
    <w:abstractNumId w:val="1"/>
  </w:num>
  <w:num w:numId="15" w16cid:durableId="1501579408">
    <w:abstractNumId w:val="15"/>
  </w:num>
  <w:num w:numId="16" w16cid:durableId="1820998864">
    <w:abstractNumId w:val="6"/>
  </w:num>
  <w:num w:numId="17" w16cid:durableId="13569285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56573"/>
    <w:rsid w:val="0002014E"/>
    <w:rsid w:val="00022784"/>
    <w:rsid w:val="000346FF"/>
    <w:rsid w:val="00036931"/>
    <w:rsid w:val="000607ED"/>
    <w:rsid w:val="00080EDE"/>
    <w:rsid w:val="00093859"/>
    <w:rsid w:val="00135F4B"/>
    <w:rsid w:val="00143BD8"/>
    <w:rsid w:val="00183776"/>
    <w:rsid w:val="00190610"/>
    <w:rsid w:val="00190905"/>
    <w:rsid w:val="001A5BE0"/>
    <w:rsid w:val="001F7710"/>
    <w:rsid w:val="00236E6A"/>
    <w:rsid w:val="0025438E"/>
    <w:rsid w:val="002809C7"/>
    <w:rsid w:val="00290091"/>
    <w:rsid w:val="002A1087"/>
    <w:rsid w:val="00306725"/>
    <w:rsid w:val="00310605"/>
    <w:rsid w:val="00312589"/>
    <w:rsid w:val="003D2979"/>
    <w:rsid w:val="00406922"/>
    <w:rsid w:val="00451C83"/>
    <w:rsid w:val="00457349"/>
    <w:rsid w:val="00470C8D"/>
    <w:rsid w:val="00512888"/>
    <w:rsid w:val="005232BD"/>
    <w:rsid w:val="00557AD0"/>
    <w:rsid w:val="005721CD"/>
    <w:rsid w:val="00591317"/>
    <w:rsid w:val="005E3A52"/>
    <w:rsid w:val="0062584C"/>
    <w:rsid w:val="0063640D"/>
    <w:rsid w:val="00651023"/>
    <w:rsid w:val="006573FE"/>
    <w:rsid w:val="00681FE1"/>
    <w:rsid w:val="006A342A"/>
    <w:rsid w:val="006C226D"/>
    <w:rsid w:val="006E2575"/>
    <w:rsid w:val="00772443"/>
    <w:rsid w:val="007A5FA0"/>
    <w:rsid w:val="00810083"/>
    <w:rsid w:val="00834E09"/>
    <w:rsid w:val="00844667"/>
    <w:rsid w:val="00875EB9"/>
    <w:rsid w:val="008B3D8F"/>
    <w:rsid w:val="008B664D"/>
    <w:rsid w:val="008B6FC0"/>
    <w:rsid w:val="00947CA3"/>
    <w:rsid w:val="009558BD"/>
    <w:rsid w:val="009A44C2"/>
    <w:rsid w:val="009A4D06"/>
    <w:rsid w:val="009C0C36"/>
    <w:rsid w:val="009C7CB3"/>
    <w:rsid w:val="00A5048B"/>
    <w:rsid w:val="00A56573"/>
    <w:rsid w:val="00A56585"/>
    <w:rsid w:val="00AA5ACD"/>
    <w:rsid w:val="00AB2099"/>
    <w:rsid w:val="00B52148"/>
    <w:rsid w:val="00B5277C"/>
    <w:rsid w:val="00BA429C"/>
    <w:rsid w:val="00BB782A"/>
    <w:rsid w:val="00BC30EC"/>
    <w:rsid w:val="00C12D16"/>
    <w:rsid w:val="00C22BD4"/>
    <w:rsid w:val="00C238DA"/>
    <w:rsid w:val="00C41915"/>
    <w:rsid w:val="00C72725"/>
    <w:rsid w:val="00D144DD"/>
    <w:rsid w:val="00D41AFB"/>
    <w:rsid w:val="00D52304"/>
    <w:rsid w:val="00D61DDA"/>
    <w:rsid w:val="00E06DF3"/>
    <w:rsid w:val="00E15567"/>
    <w:rsid w:val="00E275E3"/>
    <w:rsid w:val="00E62267"/>
    <w:rsid w:val="00E64C96"/>
    <w:rsid w:val="00E95CF8"/>
    <w:rsid w:val="00EA1603"/>
    <w:rsid w:val="00EB7CB4"/>
    <w:rsid w:val="00EE3232"/>
    <w:rsid w:val="00F174CB"/>
    <w:rsid w:val="00F778AF"/>
    <w:rsid w:val="00FF7F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BD3A"/>
  <w15:chartTrackingRefBased/>
  <w15:docId w15:val="{CAE0F62D-525C-444C-890F-3D1F78AD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232"/>
    <w:rPr>
      <w:color w:val="0563C1" w:themeColor="hyperlink"/>
      <w:u w:val="single"/>
    </w:rPr>
  </w:style>
  <w:style w:type="character" w:styleId="UnresolvedMention">
    <w:name w:val="Unresolved Mention"/>
    <w:basedOn w:val="DefaultParagraphFont"/>
    <w:uiPriority w:val="99"/>
    <w:semiHidden/>
    <w:unhideWhenUsed/>
    <w:rsid w:val="00EE3232"/>
    <w:rPr>
      <w:color w:val="605E5C"/>
      <w:shd w:val="clear" w:color="auto" w:fill="E1DFDD"/>
    </w:rPr>
  </w:style>
  <w:style w:type="paragraph" w:styleId="ListParagraph">
    <w:name w:val="List Paragraph"/>
    <w:basedOn w:val="Normal"/>
    <w:uiPriority w:val="34"/>
    <w:qFormat/>
    <w:rsid w:val="00093859"/>
    <w:pPr>
      <w:spacing w:after="0" w:line="276" w:lineRule="auto"/>
      <w:ind w:left="720"/>
      <w:contextualSpacing/>
    </w:pPr>
    <w:rPr>
      <w:rFonts w:ascii="Arial" w:eastAsia="Arial" w:hAnsi="Arial" w:cs="Arial"/>
      <w:kern w:val="0"/>
      <w:szCs w:val="20"/>
      <w:lang w:eastAsia="en-IN"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80436">
      <w:bodyDiv w:val="1"/>
      <w:marLeft w:val="0"/>
      <w:marRight w:val="0"/>
      <w:marTop w:val="0"/>
      <w:marBottom w:val="0"/>
      <w:divBdr>
        <w:top w:val="none" w:sz="0" w:space="0" w:color="auto"/>
        <w:left w:val="none" w:sz="0" w:space="0" w:color="auto"/>
        <w:bottom w:val="none" w:sz="0" w:space="0" w:color="auto"/>
        <w:right w:val="none" w:sz="0" w:space="0" w:color="auto"/>
      </w:divBdr>
    </w:div>
    <w:div w:id="167332235">
      <w:bodyDiv w:val="1"/>
      <w:marLeft w:val="0"/>
      <w:marRight w:val="0"/>
      <w:marTop w:val="0"/>
      <w:marBottom w:val="0"/>
      <w:divBdr>
        <w:top w:val="none" w:sz="0" w:space="0" w:color="auto"/>
        <w:left w:val="none" w:sz="0" w:space="0" w:color="auto"/>
        <w:bottom w:val="none" w:sz="0" w:space="0" w:color="auto"/>
        <w:right w:val="none" w:sz="0" w:space="0" w:color="auto"/>
      </w:divBdr>
    </w:div>
    <w:div w:id="184901936">
      <w:bodyDiv w:val="1"/>
      <w:marLeft w:val="0"/>
      <w:marRight w:val="0"/>
      <w:marTop w:val="0"/>
      <w:marBottom w:val="0"/>
      <w:divBdr>
        <w:top w:val="none" w:sz="0" w:space="0" w:color="auto"/>
        <w:left w:val="none" w:sz="0" w:space="0" w:color="auto"/>
        <w:bottom w:val="none" w:sz="0" w:space="0" w:color="auto"/>
        <w:right w:val="none" w:sz="0" w:space="0" w:color="auto"/>
      </w:divBdr>
    </w:div>
    <w:div w:id="231695302">
      <w:bodyDiv w:val="1"/>
      <w:marLeft w:val="0"/>
      <w:marRight w:val="0"/>
      <w:marTop w:val="0"/>
      <w:marBottom w:val="0"/>
      <w:divBdr>
        <w:top w:val="none" w:sz="0" w:space="0" w:color="auto"/>
        <w:left w:val="none" w:sz="0" w:space="0" w:color="auto"/>
        <w:bottom w:val="none" w:sz="0" w:space="0" w:color="auto"/>
        <w:right w:val="none" w:sz="0" w:space="0" w:color="auto"/>
      </w:divBdr>
      <w:divsChild>
        <w:div w:id="138961787">
          <w:marLeft w:val="0"/>
          <w:marRight w:val="0"/>
          <w:marTop w:val="0"/>
          <w:marBottom w:val="0"/>
          <w:divBdr>
            <w:top w:val="none" w:sz="0" w:space="0" w:color="auto"/>
            <w:left w:val="none" w:sz="0" w:space="0" w:color="auto"/>
            <w:bottom w:val="none" w:sz="0" w:space="0" w:color="auto"/>
            <w:right w:val="none" w:sz="0" w:space="0" w:color="auto"/>
          </w:divBdr>
          <w:divsChild>
            <w:div w:id="1452283442">
              <w:marLeft w:val="0"/>
              <w:marRight w:val="0"/>
              <w:marTop w:val="0"/>
              <w:marBottom w:val="0"/>
              <w:divBdr>
                <w:top w:val="none" w:sz="0" w:space="0" w:color="auto"/>
                <w:left w:val="none" w:sz="0" w:space="0" w:color="auto"/>
                <w:bottom w:val="none" w:sz="0" w:space="0" w:color="auto"/>
                <w:right w:val="none" w:sz="0" w:space="0" w:color="auto"/>
              </w:divBdr>
              <w:divsChild>
                <w:div w:id="1695689019">
                  <w:marLeft w:val="0"/>
                  <w:marRight w:val="0"/>
                  <w:marTop w:val="0"/>
                  <w:marBottom w:val="0"/>
                  <w:divBdr>
                    <w:top w:val="none" w:sz="0" w:space="0" w:color="auto"/>
                    <w:left w:val="none" w:sz="0" w:space="0" w:color="auto"/>
                    <w:bottom w:val="none" w:sz="0" w:space="0" w:color="auto"/>
                    <w:right w:val="none" w:sz="0" w:space="0" w:color="auto"/>
                  </w:divBdr>
                  <w:divsChild>
                    <w:div w:id="11638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205428">
      <w:bodyDiv w:val="1"/>
      <w:marLeft w:val="0"/>
      <w:marRight w:val="0"/>
      <w:marTop w:val="0"/>
      <w:marBottom w:val="0"/>
      <w:divBdr>
        <w:top w:val="none" w:sz="0" w:space="0" w:color="auto"/>
        <w:left w:val="none" w:sz="0" w:space="0" w:color="auto"/>
        <w:bottom w:val="none" w:sz="0" w:space="0" w:color="auto"/>
        <w:right w:val="none" w:sz="0" w:space="0" w:color="auto"/>
      </w:divBdr>
    </w:div>
    <w:div w:id="372577661">
      <w:bodyDiv w:val="1"/>
      <w:marLeft w:val="0"/>
      <w:marRight w:val="0"/>
      <w:marTop w:val="0"/>
      <w:marBottom w:val="0"/>
      <w:divBdr>
        <w:top w:val="none" w:sz="0" w:space="0" w:color="auto"/>
        <w:left w:val="none" w:sz="0" w:space="0" w:color="auto"/>
        <w:bottom w:val="none" w:sz="0" w:space="0" w:color="auto"/>
        <w:right w:val="none" w:sz="0" w:space="0" w:color="auto"/>
      </w:divBdr>
    </w:div>
    <w:div w:id="412508236">
      <w:bodyDiv w:val="1"/>
      <w:marLeft w:val="0"/>
      <w:marRight w:val="0"/>
      <w:marTop w:val="0"/>
      <w:marBottom w:val="0"/>
      <w:divBdr>
        <w:top w:val="none" w:sz="0" w:space="0" w:color="auto"/>
        <w:left w:val="none" w:sz="0" w:space="0" w:color="auto"/>
        <w:bottom w:val="none" w:sz="0" w:space="0" w:color="auto"/>
        <w:right w:val="none" w:sz="0" w:space="0" w:color="auto"/>
      </w:divBdr>
      <w:divsChild>
        <w:div w:id="1822961438">
          <w:marLeft w:val="0"/>
          <w:marRight w:val="0"/>
          <w:marTop w:val="0"/>
          <w:marBottom w:val="0"/>
          <w:divBdr>
            <w:top w:val="none" w:sz="0" w:space="0" w:color="auto"/>
            <w:left w:val="none" w:sz="0" w:space="0" w:color="auto"/>
            <w:bottom w:val="none" w:sz="0" w:space="0" w:color="auto"/>
            <w:right w:val="none" w:sz="0" w:space="0" w:color="auto"/>
          </w:divBdr>
          <w:divsChild>
            <w:div w:id="1247229765">
              <w:marLeft w:val="0"/>
              <w:marRight w:val="0"/>
              <w:marTop w:val="0"/>
              <w:marBottom w:val="0"/>
              <w:divBdr>
                <w:top w:val="none" w:sz="0" w:space="0" w:color="auto"/>
                <w:left w:val="none" w:sz="0" w:space="0" w:color="auto"/>
                <w:bottom w:val="none" w:sz="0" w:space="0" w:color="auto"/>
                <w:right w:val="none" w:sz="0" w:space="0" w:color="auto"/>
              </w:divBdr>
              <w:divsChild>
                <w:div w:id="1585217477">
                  <w:marLeft w:val="0"/>
                  <w:marRight w:val="0"/>
                  <w:marTop w:val="0"/>
                  <w:marBottom w:val="0"/>
                  <w:divBdr>
                    <w:top w:val="none" w:sz="0" w:space="0" w:color="auto"/>
                    <w:left w:val="none" w:sz="0" w:space="0" w:color="auto"/>
                    <w:bottom w:val="none" w:sz="0" w:space="0" w:color="auto"/>
                    <w:right w:val="none" w:sz="0" w:space="0" w:color="auto"/>
                  </w:divBdr>
                  <w:divsChild>
                    <w:div w:id="720791161">
                      <w:marLeft w:val="0"/>
                      <w:marRight w:val="0"/>
                      <w:marTop w:val="0"/>
                      <w:marBottom w:val="0"/>
                      <w:divBdr>
                        <w:top w:val="none" w:sz="0" w:space="0" w:color="auto"/>
                        <w:left w:val="none" w:sz="0" w:space="0" w:color="auto"/>
                        <w:bottom w:val="none" w:sz="0" w:space="0" w:color="auto"/>
                        <w:right w:val="none" w:sz="0" w:space="0" w:color="auto"/>
                      </w:divBdr>
                      <w:divsChild>
                        <w:div w:id="1901286690">
                          <w:marLeft w:val="0"/>
                          <w:marRight w:val="0"/>
                          <w:marTop w:val="0"/>
                          <w:marBottom w:val="0"/>
                          <w:divBdr>
                            <w:top w:val="none" w:sz="0" w:space="0" w:color="auto"/>
                            <w:left w:val="none" w:sz="0" w:space="0" w:color="auto"/>
                            <w:bottom w:val="none" w:sz="0" w:space="0" w:color="auto"/>
                            <w:right w:val="none" w:sz="0" w:space="0" w:color="auto"/>
                          </w:divBdr>
                          <w:divsChild>
                            <w:div w:id="2136868967">
                              <w:marLeft w:val="0"/>
                              <w:marRight w:val="0"/>
                              <w:marTop w:val="0"/>
                              <w:marBottom w:val="0"/>
                              <w:divBdr>
                                <w:top w:val="none" w:sz="0" w:space="0" w:color="auto"/>
                                <w:left w:val="none" w:sz="0" w:space="0" w:color="auto"/>
                                <w:bottom w:val="none" w:sz="0" w:space="0" w:color="auto"/>
                                <w:right w:val="none" w:sz="0" w:space="0" w:color="auto"/>
                              </w:divBdr>
                              <w:divsChild>
                                <w:div w:id="2007902060">
                                  <w:marLeft w:val="0"/>
                                  <w:marRight w:val="0"/>
                                  <w:marTop w:val="0"/>
                                  <w:marBottom w:val="0"/>
                                  <w:divBdr>
                                    <w:top w:val="none" w:sz="0" w:space="0" w:color="auto"/>
                                    <w:left w:val="none" w:sz="0" w:space="0" w:color="auto"/>
                                    <w:bottom w:val="none" w:sz="0" w:space="0" w:color="auto"/>
                                    <w:right w:val="none" w:sz="0" w:space="0" w:color="auto"/>
                                  </w:divBdr>
                                  <w:divsChild>
                                    <w:div w:id="598606304">
                                      <w:marLeft w:val="0"/>
                                      <w:marRight w:val="0"/>
                                      <w:marTop w:val="0"/>
                                      <w:marBottom w:val="0"/>
                                      <w:divBdr>
                                        <w:top w:val="none" w:sz="0" w:space="0" w:color="auto"/>
                                        <w:left w:val="none" w:sz="0" w:space="0" w:color="auto"/>
                                        <w:bottom w:val="none" w:sz="0" w:space="0" w:color="auto"/>
                                        <w:right w:val="none" w:sz="0" w:space="0" w:color="auto"/>
                                      </w:divBdr>
                                      <w:divsChild>
                                        <w:div w:id="138360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922603">
      <w:bodyDiv w:val="1"/>
      <w:marLeft w:val="0"/>
      <w:marRight w:val="0"/>
      <w:marTop w:val="0"/>
      <w:marBottom w:val="0"/>
      <w:divBdr>
        <w:top w:val="none" w:sz="0" w:space="0" w:color="auto"/>
        <w:left w:val="none" w:sz="0" w:space="0" w:color="auto"/>
        <w:bottom w:val="none" w:sz="0" w:space="0" w:color="auto"/>
        <w:right w:val="none" w:sz="0" w:space="0" w:color="auto"/>
      </w:divBdr>
    </w:div>
    <w:div w:id="730886004">
      <w:bodyDiv w:val="1"/>
      <w:marLeft w:val="0"/>
      <w:marRight w:val="0"/>
      <w:marTop w:val="0"/>
      <w:marBottom w:val="0"/>
      <w:divBdr>
        <w:top w:val="none" w:sz="0" w:space="0" w:color="auto"/>
        <w:left w:val="none" w:sz="0" w:space="0" w:color="auto"/>
        <w:bottom w:val="none" w:sz="0" w:space="0" w:color="auto"/>
        <w:right w:val="none" w:sz="0" w:space="0" w:color="auto"/>
      </w:divBdr>
    </w:div>
    <w:div w:id="899244469">
      <w:bodyDiv w:val="1"/>
      <w:marLeft w:val="0"/>
      <w:marRight w:val="0"/>
      <w:marTop w:val="0"/>
      <w:marBottom w:val="0"/>
      <w:divBdr>
        <w:top w:val="none" w:sz="0" w:space="0" w:color="auto"/>
        <w:left w:val="none" w:sz="0" w:space="0" w:color="auto"/>
        <w:bottom w:val="none" w:sz="0" w:space="0" w:color="auto"/>
        <w:right w:val="none" w:sz="0" w:space="0" w:color="auto"/>
      </w:divBdr>
    </w:div>
    <w:div w:id="905607258">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8">
          <w:marLeft w:val="0"/>
          <w:marRight w:val="0"/>
          <w:marTop w:val="0"/>
          <w:marBottom w:val="0"/>
          <w:divBdr>
            <w:top w:val="none" w:sz="0" w:space="0" w:color="auto"/>
            <w:left w:val="none" w:sz="0" w:space="0" w:color="auto"/>
            <w:bottom w:val="none" w:sz="0" w:space="0" w:color="auto"/>
            <w:right w:val="none" w:sz="0" w:space="0" w:color="auto"/>
          </w:divBdr>
          <w:divsChild>
            <w:div w:id="1605114635">
              <w:marLeft w:val="0"/>
              <w:marRight w:val="0"/>
              <w:marTop w:val="0"/>
              <w:marBottom w:val="0"/>
              <w:divBdr>
                <w:top w:val="none" w:sz="0" w:space="0" w:color="auto"/>
                <w:left w:val="none" w:sz="0" w:space="0" w:color="auto"/>
                <w:bottom w:val="none" w:sz="0" w:space="0" w:color="auto"/>
                <w:right w:val="none" w:sz="0" w:space="0" w:color="auto"/>
              </w:divBdr>
              <w:divsChild>
                <w:div w:id="106044984">
                  <w:marLeft w:val="0"/>
                  <w:marRight w:val="0"/>
                  <w:marTop w:val="0"/>
                  <w:marBottom w:val="0"/>
                  <w:divBdr>
                    <w:top w:val="none" w:sz="0" w:space="0" w:color="auto"/>
                    <w:left w:val="none" w:sz="0" w:space="0" w:color="auto"/>
                    <w:bottom w:val="none" w:sz="0" w:space="0" w:color="auto"/>
                    <w:right w:val="none" w:sz="0" w:space="0" w:color="auto"/>
                  </w:divBdr>
                  <w:divsChild>
                    <w:div w:id="3072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725634">
      <w:bodyDiv w:val="1"/>
      <w:marLeft w:val="0"/>
      <w:marRight w:val="0"/>
      <w:marTop w:val="0"/>
      <w:marBottom w:val="0"/>
      <w:divBdr>
        <w:top w:val="none" w:sz="0" w:space="0" w:color="auto"/>
        <w:left w:val="none" w:sz="0" w:space="0" w:color="auto"/>
        <w:bottom w:val="none" w:sz="0" w:space="0" w:color="auto"/>
        <w:right w:val="none" w:sz="0" w:space="0" w:color="auto"/>
      </w:divBdr>
    </w:div>
    <w:div w:id="1104300127">
      <w:bodyDiv w:val="1"/>
      <w:marLeft w:val="0"/>
      <w:marRight w:val="0"/>
      <w:marTop w:val="0"/>
      <w:marBottom w:val="0"/>
      <w:divBdr>
        <w:top w:val="none" w:sz="0" w:space="0" w:color="auto"/>
        <w:left w:val="none" w:sz="0" w:space="0" w:color="auto"/>
        <w:bottom w:val="none" w:sz="0" w:space="0" w:color="auto"/>
        <w:right w:val="none" w:sz="0" w:space="0" w:color="auto"/>
      </w:divBdr>
      <w:divsChild>
        <w:div w:id="1565026850">
          <w:marLeft w:val="0"/>
          <w:marRight w:val="0"/>
          <w:marTop w:val="150"/>
          <w:marBottom w:val="0"/>
          <w:divBdr>
            <w:top w:val="none" w:sz="0" w:space="0" w:color="auto"/>
            <w:left w:val="none" w:sz="0" w:space="0" w:color="auto"/>
            <w:bottom w:val="none" w:sz="0" w:space="0" w:color="auto"/>
            <w:right w:val="none" w:sz="0" w:space="0" w:color="auto"/>
          </w:divBdr>
          <w:divsChild>
            <w:div w:id="443961846">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1120228445">
      <w:bodyDiv w:val="1"/>
      <w:marLeft w:val="0"/>
      <w:marRight w:val="0"/>
      <w:marTop w:val="0"/>
      <w:marBottom w:val="0"/>
      <w:divBdr>
        <w:top w:val="none" w:sz="0" w:space="0" w:color="auto"/>
        <w:left w:val="none" w:sz="0" w:space="0" w:color="auto"/>
        <w:bottom w:val="none" w:sz="0" w:space="0" w:color="auto"/>
        <w:right w:val="none" w:sz="0" w:space="0" w:color="auto"/>
      </w:divBdr>
    </w:div>
    <w:div w:id="1120493417">
      <w:bodyDiv w:val="1"/>
      <w:marLeft w:val="0"/>
      <w:marRight w:val="0"/>
      <w:marTop w:val="0"/>
      <w:marBottom w:val="0"/>
      <w:divBdr>
        <w:top w:val="none" w:sz="0" w:space="0" w:color="auto"/>
        <w:left w:val="none" w:sz="0" w:space="0" w:color="auto"/>
        <w:bottom w:val="none" w:sz="0" w:space="0" w:color="auto"/>
        <w:right w:val="none" w:sz="0" w:space="0" w:color="auto"/>
      </w:divBdr>
      <w:divsChild>
        <w:div w:id="335499662">
          <w:marLeft w:val="0"/>
          <w:marRight w:val="0"/>
          <w:marTop w:val="0"/>
          <w:marBottom w:val="0"/>
          <w:divBdr>
            <w:top w:val="none" w:sz="0" w:space="0" w:color="auto"/>
            <w:left w:val="none" w:sz="0" w:space="0" w:color="auto"/>
            <w:bottom w:val="none" w:sz="0" w:space="0" w:color="auto"/>
            <w:right w:val="none" w:sz="0" w:space="0" w:color="auto"/>
          </w:divBdr>
          <w:divsChild>
            <w:div w:id="706299252">
              <w:marLeft w:val="0"/>
              <w:marRight w:val="0"/>
              <w:marTop w:val="0"/>
              <w:marBottom w:val="0"/>
              <w:divBdr>
                <w:top w:val="none" w:sz="0" w:space="0" w:color="auto"/>
                <w:left w:val="none" w:sz="0" w:space="0" w:color="auto"/>
                <w:bottom w:val="none" w:sz="0" w:space="0" w:color="auto"/>
                <w:right w:val="none" w:sz="0" w:space="0" w:color="auto"/>
              </w:divBdr>
              <w:divsChild>
                <w:div w:id="718867905">
                  <w:marLeft w:val="0"/>
                  <w:marRight w:val="0"/>
                  <w:marTop w:val="0"/>
                  <w:marBottom w:val="0"/>
                  <w:divBdr>
                    <w:top w:val="none" w:sz="0" w:space="0" w:color="auto"/>
                    <w:left w:val="none" w:sz="0" w:space="0" w:color="auto"/>
                    <w:bottom w:val="none" w:sz="0" w:space="0" w:color="auto"/>
                    <w:right w:val="none" w:sz="0" w:space="0" w:color="auto"/>
                  </w:divBdr>
                  <w:divsChild>
                    <w:div w:id="21142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061226">
      <w:bodyDiv w:val="1"/>
      <w:marLeft w:val="0"/>
      <w:marRight w:val="0"/>
      <w:marTop w:val="0"/>
      <w:marBottom w:val="0"/>
      <w:divBdr>
        <w:top w:val="none" w:sz="0" w:space="0" w:color="auto"/>
        <w:left w:val="none" w:sz="0" w:space="0" w:color="auto"/>
        <w:bottom w:val="none" w:sz="0" w:space="0" w:color="auto"/>
        <w:right w:val="none" w:sz="0" w:space="0" w:color="auto"/>
      </w:divBdr>
      <w:divsChild>
        <w:div w:id="1049305676">
          <w:marLeft w:val="0"/>
          <w:marRight w:val="0"/>
          <w:marTop w:val="0"/>
          <w:marBottom w:val="0"/>
          <w:divBdr>
            <w:top w:val="none" w:sz="0" w:space="0" w:color="auto"/>
            <w:left w:val="none" w:sz="0" w:space="0" w:color="auto"/>
            <w:bottom w:val="none" w:sz="0" w:space="0" w:color="auto"/>
            <w:right w:val="none" w:sz="0" w:space="0" w:color="auto"/>
          </w:divBdr>
          <w:divsChild>
            <w:div w:id="1661077162">
              <w:marLeft w:val="0"/>
              <w:marRight w:val="0"/>
              <w:marTop w:val="0"/>
              <w:marBottom w:val="0"/>
              <w:divBdr>
                <w:top w:val="none" w:sz="0" w:space="0" w:color="auto"/>
                <w:left w:val="none" w:sz="0" w:space="0" w:color="auto"/>
                <w:bottom w:val="none" w:sz="0" w:space="0" w:color="auto"/>
                <w:right w:val="none" w:sz="0" w:space="0" w:color="auto"/>
              </w:divBdr>
              <w:divsChild>
                <w:div w:id="1309242212">
                  <w:marLeft w:val="0"/>
                  <w:marRight w:val="0"/>
                  <w:marTop w:val="0"/>
                  <w:marBottom w:val="0"/>
                  <w:divBdr>
                    <w:top w:val="none" w:sz="0" w:space="0" w:color="auto"/>
                    <w:left w:val="none" w:sz="0" w:space="0" w:color="auto"/>
                    <w:bottom w:val="none" w:sz="0" w:space="0" w:color="auto"/>
                    <w:right w:val="none" w:sz="0" w:space="0" w:color="auto"/>
                  </w:divBdr>
                  <w:divsChild>
                    <w:div w:id="76789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922545">
      <w:bodyDiv w:val="1"/>
      <w:marLeft w:val="0"/>
      <w:marRight w:val="0"/>
      <w:marTop w:val="0"/>
      <w:marBottom w:val="0"/>
      <w:divBdr>
        <w:top w:val="none" w:sz="0" w:space="0" w:color="auto"/>
        <w:left w:val="none" w:sz="0" w:space="0" w:color="auto"/>
        <w:bottom w:val="none" w:sz="0" w:space="0" w:color="auto"/>
        <w:right w:val="none" w:sz="0" w:space="0" w:color="auto"/>
      </w:divBdr>
    </w:div>
    <w:div w:id="1224953184">
      <w:bodyDiv w:val="1"/>
      <w:marLeft w:val="0"/>
      <w:marRight w:val="0"/>
      <w:marTop w:val="0"/>
      <w:marBottom w:val="0"/>
      <w:divBdr>
        <w:top w:val="none" w:sz="0" w:space="0" w:color="auto"/>
        <w:left w:val="none" w:sz="0" w:space="0" w:color="auto"/>
        <w:bottom w:val="none" w:sz="0" w:space="0" w:color="auto"/>
        <w:right w:val="none" w:sz="0" w:space="0" w:color="auto"/>
      </w:divBdr>
      <w:divsChild>
        <w:div w:id="735738273">
          <w:marLeft w:val="0"/>
          <w:marRight w:val="0"/>
          <w:marTop w:val="0"/>
          <w:marBottom w:val="0"/>
          <w:divBdr>
            <w:top w:val="none" w:sz="0" w:space="0" w:color="auto"/>
            <w:left w:val="none" w:sz="0" w:space="0" w:color="auto"/>
            <w:bottom w:val="none" w:sz="0" w:space="0" w:color="auto"/>
            <w:right w:val="none" w:sz="0" w:space="0" w:color="auto"/>
          </w:divBdr>
          <w:divsChild>
            <w:div w:id="1284770060">
              <w:marLeft w:val="0"/>
              <w:marRight w:val="0"/>
              <w:marTop w:val="0"/>
              <w:marBottom w:val="0"/>
              <w:divBdr>
                <w:top w:val="none" w:sz="0" w:space="0" w:color="auto"/>
                <w:left w:val="none" w:sz="0" w:space="0" w:color="auto"/>
                <w:bottom w:val="none" w:sz="0" w:space="0" w:color="auto"/>
                <w:right w:val="none" w:sz="0" w:space="0" w:color="auto"/>
              </w:divBdr>
              <w:divsChild>
                <w:div w:id="921447853">
                  <w:marLeft w:val="0"/>
                  <w:marRight w:val="0"/>
                  <w:marTop w:val="0"/>
                  <w:marBottom w:val="0"/>
                  <w:divBdr>
                    <w:top w:val="none" w:sz="0" w:space="0" w:color="auto"/>
                    <w:left w:val="none" w:sz="0" w:space="0" w:color="auto"/>
                    <w:bottom w:val="none" w:sz="0" w:space="0" w:color="auto"/>
                    <w:right w:val="none" w:sz="0" w:space="0" w:color="auto"/>
                  </w:divBdr>
                  <w:divsChild>
                    <w:div w:id="71238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43330">
      <w:bodyDiv w:val="1"/>
      <w:marLeft w:val="0"/>
      <w:marRight w:val="0"/>
      <w:marTop w:val="0"/>
      <w:marBottom w:val="0"/>
      <w:divBdr>
        <w:top w:val="none" w:sz="0" w:space="0" w:color="auto"/>
        <w:left w:val="none" w:sz="0" w:space="0" w:color="auto"/>
        <w:bottom w:val="none" w:sz="0" w:space="0" w:color="auto"/>
        <w:right w:val="none" w:sz="0" w:space="0" w:color="auto"/>
      </w:divBdr>
    </w:div>
    <w:div w:id="1427341113">
      <w:bodyDiv w:val="1"/>
      <w:marLeft w:val="0"/>
      <w:marRight w:val="0"/>
      <w:marTop w:val="0"/>
      <w:marBottom w:val="0"/>
      <w:divBdr>
        <w:top w:val="none" w:sz="0" w:space="0" w:color="auto"/>
        <w:left w:val="none" w:sz="0" w:space="0" w:color="auto"/>
        <w:bottom w:val="none" w:sz="0" w:space="0" w:color="auto"/>
        <w:right w:val="none" w:sz="0" w:space="0" w:color="auto"/>
      </w:divBdr>
    </w:div>
    <w:div w:id="1477799255">
      <w:bodyDiv w:val="1"/>
      <w:marLeft w:val="0"/>
      <w:marRight w:val="0"/>
      <w:marTop w:val="0"/>
      <w:marBottom w:val="0"/>
      <w:divBdr>
        <w:top w:val="none" w:sz="0" w:space="0" w:color="auto"/>
        <w:left w:val="none" w:sz="0" w:space="0" w:color="auto"/>
        <w:bottom w:val="none" w:sz="0" w:space="0" w:color="auto"/>
        <w:right w:val="none" w:sz="0" w:space="0" w:color="auto"/>
      </w:divBdr>
    </w:div>
    <w:div w:id="1645544704">
      <w:bodyDiv w:val="1"/>
      <w:marLeft w:val="0"/>
      <w:marRight w:val="0"/>
      <w:marTop w:val="0"/>
      <w:marBottom w:val="0"/>
      <w:divBdr>
        <w:top w:val="none" w:sz="0" w:space="0" w:color="auto"/>
        <w:left w:val="none" w:sz="0" w:space="0" w:color="auto"/>
        <w:bottom w:val="none" w:sz="0" w:space="0" w:color="auto"/>
        <w:right w:val="none" w:sz="0" w:space="0" w:color="auto"/>
      </w:divBdr>
    </w:div>
    <w:div w:id="1682245838">
      <w:bodyDiv w:val="1"/>
      <w:marLeft w:val="0"/>
      <w:marRight w:val="0"/>
      <w:marTop w:val="0"/>
      <w:marBottom w:val="0"/>
      <w:divBdr>
        <w:top w:val="none" w:sz="0" w:space="0" w:color="auto"/>
        <w:left w:val="none" w:sz="0" w:space="0" w:color="auto"/>
        <w:bottom w:val="none" w:sz="0" w:space="0" w:color="auto"/>
        <w:right w:val="none" w:sz="0" w:space="0" w:color="auto"/>
      </w:divBdr>
      <w:divsChild>
        <w:div w:id="1671568248">
          <w:marLeft w:val="0"/>
          <w:marRight w:val="0"/>
          <w:marTop w:val="0"/>
          <w:marBottom w:val="0"/>
          <w:divBdr>
            <w:top w:val="none" w:sz="0" w:space="0" w:color="auto"/>
            <w:left w:val="none" w:sz="0" w:space="0" w:color="auto"/>
            <w:bottom w:val="none" w:sz="0" w:space="0" w:color="auto"/>
            <w:right w:val="none" w:sz="0" w:space="0" w:color="auto"/>
          </w:divBdr>
          <w:divsChild>
            <w:div w:id="2041736622">
              <w:marLeft w:val="0"/>
              <w:marRight w:val="0"/>
              <w:marTop w:val="0"/>
              <w:marBottom w:val="0"/>
              <w:divBdr>
                <w:top w:val="none" w:sz="0" w:space="0" w:color="auto"/>
                <w:left w:val="none" w:sz="0" w:space="0" w:color="auto"/>
                <w:bottom w:val="none" w:sz="0" w:space="0" w:color="auto"/>
                <w:right w:val="none" w:sz="0" w:space="0" w:color="auto"/>
              </w:divBdr>
              <w:divsChild>
                <w:div w:id="217398346">
                  <w:marLeft w:val="0"/>
                  <w:marRight w:val="0"/>
                  <w:marTop w:val="0"/>
                  <w:marBottom w:val="0"/>
                  <w:divBdr>
                    <w:top w:val="none" w:sz="0" w:space="0" w:color="auto"/>
                    <w:left w:val="none" w:sz="0" w:space="0" w:color="auto"/>
                    <w:bottom w:val="none" w:sz="0" w:space="0" w:color="auto"/>
                    <w:right w:val="none" w:sz="0" w:space="0" w:color="auto"/>
                  </w:divBdr>
                  <w:divsChild>
                    <w:div w:id="105581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873108">
      <w:bodyDiv w:val="1"/>
      <w:marLeft w:val="0"/>
      <w:marRight w:val="0"/>
      <w:marTop w:val="0"/>
      <w:marBottom w:val="0"/>
      <w:divBdr>
        <w:top w:val="none" w:sz="0" w:space="0" w:color="auto"/>
        <w:left w:val="none" w:sz="0" w:space="0" w:color="auto"/>
        <w:bottom w:val="none" w:sz="0" w:space="0" w:color="auto"/>
        <w:right w:val="none" w:sz="0" w:space="0" w:color="auto"/>
      </w:divBdr>
    </w:div>
    <w:div w:id="1712803884">
      <w:bodyDiv w:val="1"/>
      <w:marLeft w:val="0"/>
      <w:marRight w:val="0"/>
      <w:marTop w:val="0"/>
      <w:marBottom w:val="0"/>
      <w:divBdr>
        <w:top w:val="none" w:sz="0" w:space="0" w:color="auto"/>
        <w:left w:val="none" w:sz="0" w:space="0" w:color="auto"/>
        <w:bottom w:val="none" w:sz="0" w:space="0" w:color="auto"/>
        <w:right w:val="none" w:sz="0" w:space="0" w:color="auto"/>
      </w:divBdr>
      <w:divsChild>
        <w:div w:id="411393877">
          <w:marLeft w:val="0"/>
          <w:marRight w:val="0"/>
          <w:marTop w:val="0"/>
          <w:marBottom w:val="0"/>
          <w:divBdr>
            <w:top w:val="none" w:sz="0" w:space="0" w:color="auto"/>
            <w:left w:val="none" w:sz="0" w:space="0" w:color="auto"/>
            <w:bottom w:val="none" w:sz="0" w:space="0" w:color="auto"/>
            <w:right w:val="none" w:sz="0" w:space="0" w:color="auto"/>
          </w:divBdr>
          <w:divsChild>
            <w:div w:id="906188416">
              <w:marLeft w:val="0"/>
              <w:marRight w:val="0"/>
              <w:marTop w:val="0"/>
              <w:marBottom w:val="0"/>
              <w:divBdr>
                <w:top w:val="none" w:sz="0" w:space="0" w:color="auto"/>
                <w:left w:val="none" w:sz="0" w:space="0" w:color="auto"/>
                <w:bottom w:val="none" w:sz="0" w:space="0" w:color="auto"/>
                <w:right w:val="none" w:sz="0" w:space="0" w:color="auto"/>
              </w:divBdr>
              <w:divsChild>
                <w:div w:id="2056342845">
                  <w:marLeft w:val="0"/>
                  <w:marRight w:val="0"/>
                  <w:marTop w:val="0"/>
                  <w:marBottom w:val="0"/>
                  <w:divBdr>
                    <w:top w:val="none" w:sz="0" w:space="0" w:color="auto"/>
                    <w:left w:val="none" w:sz="0" w:space="0" w:color="auto"/>
                    <w:bottom w:val="none" w:sz="0" w:space="0" w:color="auto"/>
                    <w:right w:val="none" w:sz="0" w:space="0" w:color="auto"/>
                  </w:divBdr>
                  <w:divsChild>
                    <w:div w:id="18278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650479">
      <w:bodyDiv w:val="1"/>
      <w:marLeft w:val="0"/>
      <w:marRight w:val="0"/>
      <w:marTop w:val="0"/>
      <w:marBottom w:val="0"/>
      <w:divBdr>
        <w:top w:val="none" w:sz="0" w:space="0" w:color="auto"/>
        <w:left w:val="none" w:sz="0" w:space="0" w:color="auto"/>
        <w:bottom w:val="none" w:sz="0" w:space="0" w:color="auto"/>
        <w:right w:val="none" w:sz="0" w:space="0" w:color="auto"/>
      </w:divBdr>
      <w:divsChild>
        <w:div w:id="924996850">
          <w:marLeft w:val="0"/>
          <w:marRight w:val="0"/>
          <w:marTop w:val="0"/>
          <w:marBottom w:val="0"/>
          <w:divBdr>
            <w:top w:val="none" w:sz="0" w:space="0" w:color="auto"/>
            <w:left w:val="none" w:sz="0" w:space="0" w:color="auto"/>
            <w:bottom w:val="none" w:sz="0" w:space="0" w:color="auto"/>
            <w:right w:val="none" w:sz="0" w:space="0" w:color="auto"/>
          </w:divBdr>
          <w:divsChild>
            <w:div w:id="1935167468">
              <w:marLeft w:val="0"/>
              <w:marRight w:val="0"/>
              <w:marTop w:val="0"/>
              <w:marBottom w:val="0"/>
              <w:divBdr>
                <w:top w:val="none" w:sz="0" w:space="0" w:color="auto"/>
                <w:left w:val="none" w:sz="0" w:space="0" w:color="auto"/>
                <w:bottom w:val="none" w:sz="0" w:space="0" w:color="auto"/>
                <w:right w:val="none" w:sz="0" w:space="0" w:color="auto"/>
              </w:divBdr>
              <w:divsChild>
                <w:div w:id="1219709820">
                  <w:marLeft w:val="0"/>
                  <w:marRight w:val="0"/>
                  <w:marTop w:val="0"/>
                  <w:marBottom w:val="0"/>
                  <w:divBdr>
                    <w:top w:val="none" w:sz="0" w:space="0" w:color="auto"/>
                    <w:left w:val="none" w:sz="0" w:space="0" w:color="auto"/>
                    <w:bottom w:val="none" w:sz="0" w:space="0" w:color="auto"/>
                    <w:right w:val="none" w:sz="0" w:space="0" w:color="auto"/>
                  </w:divBdr>
                  <w:divsChild>
                    <w:div w:id="16542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01369">
      <w:bodyDiv w:val="1"/>
      <w:marLeft w:val="0"/>
      <w:marRight w:val="0"/>
      <w:marTop w:val="0"/>
      <w:marBottom w:val="0"/>
      <w:divBdr>
        <w:top w:val="none" w:sz="0" w:space="0" w:color="auto"/>
        <w:left w:val="none" w:sz="0" w:space="0" w:color="auto"/>
        <w:bottom w:val="none" w:sz="0" w:space="0" w:color="auto"/>
        <w:right w:val="none" w:sz="0" w:space="0" w:color="auto"/>
      </w:divBdr>
      <w:divsChild>
        <w:div w:id="1209683579">
          <w:marLeft w:val="0"/>
          <w:marRight w:val="0"/>
          <w:marTop w:val="150"/>
          <w:marBottom w:val="0"/>
          <w:divBdr>
            <w:top w:val="none" w:sz="0" w:space="0" w:color="auto"/>
            <w:left w:val="none" w:sz="0" w:space="0" w:color="auto"/>
            <w:bottom w:val="none" w:sz="0" w:space="0" w:color="auto"/>
            <w:right w:val="none" w:sz="0" w:space="0" w:color="auto"/>
          </w:divBdr>
          <w:divsChild>
            <w:div w:id="103579462">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1955558240">
      <w:bodyDiv w:val="1"/>
      <w:marLeft w:val="0"/>
      <w:marRight w:val="0"/>
      <w:marTop w:val="0"/>
      <w:marBottom w:val="0"/>
      <w:divBdr>
        <w:top w:val="none" w:sz="0" w:space="0" w:color="auto"/>
        <w:left w:val="none" w:sz="0" w:space="0" w:color="auto"/>
        <w:bottom w:val="none" w:sz="0" w:space="0" w:color="auto"/>
        <w:right w:val="none" w:sz="0" w:space="0" w:color="auto"/>
      </w:divBdr>
    </w:div>
    <w:div w:id="2115394297">
      <w:bodyDiv w:val="1"/>
      <w:marLeft w:val="0"/>
      <w:marRight w:val="0"/>
      <w:marTop w:val="0"/>
      <w:marBottom w:val="0"/>
      <w:divBdr>
        <w:top w:val="none" w:sz="0" w:space="0" w:color="auto"/>
        <w:left w:val="none" w:sz="0" w:space="0" w:color="auto"/>
        <w:bottom w:val="none" w:sz="0" w:space="0" w:color="auto"/>
        <w:right w:val="none" w:sz="0" w:space="0" w:color="auto"/>
      </w:divBdr>
      <w:divsChild>
        <w:div w:id="2070616482">
          <w:marLeft w:val="0"/>
          <w:marRight w:val="0"/>
          <w:marTop w:val="0"/>
          <w:marBottom w:val="0"/>
          <w:divBdr>
            <w:top w:val="none" w:sz="0" w:space="0" w:color="auto"/>
            <w:left w:val="none" w:sz="0" w:space="0" w:color="auto"/>
            <w:bottom w:val="none" w:sz="0" w:space="0" w:color="auto"/>
            <w:right w:val="none" w:sz="0" w:space="0" w:color="auto"/>
          </w:divBdr>
          <w:divsChild>
            <w:div w:id="1691101790">
              <w:marLeft w:val="0"/>
              <w:marRight w:val="0"/>
              <w:marTop w:val="0"/>
              <w:marBottom w:val="0"/>
              <w:divBdr>
                <w:top w:val="none" w:sz="0" w:space="0" w:color="auto"/>
                <w:left w:val="none" w:sz="0" w:space="0" w:color="auto"/>
                <w:bottom w:val="none" w:sz="0" w:space="0" w:color="auto"/>
                <w:right w:val="none" w:sz="0" w:space="0" w:color="auto"/>
              </w:divBdr>
              <w:divsChild>
                <w:div w:id="1804347030">
                  <w:marLeft w:val="0"/>
                  <w:marRight w:val="0"/>
                  <w:marTop w:val="0"/>
                  <w:marBottom w:val="0"/>
                  <w:divBdr>
                    <w:top w:val="none" w:sz="0" w:space="0" w:color="auto"/>
                    <w:left w:val="none" w:sz="0" w:space="0" w:color="auto"/>
                    <w:bottom w:val="none" w:sz="0" w:space="0" w:color="auto"/>
                    <w:right w:val="none" w:sz="0" w:space="0" w:color="auto"/>
                  </w:divBdr>
                  <w:divsChild>
                    <w:div w:id="1562668669">
                      <w:marLeft w:val="0"/>
                      <w:marRight w:val="0"/>
                      <w:marTop w:val="0"/>
                      <w:marBottom w:val="0"/>
                      <w:divBdr>
                        <w:top w:val="none" w:sz="0" w:space="0" w:color="auto"/>
                        <w:left w:val="none" w:sz="0" w:space="0" w:color="auto"/>
                        <w:bottom w:val="none" w:sz="0" w:space="0" w:color="auto"/>
                        <w:right w:val="none" w:sz="0" w:space="0" w:color="auto"/>
                      </w:divBdr>
                      <w:divsChild>
                        <w:div w:id="998188327">
                          <w:marLeft w:val="0"/>
                          <w:marRight w:val="0"/>
                          <w:marTop w:val="0"/>
                          <w:marBottom w:val="0"/>
                          <w:divBdr>
                            <w:top w:val="none" w:sz="0" w:space="0" w:color="auto"/>
                            <w:left w:val="none" w:sz="0" w:space="0" w:color="auto"/>
                            <w:bottom w:val="none" w:sz="0" w:space="0" w:color="auto"/>
                            <w:right w:val="none" w:sz="0" w:space="0" w:color="auto"/>
                          </w:divBdr>
                          <w:divsChild>
                            <w:div w:id="1488353784">
                              <w:marLeft w:val="0"/>
                              <w:marRight w:val="0"/>
                              <w:marTop w:val="0"/>
                              <w:marBottom w:val="0"/>
                              <w:divBdr>
                                <w:top w:val="none" w:sz="0" w:space="0" w:color="auto"/>
                                <w:left w:val="none" w:sz="0" w:space="0" w:color="auto"/>
                                <w:bottom w:val="none" w:sz="0" w:space="0" w:color="auto"/>
                                <w:right w:val="none" w:sz="0" w:space="0" w:color="auto"/>
                              </w:divBdr>
                              <w:divsChild>
                                <w:div w:id="1153252382">
                                  <w:marLeft w:val="0"/>
                                  <w:marRight w:val="0"/>
                                  <w:marTop w:val="0"/>
                                  <w:marBottom w:val="0"/>
                                  <w:divBdr>
                                    <w:top w:val="none" w:sz="0" w:space="0" w:color="auto"/>
                                    <w:left w:val="none" w:sz="0" w:space="0" w:color="auto"/>
                                    <w:bottom w:val="none" w:sz="0" w:space="0" w:color="auto"/>
                                    <w:right w:val="none" w:sz="0" w:space="0" w:color="auto"/>
                                  </w:divBdr>
                                  <w:divsChild>
                                    <w:div w:id="435443543">
                                      <w:marLeft w:val="0"/>
                                      <w:marRight w:val="0"/>
                                      <w:marTop w:val="0"/>
                                      <w:marBottom w:val="0"/>
                                      <w:divBdr>
                                        <w:top w:val="none" w:sz="0" w:space="0" w:color="auto"/>
                                        <w:left w:val="none" w:sz="0" w:space="0" w:color="auto"/>
                                        <w:bottom w:val="none" w:sz="0" w:space="0" w:color="auto"/>
                                        <w:right w:val="none" w:sz="0" w:space="0" w:color="auto"/>
                                      </w:divBdr>
                                      <w:divsChild>
                                        <w:div w:id="42611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eycontrol.com/" TargetMode="External"/><Relationship Id="rId3" Type="http://schemas.openxmlformats.org/officeDocument/2006/relationships/settings" Target="settings.xml"/><Relationship Id="rId7" Type="http://schemas.openxmlformats.org/officeDocument/2006/relationships/hyperlink" Target="https://www.ibef.org/industry/healthcare-in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hesh.pol@indiraisbs.ac.in" TargetMode="External"/><Relationship Id="rId5" Type="http://schemas.openxmlformats.org/officeDocument/2006/relationships/hyperlink" Target="mailto:yash.shinde@indiraisbs.ac.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9037</TotalTime>
  <Pages>5</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 Shinde</dc:creator>
  <cp:keywords/>
  <dc:description/>
  <cp:lastModifiedBy>Yash Shinde</cp:lastModifiedBy>
  <cp:revision>118</cp:revision>
  <dcterms:created xsi:type="dcterms:W3CDTF">2024-10-26T03:53:00Z</dcterms:created>
  <dcterms:modified xsi:type="dcterms:W3CDTF">2024-11-01T10:44:00Z</dcterms:modified>
</cp:coreProperties>
</file>