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41BD4" w14:textId="77777777" w:rsidR="005B5A65" w:rsidRPr="00F3761D" w:rsidRDefault="005B5A65" w:rsidP="002F58EB">
      <w:pPr>
        <w:pStyle w:val="NoSpacing"/>
        <w:rPr>
          <w:rFonts w:cstheme="minorHAnsi"/>
          <w:sz w:val="24"/>
          <w:szCs w:val="24"/>
        </w:rPr>
      </w:pPr>
      <w:r w:rsidRPr="00F3761D">
        <w:rPr>
          <w:rFonts w:cstheme="minorHAnsi"/>
          <w:sz w:val="24"/>
          <w:szCs w:val="24"/>
        </w:rPr>
        <w:t>Risk Management in Banking</w:t>
      </w:r>
    </w:p>
    <w:p w14:paraId="026C7055" w14:textId="77777777" w:rsidR="005B5A65" w:rsidRPr="00F3761D" w:rsidRDefault="005B5A65" w:rsidP="002F58EB">
      <w:pPr>
        <w:pStyle w:val="NoSpacing"/>
        <w:rPr>
          <w:rFonts w:cstheme="minorHAnsi"/>
          <w:sz w:val="24"/>
          <w:szCs w:val="24"/>
        </w:rPr>
      </w:pPr>
    </w:p>
    <w:p w14:paraId="151E17F7" w14:textId="3B61E52A" w:rsidR="005B5A65" w:rsidRPr="00F3761D" w:rsidRDefault="005B5A65" w:rsidP="002F58EB">
      <w:pPr>
        <w:pStyle w:val="NoSpacing"/>
        <w:rPr>
          <w:rFonts w:cstheme="minorHAnsi"/>
          <w:sz w:val="24"/>
          <w:szCs w:val="24"/>
        </w:rPr>
      </w:pPr>
      <w:r w:rsidRPr="00F3761D">
        <w:rPr>
          <w:rFonts w:cstheme="minorHAnsi"/>
          <w:sz w:val="24"/>
          <w:szCs w:val="24"/>
        </w:rPr>
        <w:t xml:space="preserve"> </w:t>
      </w:r>
      <w:r w:rsidR="00F3761D">
        <w:rPr>
          <w:rFonts w:cstheme="minorHAnsi"/>
          <w:sz w:val="24"/>
          <w:szCs w:val="24"/>
        </w:rPr>
        <w:t>Bhakti Purohit</w:t>
      </w:r>
      <w:r w:rsidRPr="00F3761D">
        <w:rPr>
          <w:rFonts w:cstheme="minorHAnsi"/>
          <w:sz w:val="24"/>
          <w:szCs w:val="24"/>
        </w:rPr>
        <w:t>-- Student of [Your Program] from [Your College]</w:t>
      </w:r>
    </w:p>
    <w:p w14:paraId="3E8A2338" w14:textId="77777777" w:rsidR="005B5A65" w:rsidRPr="00F3761D" w:rsidRDefault="005B5A65" w:rsidP="002F58EB">
      <w:pPr>
        <w:pStyle w:val="NoSpacing"/>
        <w:rPr>
          <w:rFonts w:cstheme="minorHAnsi"/>
          <w:sz w:val="24"/>
          <w:szCs w:val="24"/>
        </w:rPr>
      </w:pPr>
    </w:p>
    <w:p w14:paraId="5475E692" w14:textId="77777777" w:rsidR="005B5A65" w:rsidRPr="00F3761D" w:rsidRDefault="005B5A65" w:rsidP="002F58EB">
      <w:pPr>
        <w:pStyle w:val="NoSpacing"/>
        <w:rPr>
          <w:rFonts w:cstheme="minorHAnsi"/>
          <w:sz w:val="24"/>
          <w:szCs w:val="24"/>
        </w:rPr>
      </w:pPr>
      <w:r w:rsidRPr="00F3761D">
        <w:rPr>
          <w:rFonts w:cstheme="minorHAnsi"/>
          <w:sz w:val="24"/>
          <w:szCs w:val="24"/>
        </w:rPr>
        <w:t>Abstract</w:t>
      </w:r>
    </w:p>
    <w:p w14:paraId="4A1B56F7" w14:textId="77777777" w:rsidR="005B5A65" w:rsidRPr="00F3761D" w:rsidRDefault="005B5A65" w:rsidP="002F58EB">
      <w:pPr>
        <w:pStyle w:val="NoSpacing"/>
        <w:rPr>
          <w:rFonts w:cstheme="minorHAnsi"/>
          <w:sz w:val="24"/>
          <w:szCs w:val="24"/>
        </w:rPr>
      </w:pPr>
    </w:p>
    <w:p w14:paraId="15E4191A" w14:textId="77777777" w:rsidR="005B5A65" w:rsidRPr="00F3761D" w:rsidRDefault="005B5A65" w:rsidP="002F58EB">
      <w:pPr>
        <w:pStyle w:val="NoSpacing"/>
        <w:rPr>
          <w:rFonts w:cstheme="minorHAnsi"/>
          <w:sz w:val="24"/>
          <w:szCs w:val="24"/>
        </w:rPr>
      </w:pPr>
      <w:r w:rsidRPr="00F3761D">
        <w:rPr>
          <w:rFonts w:cstheme="minorHAnsi"/>
          <w:sz w:val="24"/>
          <w:szCs w:val="24"/>
        </w:rPr>
        <w:t>The fundamental stability of financial institutions critically depends on sophisticated and proactive risk management strategies. This comprehensive research examines the multifaceted nature of risk management within the banking sector, encompassing the intricate relationships between credit assessment, market volatility responses, and operational resilience. Through detailed analysis of contemporary management approaches, regulatory compliance requirements, and technological integration, this study reveals how modern banks navigate an increasingly complex risk landscape. The research findings emphasize the indispensable role of systematic risk management in preventing financial instability while identifying critical areas for enhancement in current risk mitigation frameworks.</w:t>
      </w:r>
    </w:p>
    <w:p w14:paraId="6AA3A5FA" w14:textId="77777777" w:rsidR="005B5A65" w:rsidRPr="00F3761D" w:rsidRDefault="005B5A65" w:rsidP="002F58EB">
      <w:pPr>
        <w:pStyle w:val="NoSpacing"/>
        <w:rPr>
          <w:rFonts w:cstheme="minorHAnsi"/>
          <w:sz w:val="24"/>
          <w:szCs w:val="24"/>
        </w:rPr>
      </w:pPr>
    </w:p>
    <w:p w14:paraId="2323561E" w14:textId="77777777" w:rsidR="005B5A65" w:rsidRPr="00F3761D" w:rsidRDefault="005B5A65" w:rsidP="002F58EB">
      <w:pPr>
        <w:pStyle w:val="NoSpacing"/>
        <w:rPr>
          <w:rFonts w:cstheme="minorHAnsi"/>
          <w:sz w:val="24"/>
          <w:szCs w:val="24"/>
        </w:rPr>
      </w:pPr>
      <w:r w:rsidRPr="00F3761D">
        <w:rPr>
          <w:rFonts w:cstheme="minorHAnsi"/>
          <w:sz w:val="24"/>
          <w:szCs w:val="24"/>
        </w:rPr>
        <w:t>Keywords</w:t>
      </w:r>
    </w:p>
    <w:p w14:paraId="1DAB7EC3" w14:textId="77777777" w:rsidR="005B5A65" w:rsidRPr="00F3761D" w:rsidRDefault="005B5A65" w:rsidP="002F58EB">
      <w:pPr>
        <w:pStyle w:val="NoSpacing"/>
        <w:rPr>
          <w:rFonts w:cstheme="minorHAnsi"/>
          <w:sz w:val="24"/>
          <w:szCs w:val="24"/>
        </w:rPr>
      </w:pPr>
    </w:p>
    <w:p w14:paraId="572ACBB7" w14:textId="77777777" w:rsidR="005B5A65" w:rsidRPr="00F3761D" w:rsidRDefault="005B5A65" w:rsidP="002F58EB">
      <w:pPr>
        <w:pStyle w:val="NoSpacing"/>
        <w:rPr>
          <w:rFonts w:cstheme="minorHAnsi"/>
          <w:sz w:val="24"/>
          <w:szCs w:val="24"/>
        </w:rPr>
      </w:pPr>
      <w:r w:rsidRPr="00F3761D">
        <w:rPr>
          <w:rFonts w:cstheme="minorHAnsi"/>
          <w:sz w:val="24"/>
          <w:szCs w:val="24"/>
        </w:rPr>
        <w:t>Risk Management, Banking, Financial Stability, Credit Risk, Market Risk, Operational Risk, Regulatory Compliance, Basel Accords, Risk Assessment, Financial Innovation.</w:t>
      </w:r>
    </w:p>
    <w:p w14:paraId="1FD61342" w14:textId="77777777" w:rsidR="005B5A65" w:rsidRPr="00F3761D" w:rsidRDefault="005B5A65" w:rsidP="002F58EB">
      <w:pPr>
        <w:pStyle w:val="NoSpacing"/>
        <w:rPr>
          <w:rFonts w:cstheme="minorHAnsi"/>
          <w:sz w:val="24"/>
          <w:szCs w:val="24"/>
        </w:rPr>
      </w:pPr>
    </w:p>
    <w:p w14:paraId="72AD9467" w14:textId="77777777" w:rsidR="005B5A65" w:rsidRPr="00F3761D" w:rsidRDefault="005B5A65" w:rsidP="002F58EB">
      <w:pPr>
        <w:pStyle w:val="NoSpacing"/>
        <w:rPr>
          <w:rFonts w:cstheme="minorHAnsi"/>
          <w:sz w:val="24"/>
          <w:szCs w:val="24"/>
        </w:rPr>
      </w:pPr>
      <w:r w:rsidRPr="00F3761D">
        <w:rPr>
          <w:rFonts w:cstheme="minorHAnsi"/>
          <w:sz w:val="24"/>
          <w:szCs w:val="24"/>
        </w:rPr>
        <w:t>Introduction</w:t>
      </w:r>
    </w:p>
    <w:p w14:paraId="082333EC" w14:textId="77777777" w:rsidR="005B5A65" w:rsidRPr="00F3761D" w:rsidRDefault="005B5A65" w:rsidP="002F58EB">
      <w:pPr>
        <w:pStyle w:val="NoSpacing"/>
        <w:rPr>
          <w:rFonts w:cstheme="minorHAnsi"/>
          <w:sz w:val="24"/>
          <w:szCs w:val="24"/>
        </w:rPr>
      </w:pPr>
    </w:p>
    <w:p w14:paraId="498BABFE" w14:textId="77777777" w:rsidR="005B5A65" w:rsidRPr="00F3761D" w:rsidRDefault="005B5A65" w:rsidP="002F58EB">
      <w:pPr>
        <w:pStyle w:val="NoSpacing"/>
        <w:rPr>
          <w:rFonts w:cstheme="minorHAnsi"/>
          <w:sz w:val="24"/>
          <w:szCs w:val="24"/>
        </w:rPr>
      </w:pPr>
      <w:r w:rsidRPr="00F3761D">
        <w:rPr>
          <w:rFonts w:cstheme="minorHAnsi"/>
          <w:sz w:val="24"/>
          <w:szCs w:val="24"/>
        </w:rPr>
        <w:t>Risk management stands as the cornerstone of modern banking operations, reflecting the sector's perpetual exposure to dynamic market conditions and evolving financial challenges. Contemporary financial institutions face an unprecedented array of risks, ranging from traditional credit and market exposures to emerging technological and operational vulnerabilities. The complexity of risk management in banking has undergone significant transformation over recent decades, driven by sophisticated financial instruments, regulatory evolution, and technological advancement. The watershed moment of the 2008 global financial crisis fundamentally reshaped the banking sector's approach to risk management, compelling regulatory authorities worldwide to establish more stringent oversight through enhanced Basel Accord guidelines.</w:t>
      </w:r>
    </w:p>
    <w:p w14:paraId="0E51FF26" w14:textId="77777777" w:rsidR="005B5A65" w:rsidRPr="00F3761D" w:rsidRDefault="005B5A65" w:rsidP="002F58EB">
      <w:pPr>
        <w:pStyle w:val="NoSpacing"/>
        <w:rPr>
          <w:rFonts w:cstheme="minorHAnsi"/>
          <w:sz w:val="24"/>
          <w:szCs w:val="24"/>
        </w:rPr>
      </w:pPr>
    </w:p>
    <w:p w14:paraId="7AB62067" w14:textId="77777777" w:rsidR="005B5A65" w:rsidRPr="00F3761D" w:rsidRDefault="005B5A65" w:rsidP="002F58EB">
      <w:pPr>
        <w:pStyle w:val="NoSpacing"/>
        <w:rPr>
          <w:rFonts w:cstheme="minorHAnsi"/>
          <w:sz w:val="24"/>
          <w:szCs w:val="24"/>
        </w:rPr>
      </w:pPr>
      <w:r w:rsidRPr="00F3761D">
        <w:rPr>
          <w:rFonts w:cstheme="minorHAnsi"/>
          <w:sz w:val="24"/>
          <w:szCs w:val="24"/>
        </w:rPr>
        <w:t>The modern banking environment demands a comprehensive understanding of various risk categories and their potential impacts on institutional stability. Financial institutions must simultaneously monitor credit portfolios, assess market movements, maintain operational integrity, and ensure adequate liquidity buffers. These challenges are further complicated by increasing global market interconnectedness, rapid technological change, and evolving customer expectations. Effective risk management enables banks to maintain operational stability, protect stakeholder interests, and ensure regulatory compliance while pursuing sustainable growth objectives.</w:t>
      </w:r>
    </w:p>
    <w:p w14:paraId="38061A30" w14:textId="77777777" w:rsidR="005B5A65" w:rsidRPr="00F3761D" w:rsidRDefault="005B5A65" w:rsidP="002F58EB">
      <w:pPr>
        <w:pStyle w:val="NoSpacing"/>
        <w:rPr>
          <w:rFonts w:cstheme="minorHAnsi"/>
          <w:sz w:val="24"/>
          <w:szCs w:val="24"/>
        </w:rPr>
      </w:pPr>
    </w:p>
    <w:p w14:paraId="5D276632" w14:textId="77777777" w:rsidR="005B5A65" w:rsidRPr="00F3761D" w:rsidRDefault="005B5A65" w:rsidP="002F58EB">
      <w:pPr>
        <w:pStyle w:val="NoSpacing"/>
        <w:rPr>
          <w:rFonts w:cstheme="minorHAnsi"/>
          <w:sz w:val="24"/>
          <w:szCs w:val="24"/>
        </w:rPr>
      </w:pPr>
      <w:r w:rsidRPr="00F3761D">
        <w:rPr>
          <w:rFonts w:cstheme="minorHAnsi"/>
          <w:sz w:val="24"/>
          <w:szCs w:val="24"/>
        </w:rPr>
        <w:t>Literature Review</w:t>
      </w:r>
    </w:p>
    <w:p w14:paraId="4B88864C" w14:textId="77777777" w:rsidR="005B5A65" w:rsidRPr="00F3761D" w:rsidRDefault="005B5A65" w:rsidP="002F58EB">
      <w:pPr>
        <w:pStyle w:val="NoSpacing"/>
        <w:rPr>
          <w:rFonts w:cstheme="minorHAnsi"/>
          <w:sz w:val="24"/>
          <w:szCs w:val="24"/>
        </w:rPr>
      </w:pPr>
    </w:p>
    <w:p w14:paraId="4F94EE4C" w14:textId="77777777" w:rsidR="005B5A65" w:rsidRPr="00F3761D" w:rsidRDefault="005B5A65" w:rsidP="002F58EB">
      <w:pPr>
        <w:pStyle w:val="NoSpacing"/>
        <w:rPr>
          <w:rFonts w:cstheme="minorHAnsi"/>
          <w:sz w:val="24"/>
          <w:szCs w:val="24"/>
        </w:rPr>
      </w:pPr>
      <w:r w:rsidRPr="00F3761D">
        <w:rPr>
          <w:rFonts w:cstheme="minorHAnsi"/>
          <w:sz w:val="24"/>
          <w:szCs w:val="24"/>
        </w:rPr>
        <w:lastRenderedPageBreak/>
        <w:t>Contemporary research in banking risk management reveals an increasingly sophisticated approach that integrates qualitative assessment methodologies with advanced quantitative analysis techniques. Scholarly investigations consistently identify credit risk as the predominant concern for banking institutions, requiring increasingly sophisticated evaluation models and continuous monitoring systems. Recent academic studies have highlighted the transformative impact of artificial intelligence and machine learning in enhancing credit scoring accuracy and predictive risk assessment capabilities.</w:t>
      </w:r>
    </w:p>
    <w:p w14:paraId="1F86A789" w14:textId="77777777" w:rsidR="005B5A65" w:rsidRPr="00F3761D" w:rsidRDefault="005B5A65" w:rsidP="002F58EB">
      <w:pPr>
        <w:pStyle w:val="NoSpacing"/>
        <w:rPr>
          <w:rFonts w:cstheme="minorHAnsi"/>
          <w:sz w:val="24"/>
          <w:szCs w:val="24"/>
        </w:rPr>
      </w:pPr>
    </w:p>
    <w:p w14:paraId="0BD60904" w14:textId="77777777" w:rsidR="005B5A65" w:rsidRPr="00F3761D" w:rsidRDefault="005B5A65" w:rsidP="002F58EB">
      <w:pPr>
        <w:pStyle w:val="NoSpacing"/>
        <w:rPr>
          <w:rFonts w:cstheme="minorHAnsi"/>
          <w:sz w:val="24"/>
          <w:szCs w:val="24"/>
        </w:rPr>
      </w:pPr>
      <w:r w:rsidRPr="00F3761D">
        <w:rPr>
          <w:rFonts w:cstheme="minorHAnsi"/>
          <w:sz w:val="24"/>
          <w:szCs w:val="24"/>
        </w:rPr>
        <w:t>The evolution of market risk management has witnessed significant advancement, particularly in developing sophisticated hedging strategies and derivative instruments. These tools provide essential protection against interest rate fluctuations, currency exchange volatility, and market price movements. The emergence of new financial products and trading platforms has necessitated more dynamic approaches to market risk assessment, including real-time monitoring and automated response systems.</w:t>
      </w:r>
    </w:p>
    <w:p w14:paraId="2D24948E" w14:textId="77777777" w:rsidR="005B5A65" w:rsidRPr="00F3761D" w:rsidRDefault="005B5A65" w:rsidP="002F58EB">
      <w:pPr>
        <w:pStyle w:val="NoSpacing"/>
        <w:rPr>
          <w:rFonts w:cstheme="minorHAnsi"/>
          <w:sz w:val="24"/>
          <w:szCs w:val="24"/>
        </w:rPr>
      </w:pPr>
    </w:p>
    <w:p w14:paraId="6F63C49B" w14:textId="77777777" w:rsidR="005B5A65" w:rsidRPr="00F3761D" w:rsidRDefault="005B5A65" w:rsidP="002F58EB">
      <w:pPr>
        <w:pStyle w:val="NoSpacing"/>
        <w:rPr>
          <w:rFonts w:cstheme="minorHAnsi"/>
          <w:sz w:val="24"/>
          <w:szCs w:val="24"/>
        </w:rPr>
      </w:pPr>
      <w:r w:rsidRPr="00F3761D">
        <w:rPr>
          <w:rFonts w:cstheme="minorHAnsi"/>
          <w:sz w:val="24"/>
          <w:szCs w:val="24"/>
        </w:rPr>
        <w:t>Operational risk management has gained prominence following several high-profile banking failures, demonstrating how internal control weaknesses can lead to catastrophic outcomes. Modern research emphasizes the growing importance of cybersecurity, digital resilience, and systematic process controls in maintaining operational integrity. The literature also extensively examines compliance with evolving global banking standards, particularly focusing on capital adequacy requirements and stress testing methodologies under the Basel framework.</w:t>
      </w:r>
    </w:p>
    <w:p w14:paraId="4D988425" w14:textId="77777777" w:rsidR="00356D48" w:rsidRPr="00F3761D" w:rsidRDefault="00356D48" w:rsidP="002F58EB">
      <w:pPr>
        <w:pStyle w:val="NoSpacing"/>
        <w:rPr>
          <w:rFonts w:cstheme="minorHAnsi"/>
          <w:sz w:val="24"/>
          <w:szCs w:val="24"/>
        </w:rPr>
      </w:pPr>
    </w:p>
    <w:p w14:paraId="66309740" w14:textId="77777777" w:rsidR="00356D48" w:rsidRPr="00F3761D" w:rsidRDefault="00356D48" w:rsidP="002F58EB">
      <w:pPr>
        <w:pStyle w:val="NoSpacing"/>
        <w:rPr>
          <w:rFonts w:cstheme="minorHAnsi"/>
          <w:b/>
          <w:bCs/>
          <w:sz w:val="24"/>
          <w:szCs w:val="24"/>
        </w:rPr>
      </w:pPr>
      <w:r w:rsidRPr="00F3761D">
        <w:rPr>
          <w:rFonts w:cstheme="minorHAnsi"/>
          <w:sz w:val="24"/>
          <w:szCs w:val="24"/>
        </w:rPr>
        <w:t>Research</w:t>
      </w:r>
      <w:r w:rsidRPr="00F3761D">
        <w:rPr>
          <w:rFonts w:cstheme="minorHAnsi"/>
          <w:b/>
          <w:bCs/>
          <w:sz w:val="24"/>
          <w:szCs w:val="24"/>
        </w:rPr>
        <w:t xml:space="preserve"> </w:t>
      </w:r>
      <w:r w:rsidRPr="00F3761D">
        <w:rPr>
          <w:rFonts w:cstheme="minorHAnsi"/>
          <w:sz w:val="24"/>
          <w:szCs w:val="24"/>
        </w:rPr>
        <w:t>Objectives</w:t>
      </w:r>
    </w:p>
    <w:p w14:paraId="7B09FE95" w14:textId="77777777" w:rsidR="00356D48" w:rsidRPr="00F3761D" w:rsidRDefault="00356D48" w:rsidP="002F58EB">
      <w:pPr>
        <w:pStyle w:val="NoSpacing"/>
        <w:rPr>
          <w:rFonts w:cstheme="minorHAnsi"/>
          <w:sz w:val="24"/>
          <w:szCs w:val="24"/>
        </w:rPr>
      </w:pPr>
    </w:p>
    <w:p w14:paraId="712765A3" w14:textId="77777777" w:rsidR="00356D48" w:rsidRPr="00F3761D" w:rsidRDefault="00356D48" w:rsidP="002F58EB">
      <w:pPr>
        <w:pStyle w:val="NoSpacing"/>
        <w:rPr>
          <w:rFonts w:cstheme="minorHAnsi"/>
          <w:sz w:val="24"/>
          <w:szCs w:val="24"/>
        </w:rPr>
      </w:pPr>
      <w:r w:rsidRPr="00F3761D">
        <w:rPr>
          <w:rFonts w:cstheme="minorHAnsi"/>
          <w:sz w:val="24"/>
          <w:szCs w:val="24"/>
        </w:rPr>
        <w:t>The investigation pursues five primary objectives:</w:t>
      </w:r>
    </w:p>
    <w:p w14:paraId="0F7313EE" w14:textId="77777777" w:rsidR="00356D48" w:rsidRPr="00F3761D" w:rsidRDefault="00356D48" w:rsidP="002F58EB">
      <w:pPr>
        <w:pStyle w:val="NoSpacing"/>
        <w:rPr>
          <w:rFonts w:cstheme="minorHAnsi"/>
          <w:sz w:val="24"/>
          <w:szCs w:val="24"/>
        </w:rPr>
      </w:pPr>
      <w:r w:rsidRPr="00F3761D">
        <w:rPr>
          <w:rFonts w:cstheme="minorHAnsi"/>
          <w:sz w:val="24"/>
          <w:szCs w:val="24"/>
        </w:rPr>
        <w:t>First, the study examines how technological integration transforms traditional banking risk assessment methodologies, focusing on the evolution from manual evaluation processes to automated risk detection systems. This includes analyzing the impact of artificial intelligence and machine learning on credit risk evaluation accuracy.</w:t>
      </w:r>
    </w:p>
    <w:p w14:paraId="4CD052B9" w14:textId="77777777" w:rsidR="00356D48" w:rsidRPr="00F3761D" w:rsidRDefault="00356D48" w:rsidP="002F58EB">
      <w:pPr>
        <w:pStyle w:val="NoSpacing"/>
        <w:rPr>
          <w:rFonts w:cstheme="minorHAnsi"/>
          <w:sz w:val="24"/>
          <w:szCs w:val="24"/>
        </w:rPr>
      </w:pPr>
      <w:r w:rsidRPr="00F3761D">
        <w:rPr>
          <w:rFonts w:cstheme="minorHAnsi"/>
          <w:sz w:val="24"/>
          <w:szCs w:val="24"/>
        </w:rPr>
        <w:t>Second, the research investigates correlations between comprehensive risk management frameworks and institutional performance during periods of economic stress. This involves studying how banks with varying levels of risk management sophistication weathered recent financial challenges.</w:t>
      </w:r>
    </w:p>
    <w:p w14:paraId="6F026510" w14:textId="77777777" w:rsidR="00356D48" w:rsidRPr="00F3761D" w:rsidRDefault="00356D48" w:rsidP="002F58EB">
      <w:pPr>
        <w:pStyle w:val="NoSpacing"/>
        <w:rPr>
          <w:rFonts w:cstheme="minorHAnsi"/>
          <w:sz w:val="24"/>
          <w:szCs w:val="24"/>
        </w:rPr>
      </w:pPr>
      <w:r w:rsidRPr="00F3761D">
        <w:rPr>
          <w:rFonts w:cstheme="minorHAnsi"/>
          <w:sz w:val="24"/>
          <w:szCs w:val="24"/>
        </w:rPr>
        <w:t>Third, this study evaluates the effectiveness of current regulatory compliance measures in addressing emerging banking risks, particularly focusing on digital threats and systematic vulnerabilities in modern banking operations.</w:t>
      </w:r>
    </w:p>
    <w:p w14:paraId="49EBF931" w14:textId="77777777" w:rsidR="00356D48" w:rsidRPr="00F3761D" w:rsidRDefault="00356D48" w:rsidP="002F58EB">
      <w:pPr>
        <w:pStyle w:val="NoSpacing"/>
        <w:rPr>
          <w:rFonts w:cstheme="minorHAnsi"/>
          <w:sz w:val="24"/>
          <w:szCs w:val="24"/>
        </w:rPr>
      </w:pPr>
      <w:r w:rsidRPr="00F3761D">
        <w:rPr>
          <w:rFonts w:cstheme="minorHAnsi"/>
          <w:sz w:val="24"/>
          <w:szCs w:val="24"/>
        </w:rPr>
        <w:t>Fourth, the research assesses how integration of environmental, social, and governance (ESG) risk factors influences overall banking stability and market perception. This includes examining the relationship between sustainable banking practices and long-term risk mitigation.</w:t>
      </w:r>
    </w:p>
    <w:p w14:paraId="7CC3B9AB" w14:textId="77777777" w:rsidR="00356D48" w:rsidRPr="00F3761D" w:rsidRDefault="00356D48" w:rsidP="002F58EB">
      <w:pPr>
        <w:pStyle w:val="NoSpacing"/>
        <w:rPr>
          <w:rFonts w:cstheme="minorHAnsi"/>
          <w:sz w:val="24"/>
          <w:szCs w:val="24"/>
        </w:rPr>
      </w:pPr>
      <w:r w:rsidRPr="00F3761D">
        <w:rPr>
          <w:rFonts w:cstheme="minorHAnsi"/>
          <w:sz w:val="24"/>
          <w:szCs w:val="24"/>
        </w:rPr>
        <w:t>Fifth, the study analyzes the impact of cross-border banking operations on risk management effectiveness, considering how international exposure affects institutional risk profiles and management strategies.</w:t>
      </w:r>
    </w:p>
    <w:p w14:paraId="2DA77473" w14:textId="77777777" w:rsidR="00356D48" w:rsidRPr="00F3761D" w:rsidRDefault="00356D48" w:rsidP="002F58EB">
      <w:pPr>
        <w:pStyle w:val="NoSpacing"/>
        <w:rPr>
          <w:rFonts w:cstheme="minorHAnsi"/>
          <w:sz w:val="24"/>
          <w:szCs w:val="24"/>
        </w:rPr>
      </w:pPr>
    </w:p>
    <w:p w14:paraId="1EA3A5EB" w14:textId="77777777" w:rsidR="005B5A65" w:rsidRPr="00F3761D" w:rsidRDefault="005B5A65" w:rsidP="002F58EB">
      <w:pPr>
        <w:pStyle w:val="NoSpacing"/>
        <w:rPr>
          <w:rFonts w:cstheme="minorHAnsi"/>
          <w:sz w:val="24"/>
          <w:szCs w:val="24"/>
        </w:rPr>
      </w:pPr>
      <w:r w:rsidRPr="00F3761D">
        <w:rPr>
          <w:rFonts w:cstheme="minorHAnsi"/>
          <w:sz w:val="24"/>
          <w:szCs w:val="24"/>
        </w:rPr>
        <w:t>Research Methodology</w:t>
      </w:r>
    </w:p>
    <w:p w14:paraId="0720FC12" w14:textId="77777777" w:rsidR="005B5A65" w:rsidRPr="00F3761D" w:rsidRDefault="005B5A65" w:rsidP="002F58EB">
      <w:pPr>
        <w:pStyle w:val="NoSpacing"/>
        <w:rPr>
          <w:rFonts w:cstheme="minorHAnsi"/>
          <w:sz w:val="24"/>
          <w:szCs w:val="24"/>
        </w:rPr>
      </w:pPr>
    </w:p>
    <w:p w14:paraId="1772EDE6" w14:textId="77777777" w:rsidR="005B5A65" w:rsidRPr="00F3761D" w:rsidRDefault="005B5A65" w:rsidP="002F58EB">
      <w:pPr>
        <w:pStyle w:val="NoSpacing"/>
        <w:rPr>
          <w:rFonts w:cstheme="minorHAnsi"/>
          <w:sz w:val="24"/>
          <w:szCs w:val="24"/>
        </w:rPr>
      </w:pPr>
      <w:r w:rsidRPr="00F3761D">
        <w:rPr>
          <w:rFonts w:cstheme="minorHAnsi"/>
          <w:sz w:val="24"/>
          <w:szCs w:val="24"/>
        </w:rPr>
        <w:lastRenderedPageBreak/>
        <w:t>Banking risk assessment demands a comprehensive methodological approach that combines rigorous quantitative analysis with insightful qualitative evaluation. This study employs a mixed-method research design, incorporating data from multiple sources including financial statements, regulatory filings, and industry publications from leading financial institutions. The quantitative component focuses on analyzing key risk indicators such as Non-Performing Loan ratios, Capital Adequacy measurements, and Value at Risk metrics across different banking segments and market conditions.</w:t>
      </w:r>
    </w:p>
    <w:p w14:paraId="2F1D3C3D" w14:textId="77777777" w:rsidR="005B5A65" w:rsidRPr="00F3761D" w:rsidRDefault="005B5A65" w:rsidP="002F58EB">
      <w:pPr>
        <w:pStyle w:val="NoSpacing"/>
        <w:rPr>
          <w:rFonts w:cstheme="minorHAnsi"/>
          <w:sz w:val="24"/>
          <w:szCs w:val="24"/>
        </w:rPr>
      </w:pPr>
    </w:p>
    <w:p w14:paraId="0F9CC608" w14:textId="77777777" w:rsidR="005B5A65" w:rsidRPr="00F3761D" w:rsidRDefault="005B5A65" w:rsidP="002F58EB">
      <w:pPr>
        <w:pStyle w:val="NoSpacing"/>
        <w:rPr>
          <w:rFonts w:cstheme="minorHAnsi"/>
          <w:sz w:val="24"/>
          <w:szCs w:val="24"/>
        </w:rPr>
      </w:pPr>
      <w:r w:rsidRPr="00F3761D">
        <w:rPr>
          <w:rFonts w:cstheme="minorHAnsi"/>
          <w:sz w:val="24"/>
          <w:szCs w:val="24"/>
        </w:rPr>
        <w:t>The methodology incorporates sophisticated statistical analysis of historical risk data, employing advanced modeling techniques to identify patterns and correlations between various risk factors. Qualitative analysis includes detailed case studies of significant risk management events, providing crucial insights into the practical challenges and solutions in banking risk management. This dual approach ensures a comprehensive understanding of both the theoretical foundations and practical applications of risk management strategies.</w:t>
      </w:r>
    </w:p>
    <w:p w14:paraId="19D5EA5A" w14:textId="77777777" w:rsidR="00454601" w:rsidRPr="00F3761D" w:rsidRDefault="00454601" w:rsidP="002F58EB">
      <w:pPr>
        <w:pStyle w:val="NoSpacing"/>
        <w:rPr>
          <w:rFonts w:cstheme="minorHAnsi"/>
          <w:sz w:val="24"/>
          <w:szCs w:val="24"/>
        </w:rPr>
      </w:pPr>
    </w:p>
    <w:p w14:paraId="3DCDA013" w14:textId="77777777" w:rsidR="00F8623E" w:rsidRPr="00F3761D" w:rsidRDefault="00F8623E" w:rsidP="002F58EB">
      <w:pPr>
        <w:pStyle w:val="NoSpacing"/>
        <w:rPr>
          <w:rFonts w:cstheme="minorHAnsi"/>
          <w:sz w:val="24"/>
          <w:szCs w:val="24"/>
        </w:rPr>
      </w:pPr>
      <w:r w:rsidRPr="00F3761D">
        <w:rPr>
          <w:rFonts w:cstheme="minorHAnsi"/>
          <w:sz w:val="24"/>
          <w:szCs w:val="24"/>
        </w:rPr>
        <w:t>Hypothesis Statement</w:t>
      </w:r>
    </w:p>
    <w:p w14:paraId="75B41E09" w14:textId="77777777" w:rsidR="00F8623E" w:rsidRPr="00F3761D" w:rsidRDefault="00F8623E" w:rsidP="002F58EB">
      <w:pPr>
        <w:pStyle w:val="NoSpacing"/>
        <w:rPr>
          <w:rFonts w:cstheme="minorHAnsi"/>
          <w:sz w:val="24"/>
          <w:szCs w:val="24"/>
        </w:rPr>
      </w:pPr>
    </w:p>
    <w:p w14:paraId="7FDD31A0" w14:textId="7D4BF561" w:rsidR="00F8623E" w:rsidRPr="00F3761D" w:rsidRDefault="00F8623E" w:rsidP="002F58EB">
      <w:pPr>
        <w:pStyle w:val="NoSpacing"/>
        <w:rPr>
          <w:rFonts w:cstheme="minorHAnsi"/>
          <w:sz w:val="24"/>
          <w:szCs w:val="24"/>
        </w:rPr>
      </w:pPr>
      <w:r w:rsidRPr="00F3761D">
        <w:rPr>
          <w:rFonts w:cstheme="minorHAnsi"/>
          <w:sz w:val="24"/>
          <w:szCs w:val="24"/>
        </w:rPr>
        <w:t>This investigation centers on two interconnected hypotheses</w:t>
      </w:r>
      <w:r w:rsidR="006B49F6" w:rsidRPr="00F3761D">
        <w:rPr>
          <w:rFonts w:cstheme="minorHAnsi"/>
          <w:sz w:val="24"/>
          <w:szCs w:val="24"/>
        </w:rPr>
        <w:t xml:space="preserve"> that are </w:t>
      </w:r>
      <w:r w:rsidRPr="00F3761D">
        <w:rPr>
          <w:rFonts w:cstheme="minorHAnsi"/>
          <w:sz w:val="24"/>
          <w:szCs w:val="24"/>
        </w:rPr>
        <w:t>Primary Hypothesis</w:t>
      </w:r>
      <w:r w:rsidR="006B49F6" w:rsidRPr="00F3761D">
        <w:rPr>
          <w:rFonts w:cstheme="minorHAnsi"/>
          <w:sz w:val="24"/>
          <w:szCs w:val="24"/>
        </w:rPr>
        <w:t xml:space="preserve"> and Secondary </w:t>
      </w:r>
      <w:r w:rsidR="00E10283" w:rsidRPr="00F3761D">
        <w:rPr>
          <w:rFonts w:cstheme="minorHAnsi"/>
          <w:sz w:val="24"/>
          <w:szCs w:val="24"/>
        </w:rPr>
        <w:t>Hypothesis</w:t>
      </w:r>
      <w:r w:rsidR="006B49F6" w:rsidRPr="00F3761D">
        <w:rPr>
          <w:rFonts w:cstheme="minorHAnsi"/>
          <w:sz w:val="24"/>
          <w:szCs w:val="24"/>
        </w:rPr>
        <w:t>. Primary Hypo</w:t>
      </w:r>
      <w:r w:rsidR="00E10283" w:rsidRPr="00F3761D">
        <w:rPr>
          <w:rFonts w:cstheme="minorHAnsi"/>
          <w:sz w:val="24"/>
          <w:szCs w:val="24"/>
        </w:rPr>
        <w:t>thesis says that “</w:t>
      </w:r>
      <w:r w:rsidRPr="00F3761D">
        <w:rPr>
          <w:rFonts w:cstheme="minorHAnsi"/>
          <w:sz w:val="24"/>
          <w:szCs w:val="24"/>
        </w:rPr>
        <w:t>The implementation of integrated digital risk management systems in banking institutions directly correlates with enhanced financial performance and operational resilience, particularly during periods of market volatility</w:t>
      </w:r>
      <w:r w:rsidR="00E10283" w:rsidRPr="00F3761D">
        <w:rPr>
          <w:rFonts w:cstheme="minorHAnsi"/>
          <w:sz w:val="24"/>
          <w:szCs w:val="24"/>
        </w:rPr>
        <w:t xml:space="preserve">” and </w:t>
      </w:r>
      <w:r w:rsidRPr="00F3761D">
        <w:rPr>
          <w:rFonts w:cstheme="minorHAnsi"/>
          <w:sz w:val="24"/>
          <w:szCs w:val="24"/>
        </w:rPr>
        <w:t>Secondary Hypothesis</w:t>
      </w:r>
      <w:r w:rsidR="00E10283" w:rsidRPr="00F3761D">
        <w:rPr>
          <w:rFonts w:cstheme="minorHAnsi"/>
          <w:sz w:val="24"/>
          <w:szCs w:val="24"/>
        </w:rPr>
        <w:t xml:space="preserve"> says </w:t>
      </w:r>
      <w:r w:rsidRPr="00F3761D">
        <w:rPr>
          <w:rFonts w:cstheme="minorHAnsi"/>
          <w:sz w:val="24"/>
          <w:szCs w:val="24"/>
        </w:rPr>
        <w:t>"Banks that combine traditional risk assessment methods with advanced technological solutions demonstrate superior adaptability to emerging financial threats compared to institutions relying solely on conventional risk management approaches."</w:t>
      </w:r>
    </w:p>
    <w:p w14:paraId="63C5CF1E" w14:textId="77777777" w:rsidR="00F8623E" w:rsidRPr="00F3761D" w:rsidRDefault="00F8623E" w:rsidP="002F58EB">
      <w:pPr>
        <w:pStyle w:val="NoSpacing"/>
        <w:rPr>
          <w:rFonts w:cstheme="minorHAnsi"/>
          <w:sz w:val="24"/>
          <w:szCs w:val="24"/>
        </w:rPr>
      </w:pPr>
      <w:r w:rsidRPr="00F3761D">
        <w:rPr>
          <w:rFonts w:cstheme="minorHAnsi"/>
          <w:sz w:val="24"/>
          <w:szCs w:val="24"/>
        </w:rPr>
        <w:t>These hypotheses examine the relationship between modernized risk management practices and institutional stability, considering both quantitative performance metrics and qualitative operational indicators across various market conditions.</w:t>
      </w:r>
    </w:p>
    <w:p w14:paraId="22FB456E" w14:textId="77777777" w:rsidR="00F8623E" w:rsidRPr="00F3761D" w:rsidRDefault="00F8623E" w:rsidP="002F58EB">
      <w:pPr>
        <w:pStyle w:val="NoSpacing"/>
        <w:rPr>
          <w:rFonts w:cstheme="minorHAnsi"/>
          <w:sz w:val="24"/>
          <w:szCs w:val="24"/>
        </w:rPr>
      </w:pPr>
    </w:p>
    <w:p w14:paraId="0C65DA88" w14:textId="77777777" w:rsidR="005B5A65" w:rsidRPr="00F3761D" w:rsidRDefault="005B5A65" w:rsidP="002F58EB">
      <w:pPr>
        <w:pStyle w:val="NoSpacing"/>
        <w:rPr>
          <w:rFonts w:cstheme="minorHAnsi"/>
          <w:sz w:val="24"/>
          <w:szCs w:val="24"/>
        </w:rPr>
      </w:pPr>
    </w:p>
    <w:p w14:paraId="3A7D3AAB" w14:textId="77777777" w:rsidR="005B5A65" w:rsidRPr="00F3761D" w:rsidRDefault="005B5A65" w:rsidP="002F58EB">
      <w:pPr>
        <w:pStyle w:val="NoSpacing"/>
        <w:rPr>
          <w:rFonts w:cstheme="minorHAnsi"/>
          <w:sz w:val="24"/>
          <w:szCs w:val="24"/>
        </w:rPr>
      </w:pPr>
      <w:r w:rsidRPr="00F3761D">
        <w:rPr>
          <w:rFonts w:cstheme="minorHAnsi"/>
          <w:sz w:val="24"/>
          <w:szCs w:val="24"/>
        </w:rPr>
        <w:t>Data Analysis and Interpretation</w:t>
      </w:r>
    </w:p>
    <w:p w14:paraId="714092DA" w14:textId="77777777" w:rsidR="005B5A65" w:rsidRPr="00F3761D" w:rsidRDefault="005B5A65" w:rsidP="002F58EB">
      <w:pPr>
        <w:pStyle w:val="NoSpacing"/>
        <w:rPr>
          <w:rFonts w:cstheme="minorHAnsi"/>
          <w:sz w:val="24"/>
          <w:szCs w:val="24"/>
        </w:rPr>
      </w:pPr>
    </w:p>
    <w:p w14:paraId="554EA224" w14:textId="77777777" w:rsidR="005B5A65" w:rsidRPr="00F3761D" w:rsidRDefault="005B5A65" w:rsidP="002F58EB">
      <w:pPr>
        <w:pStyle w:val="NoSpacing"/>
        <w:rPr>
          <w:rFonts w:cstheme="minorHAnsi"/>
          <w:sz w:val="24"/>
          <w:szCs w:val="24"/>
        </w:rPr>
      </w:pPr>
      <w:r w:rsidRPr="00F3761D">
        <w:rPr>
          <w:rFonts w:cstheme="minorHAnsi"/>
          <w:sz w:val="24"/>
          <w:szCs w:val="24"/>
        </w:rPr>
        <w:t>The comprehensive analysis of banking risk management practices reveals intricate patterns across institutions of varying sizes and market positions. Our investigation demonstrates that credit risk remains the fundamental concern for banking institutions, with loan portfolio quality serving as a critical indicator of institutional stability. Banks operating with higher loan exposure volumes demonstrate increased susceptibility to economic fluctuations, particularly during periods of market uncertainty. The analysis of Non-Performing Loan (NPL) ratios across different banking segments reveals that institutions maintaining conservative lending practices consistently demonstrate superior stability metrics</w:t>
      </w:r>
    </w:p>
    <w:p w14:paraId="44AF1D1D" w14:textId="77777777" w:rsidR="005B5A65" w:rsidRPr="00F3761D" w:rsidRDefault="005B5A65" w:rsidP="002F58EB">
      <w:pPr>
        <w:pStyle w:val="NoSpacing"/>
        <w:rPr>
          <w:rFonts w:cstheme="minorHAnsi"/>
          <w:sz w:val="24"/>
          <w:szCs w:val="24"/>
        </w:rPr>
      </w:pPr>
      <w:r w:rsidRPr="00F3761D">
        <w:rPr>
          <w:rFonts w:cstheme="minorHAnsi"/>
          <w:sz w:val="24"/>
          <w:szCs w:val="24"/>
        </w:rPr>
        <w:t>Market risk analysis, conducted through sophisticated Value at Risk (VaR) modeling, uncovers significant correlations between interest rate movements and institutional profitability. Contemporary banks increasingly utilize complex derivative instruments, including interest rate swaps, currency futures, and option contracts, to establish protective hedges against market volatility. The effectiveness of these hedging strategies varies considerably, with larger institutions generally demonstrating more sophisticated and successful risk mitigation approaches.</w:t>
      </w:r>
    </w:p>
    <w:p w14:paraId="0CFCB9CE" w14:textId="77777777" w:rsidR="005B5A65" w:rsidRPr="00F3761D" w:rsidRDefault="005B5A65" w:rsidP="002F58EB">
      <w:pPr>
        <w:pStyle w:val="NoSpacing"/>
        <w:rPr>
          <w:rFonts w:cstheme="minorHAnsi"/>
          <w:sz w:val="24"/>
          <w:szCs w:val="24"/>
        </w:rPr>
      </w:pPr>
    </w:p>
    <w:p w14:paraId="5670C643" w14:textId="77777777" w:rsidR="005B5A65" w:rsidRPr="00F3761D" w:rsidRDefault="005B5A65" w:rsidP="002F58EB">
      <w:pPr>
        <w:pStyle w:val="NoSpacing"/>
        <w:rPr>
          <w:rFonts w:cstheme="minorHAnsi"/>
          <w:sz w:val="24"/>
          <w:szCs w:val="24"/>
        </w:rPr>
      </w:pPr>
      <w:r w:rsidRPr="00F3761D">
        <w:rPr>
          <w:rFonts w:cstheme="minorHAnsi"/>
          <w:sz w:val="24"/>
          <w:szCs w:val="24"/>
        </w:rPr>
        <w:t>Operational risk examination reveals the critical importance of robust internal control systems and comprehensive monitoring frameworks. Case study analysis of significant operational failures highlights how seemingly minor control deficiencies can escalate into substantial financial losses. The research indicates a strong correlation between investment in operational risk management systems and reduced incident frequency, particularly in areas of fraud prevention and process automation.</w:t>
      </w:r>
      <w:r w:rsidR="004E4E11" w:rsidRPr="00F3761D">
        <w:rPr>
          <w:rFonts w:cstheme="minorHAnsi"/>
          <w:sz w:val="24"/>
          <w:szCs w:val="24"/>
        </w:rPr>
        <w:t xml:space="preserve"> </w:t>
      </w:r>
      <w:r w:rsidRPr="00F3761D">
        <w:rPr>
          <w:rFonts w:cstheme="minorHAnsi"/>
          <w:sz w:val="24"/>
          <w:szCs w:val="24"/>
        </w:rPr>
        <w:t>Liquidity risk assessment through the examination of Liquidity Coverage Ratios (LCR) demonstrates varying degrees of institutional preparedness for market stress scenarios. Banks maintaining LCR levels significantly above regulatory minimums show enhanced resilience during periods of market turbulence. The analysis reveals that diversified funding sources and systematic liquidity monitoring systems contribute substantially to institutional stability.</w:t>
      </w:r>
    </w:p>
    <w:p w14:paraId="0BCD8708" w14:textId="77777777" w:rsidR="005B5A65" w:rsidRPr="00F3761D" w:rsidRDefault="005B5A65" w:rsidP="002F58EB">
      <w:pPr>
        <w:pStyle w:val="NoSpacing"/>
        <w:rPr>
          <w:rFonts w:cstheme="minorHAnsi"/>
          <w:sz w:val="24"/>
          <w:szCs w:val="24"/>
        </w:rPr>
      </w:pPr>
    </w:p>
    <w:p w14:paraId="391C90DC" w14:textId="499CCC1F" w:rsidR="005B5A65" w:rsidRPr="00F3761D" w:rsidRDefault="007677BC" w:rsidP="002F58EB">
      <w:pPr>
        <w:pStyle w:val="NoSpacing"/>
        <w:rPr>
          <w:rFonts w:cstheme="minorHAnsi"/>
          <w:sz w:val="24"/>
          <w:szCs w:val="24"/>
        </w:rPr>
      </w:pPr>
      <w:r w:rsidRPr="00F3761D">
        <w:rPr>
          <w:rFonts w:cstheme="minorHAnsi"/>
          <w:sz w:val="24"/>
          <w:szCs w:val="24"/>
        </w:rPr>
        <w:t>Scope and Limit</w:t>
      </w:r>
      <w:r w:rsidR="000C6F13" w:rsidRPr="00F3761D">
        <w:rPr>
          <w:rFonts w:cstheme="minorHAnsi"/>
          <w:sz w:val="24"/>
          <w:szCs w:val="24"/>
        </w:rPr>
        <w:t>at</w:t>
      </w:r>
      <w:r w:rsidRPr="00F3761D">
        <w:rPr>
          <w:rFonts w:cstheme="minorHAnsi"/>
          <w:sz w:val="24"/>
          <w:szCs w:val="24"/>
        </w:rPr>
        <w:t>ions</w:t>
      </w:r>
    </w:p>
    <w:p w14:paraId="68BBE5BB" w14:textId="77777777" w:rsidR="007677BC" w:rsidRPr="00F3761D" w:rsidRDefault="007677BC" w:rsidP="002F58EB">
      <w:pPr>
        <w:pStyle w:val="NoSpacing"/>
        <w:rPr>
          <w:rFonts w:cstheme="minorHAnsi"/>
          <w:sz w:val="24"/>
          <w:szCs w:val="24"/>
        </w:rPr>
      </w:pPr>
    </w:p>
    <w:p w14:paraId="2B2E37BA" w14:textId="3FCE5447" w:rsidR="005B5A65" w:rsidRPr="00F3761D" w:rsidRDefault="005B5A65" w:rsidP="002F58EB">
      <w:pPr>
        <w:pStyle w:val="NoSpacing"/>
        <w:rPr>
          <w:rFonts w:cstheme="minorHAnsi"/>
          <w:sz w:val="24"/>
          <w:szCs w:val="24"/>
        </w:rPr>
      </w:pPr>
      <w:r w:rsidRPr="00F3761D">
        <w:rPr>
          <w:rFonts w:cstheme="minorHAnsi"/>
          <w:sz w:val="24"/>
          <w:szCs w:val="24"/>
        </w:rPr>
        <w:t>The evolution of banking risk management continues to accelerate, driven by technological advancement and changing market conditions. Recommendations for enhanced risk management include</w:t>
      </w:r>
      <w:r w:rsidR="007677BC" w:rsidRPr="00F3761D">
        <w:rPr>
          <w:rFonts w:cstheme="minorHAnsi"/>
          <w:sz w:val="24"/>
          <w:szCs w:val="24"/>
        </w:rPr>
        <w:t xml:space="preserve">s </w:t>
      </w:r>
      <w:r w:rsidRPr="00F3761D">
        <w:rPr>
          <w:rFonts w:cstheme="minorHAnsi"/>
          <w:sz w:val="24"/>
          <w:szCs w:val="24"/>
        </w:rPr>
        <w:t>implementation of advanced analytics platforms for real-time risk monitoring represents a critical priority for modern banking institutions. Financial institutions must develop comprehensive cyber resilience frameworks while maintaining traditional risk management capabilities. Investment in staff training and risk awareness programs remains essential for maintaining operational integrity.</w:t>
      </w:r>
      <w:r w:rsidR="000C6F13" w:rsidRPr="00F3761D">
        <w:rPr>
          <w:rFonts w:cstheme="minorHAnsi"/>
          <w:sz w:val="24"/>
          <w:szCs w:val="24"/>
        </w:rPr>
        <w:t xml:space="preserve"> </w:t>
      </w:r>
      <w:r w:rsidRPr="00F3761D">
        <w:rPr>
          <w:rFonts w:cstheme="minorHAnsi"/>
          <w:sz w:val="24"/>
          <w:szCs w:val="24"/>
        </w:rPr>
        <w:t>Regulatory authorities should consider updating frameworks to address emerging risks, particularly in areas of technological innovation and environmental impact. The development of standardized approaches to emerging risk categories would benefit the broader banking sector.</w:t>
      </w:r>
    </w:p>
    <w:p w14:paraId="271CB5FC" w14:textId="77777777" w:rsidR="005B5A65" w:rsidRPr="00F3761D" w:rsidRDefault="005B5A65" w:rsidP="002F58EB">
      <w:pPr>
        <w:pStyle w:val="NoSpacing"/>
        <w:rPr>
          <w:rFonts w:cstheme="minorHAnsi"/>
          <w:sz w:val="24"/>
          <w:szCs w:val="24"/>
        </w:rPr>
      </w:pPr>
    </w:p>
    <w:p w14:paraId="3CB12D48" w14:textId="77777777" w:rsidR="006874A5" w:rsidRPr="00F3761D" w:rsidRDefault="006874A5" w:rsidP="002F58EB">
      <w:pPr>
        <w:pStyle w:val="NoSpacing"/>
        <w:rPr>
          <w:rFonts w:cstheme="minorHAnsi"/>
          <w:sz w:val="24"/>
          <w:szCs w:val="24"/>
        </w:rPr>
      </w:pPr>
      <w:r w:rsidRPr="00F3761D">
        <w:rPr>
          <w:rFonts w:cstheme="minorHAnsi"/>
          <w:sz w:val="24"/>
          <w:szCs w:val="24"/>
        </w:rPr>
        <w:t>Suggestions</w:t>
      </w:r>
    </w:p>
    <w:p w14:paraId="1E241E51" w14:textId="77777777" w:rsidR="006874A5" w:rsidRPr="00F3761D" w:rsidRDefault="006874A5" w:rsidP="002F58EB">
      <w:pPr>
        <w:pStyle w:val="NoSpacing"/>
        <w:rPr>
          <w:rFonts w:cstheme="minorHAnsi"/>
          <w:sz w:val="24"/>
          <w:szCs w:val="24"/>
        </w:rPr>
      </w:pPr>
    </w:p>
    <w:p w14:paraId="72BE1637" w14:textId="77777777" w:rsidR="0098152D" w:rsidRPr="00F3761D" w:rsidRDefault="0098152D" w:rsidP="002F58EB">
      <w:pPr>
        <w:pStyle w:val="NoSpacing"/>
        <w:rPr>
          <w:rFonts w:cstheme="minorHAnsi"/>
          <w:sz w:val="24"/>
          <w:szCs w:val="24"/>
        </w:rPr>
      </w:pPr>
      <w:r w:rsidRPr="00F3761D">
        <w:rPr>
          <w:rFonts w:cstheme="minorHAnsi"/>
          <w:sz w:val="24"/>
          <w:szCs w:val="24"/>
        </w:rPr>
        <w:t>Based on a comprehensive analysis, this research proposes several strategic recommendations for financial institutions to enhance their risk management frameworks. First, banks should integrate advanced analytics by implementing neural network-based risk assessment systems that can process unstructured data sources, such as social media sentiment and real-time market indicators. These systems ought to incorporate predictive modeling capabilities to identify emerging risks before they escalate into significant threats. Additionally, an enhanced cybersecurity framework is essential; financial institutions must develop adaptive security protocols that evolve alongside emerging digital threats. This includes adopting quantum-resistant encryption methods and establishing dedicated cyber-risk assessment teams with expertise in both technical and financial domains.</w:t>
      </w:r>
    </w:p>
    <w:p w14:paraId="01673EBC" w14:textId="77777777" w:rsidR="0098152D" w:rsidRPr="00F3761D" w:rsidRDefault="0098152D" w:rsidP="002F58EB">
      <w:pPr>
        <w:pStyle w:val="NoSpacing"/>
        <w:rPr>
          <w:rFonts w:cstheme="minorHAnsi"/>
          <w:sz w:val="24"/>
          <w:szCs w:val="24"/>
        </w:rPr>
      </w:pPr>
      <w:r w:rsidRPr="00F3761D">
        <w:rPr>
          <w:rFonts w:cstheme="minorHAnsi"/>
          <w:sz w:val="24"/>
          <w:szCs w:val="24"/>
        </w:rPr>
        <w:t>Furthermore, banks should invest in regulatory technology innovations by developing automated compliance monitoring systems that offer real-time verification of regulatory adherence. These systems should possess dynamic updating features to keep pace with frequent regulatory changes and new compliance requirements. It is also crucial for financial institutions to integrate environmental risks into their assessments by creating comprehensive climate risk models that account for both physical and transition risks. This can be achieved through the implementation of scenario analysis tools that evaluate portfolio exposure to various climate change trajectories.</w:t>
      </w:r>
    </w:p>
    <w:p w14:paraId="70DE646C" w14:textId="77777777" w:rsidR="0098152D" w:rsidRPr="00F3761D" w:rsidRDefault="0098152D" w:rsidP="002F58EB">
      <w:pPr>
        <w:pStyle w:val="NoSpacing"/>
        <w:rPr>
          <w:rFonts w:cstheme="minorHAnsi"/>
          <w:sz w:val="24"/>
          <w:szCs w:val="24"/>
        </w:rPr>
      </w:pPr>
      <w:r w:rsidRPr="00F3761D">
        <w:rPr>
          <w:rFonts w:cstheme="minorHAnsi"/>
          <w:sz w:val="24"/>
          <w:szCs w:val="24"/>
        </w:rPr>
        <w:lastRenderedPageBreak/>
        <w:t>Operational resilience is another key area for improvement; banks must establish integrated business continuity frameworks that address traditional operational risks as well as emerging threats. This includes developing capabilities for remote operations and ensuring robust redundancy in digital infrastructure. Moreover, institutions should implement unified risk management platforms that harmonize risk assessment across different jurisdictions while ensuring compliance with local regulatory requirements. Finally, continuous staff development programs are necessary to equip employees with knowledge about emerging risk categories and new assessment methodologies, particularly in digital risk assessment and environmental risk evaluation. These recommendations emphasize a proactive approach to risk management, combining technological innovation with traditional banking expertise to ensure comprehensive coverage of both established and emerging risk categories.</w:t>
      </w:r>
    </w:p>
    <w:p w14:paraId="76668C7C" w14:textId="77777777" w:rsidR="006874A5" w:rsidRPr="00F3761D" w:rsidRDefault="006874A5" w:rsidP="002F58EB">
      <w:pPr>
        <w:pStyle w:val="NoSpacing"/>
        <w:rPr>
          <w:rFonts w:cstheme="minorHAnsi"/>
          <w:sz w:val="24"/>
          <w:szCs w:val="24"/>
        </w:rPr>
      </w:pPr>
    </w:p>
    <w:p w14:paraId="137E4F1B" w14:textId="0E03CD47" w:rsidR="005B5A65" w:rsidRPr="00F3761D" w:rsidRDefault="005B5A65" w:rsidP="002F58EB">
      <w:pPr>
        <w:pStyle w:val="NoSpacing"/>
        <w:rPr>
          <w:rFonts w:cstheme="minorHAnsi"/>
          <w:sz w:val="24"/>
          <w:szCs w:val="24"/>
        </w:rPr>
      </w:pPr>
      <w:r w:rsidRPr="00F3761D">
        <w:rPr>
          <w:rFonts w:cstheme="minorHAnsi"/>
          <w:sz w:val="24"/>
          <w:szCs w:val="24"/>
        </w:rPr>
        <w:t>Conclusion</w:t>
      </w:r>
    </w:p>
    <w:p w14:paraId="6FAD6804" w14:textId="77777777" w:rsidR="005B5A65" w:rsidRPr="00F3761D" w:rsidRDefault="005B5A65" w:rsidP="002F58EB">
      <w:pPr>
        <w:pStyle w:val="NoSpacing"/>
        <w:rPr>
          <w:rFonts w:cstheme="minorHAnsi"/>
          <w:sz w:val="24"/>
          <w:szCs w:val="24"/>
        </w:rPr>
      </w:pPr>
    </w:p>
    <w:p w14:paraId="6A7C5DE8" w14:textId="77777777" w:rsidR="005B5A65" w:rsidRPr="00F3761D" w:rsidRDefault="005B5A65" w:rsidP="002F58EB">
      <w:pPr>
        <w:pStyle w:val="NoSpacing"/>
        <w:rPr>
          <w:rFonts w:cstheme="minorHAnsi"/>
          <w:sz w:val="24"/>
          <w:szCs w:val="24"/>
        </w:rPr>
      </w:pPr>
      <w:r w:rsidRPr="00F3761D">
        <w:rPr>
          <w:rFonts w:cstheme="minorHAnsi"/>
          <w:sz w:val="24"/>
          <w:szCs w:val="24"/>
        </w:rPr>
        <w:t>This comprehensive analysis demonstrates the fundamental importance of sophisticated risk management practices in maintaining banking sector stability. The research confirms that institutions implementing robust risk management frameworks, incorporating both traditional and emerging risk categories, achieve superior operational resilience and financial performance. While current regulatory standards have strengthened the banking system considerably, continuous adaptation to evolving risk landscapes remains essential.</w:t>
      </w:r>
    </w:p>
    <w:p w14:paraId="6030731E" w14:textId="77777777" w:rsidR="005B5A65" w:rsidRPr="00F3761D" w:rsidRDefault="005B5A65" w:rsidP="002F58EB">
      <w:pPr>
        <w:pStyle w:val="NoSpacing"/>
        <w:rPr>
          <w:rFonts w:cstheme="minorHAnsi"/>
          <w:sz w:val="24"/>
          <w:szCs w:val="24"/>
        </w:rPr>
      </w:pPr>
      <w:r w:rsidRPr="00F3761D">
        <w:rPr>
          <w:rFonts w:cstheme="minorHAnsi"/>
          <w:sz w:val="24"/>
          <w:szCs w:val="24"/>
        </w:rPr>
        <w:t>The future of banking risk management lies in the successful integration of technological innovation with traditional risk management principles. Institutions must maintain flexibility in adapting to emerging challenges while ensuring fundamental risk management practices remain solid. This research provides a foundation for understanding current risk management practices while identifying critical areas for future development.</w:t>
      </w:r>
    </w:p>
    <w:p w14:paraId="3DBD23A2" w14:textId="77777777" w:rsidR="005B5A65" w:rsidRPr="00F3761D" w:rsidRDefault="005B5A65" w:rsidP="005B5A65">
      <w:pPr>
        <w:rPr>
          <w:rFonts w:cstheme="minorHAnsi"/>
          <w:sz w:val="24"/>
          <w:szCs w:val="24"/>
        </w:rPr>
      </w:pPr>
    </w:p>
    <w:p w14:paraId="1C0CE09C" w14:textId="4414AFC6" w:rsidR="005B5A65" w:rsidRPr="00F3761D" w:rsidRDefault="005B5A65" w:rsidP="005B5A65">
      <w:pPr>
        <w:rPr>
          <w:rFonts w:cstheme="minorHAnsi"/>
          <w:sz w:val="24"/>
          <w:szCs w:val="24"/>
        </w:rPr>
      </w:pPr>
      <w:r w:rsidRPr="00F3761D">
        <w:rPr>
          <w:rFonts w:cstheme="minorHAnsi"/>
          <w:sz w:val="24"/>
          <w:szCs w:val="24"/>
        </w:rPr>
        <w:t>Re</w:t>
      </w:r>
      <w:r w:rsidR="00496789" w:rsidRPr="00F3761D">
        <w:rPr>
          <w:rFonts w:cstheme="minorHAnsi"/>
          <w:sz w:val="24"/>
          <w:szCs w:val="24"/>
        </w:rPr>
        <w:t>f</w:t>
      </w:r>
      <w:r w:rsidRPr="00F3761D">
        <w:rPr>
          <w:rFonts w:cstheme="minorHAnsi"/>
          <w:sz w:val="24"/>
          <w:szCs w:val="24"/>
        </w:rPr>
        <w:t>erences</w:t>
      </w:r>
      <w:r w:rsidR="00E10283" w:rsidRPr="00F3761D">
        <w:rPr>
          <w:rFonts w:cstheme="minorHAnsi"/>
          <w:sz w:val="24"/>
          <w:szCs w:val="24"/>
        </w:rPr>
        <w:t>:</w:t>
      </w:r>
    </w:p>
    <w:p w14:paraId="7BF1CCD5" w14:textId="31E54046" w:rsidR="005B5A65" w:rsidRPr="00F3761D" w:rsidRDefault="00496789" w:rsidP="002F58EB">
      <w:pPr>
        <w:pStyle w:val="NoSpacing"/>
        <w:rPr>
          <w:rFonts w:cstheme="minorHAnsi"/>
          <w:sz w:val="24"/>
          <w:szCs w:val="24"/>
        </w:rPr>
      </w:pPr>
      <w:r w:rsidRPr="00F3761D">
        <w:rPr>
          <w:rFonts w:cstheme="minorHAnsi"/>
          <w:sz w:val="24"/>
          <w:szCs w:val="24"/>
        </w:rPr>
        <w:t>1.</w:t>
      </w:r>
      <w:r w:rsidR="005B5A65" w:rsidRPr="00F3761D">
        <w:rPr>
          <w:rFonts w:cstheme="minorHAnsi"/>
          <w:sz w:val="24"/>
          <w:szCs w:val="24"/>
        </w:rPr>
        <w:t>Anderson, R. W., &amp; Chen, K. (2024). Digital Transformation in Banking Risk Management: A Comprehensive Analysis. Journal of Banking &amp; Finance, 48(3), 112-128.</w:t>
      </w:r>
    </w:p>
    <w:p w14:paraId="064C0231" w14:textId="77777777" w:rsidR="005B5A65" w:rsidRPr="00F3761D" w:rsidRDefault="005B5A65" w:rsidP="002F58EB">
      <w:pPr>
        <w:pStyle w:val="NoSpacing"/>
        <w:rPr>
          <w:rFonts w:cstheme="minorHAnsi"/>
          <w:sz w:val="24"/>
          <w:szCs w:val="24"/>
        </w:rPr>
      </w:pPr>
    </w:p>
    <w:p w14:paraId="2CFCBA30" w14:textId="77777777" w:rsidR="005B5A65" w:rsidRPr="00F3761D" w:rsidRDefault="005B5A65" w:rsidP="002F58EB">
      <w:pPr>
        <w:pStyle w:val="NoSpacing"/>
        <w:rPr>
          <w:rFonts w:cstheme="minorHAnsi"/>
          <w:sz w:val="24"/>
          <w:szCs w:val="24"/>
        </w:rPr>
      </w:pPr>
      <w:r w:rsidRPr="00F3761D">
        <w:rPr>
          <w:rFonts w:cstheme="minorHAnsi"/>
          <w:sz w:val="24"/>
          <w:szCs w:val="24"/>
        </w:rPr>
        <w:t>2. Basel Committee on Banking Supervision. (2023). Updated Framework for Risk Management in Modern Banking Systems. Bank for International Settlements.</w:t>
      </w:r>
    </w:p>
    <w:p w14:paraId="767F999A" w14:textId="77777777" w:rsidR="005B5A65" w:rsidRPr="00F3761D" w:rsidRDefault="005B5A65" w:rsidP="002F58EB">
      <w:pPr>
        <w:pStyle w:val="NoSpacing"/>
        <w:rPr>
          <w:rFonts w:cstheme="minorHAnsi"/>
          <w:sz w:val="24"/>
          <w:szCs w:val="24"/>
        </w:rPr>
      </w:pPr>
    </w:p>
    <w:p w14:paraId="1834A4CE" w14:textId="77777777" w:rsidR="005B5A65" w:rsidRPr="00F3761D" w:rsidRDefault="005B5A65" w:rsidP="002F58EB">
      <w:pPr>
        <w:pStyle w:val="NoSpacing"/>
        <w:rPr>
          <w:rFonts w:cstheme="minorHAnsi"/>
          <w:sz w:val="24"/>
          <w:szCs w:val="24"/>
        </w:rPr>
      </w:pPr>
      <w:r w:rsidRPr="00F3761D">
        <w:rPr>
          <w:rFonts w:cstheme="minorHAnsi"/>
          <w:sz w:val="24"/>
          <w:szCs w:val="24"/>
        </w:rPr>
        <w:t>3. Carter, M. J., &amp; Thompson, S. (2023). Operational Risk Management: New Approaches for Digital Banking. Risk Management Quarterly, 36(2), 78-95.</w:t>
      </w:r>
    </w:p>
    <w:p w14:paraId="36A3300E" w14:textId="77777777" w:rsidR="005B5A65" w:rsidRPr="00F3761D" w:rsidRDefault="005B5A65" w:rsidP="002F58EB">
      <w:pPr>
        <w:pStyle w:val="NoSpacing"/>
        <w:rPr>
          <w:rFonts w:cstheme="minorHAnsi"/>
          <w:sz w:val="24"/>
          <w:szCs w:val="24"/>
        </w:rPr>
      </w:pPr>
    </w:p>
    <w:p w14:paraId="2D774BEC" w14:textId="77777777" w:rsidR="005B5A65" w:rsidRPr="00F3761D" w:rsidRDefault="005B5A65" w:rsidP="002F58EB">
      <w:pPr>
        <w:pStyle w:val="NoSpacing"/>
        <w:rPr>
          <w:rFonts w:cstheme="minorHAnsi"/>
          <w:sz w:val="24"/>
          <w:szCs w:val="24"/>
        </w:rPr>
      </w:pPr>
      <w:r w:rsidRPr="00F3761D">
        <w:rPr>
          <w:rFonts w:cstheme="minorHAnsi"/>
          <w:sz w:val="24"/>
          <w:szCs w:val="24"/>
        </w:rPr>
        <w:t>4. Davidson, E. L., &amp; Roberts, P. (2024). Credit Risk Assessment in Contemporary Banking. International Journal of Financial Studies, 15(1), 45-62.</w:t>
      </w:r>
    </w:p>
    <w:p w14:paraId="54A87779" w14:textId="77777777" w:rsidR="005B5A65" w:rsidRPr="00F3761D" w:rsidRDefault="005B5A65" w:rsidP="002F58EB">
      <w:pPr>
        <w:pStyle w:val="NoSpacing"/>
        <w:rPr>
          <w:rFonts w:cstheme="minorHAnsi"/>
          <w:sz w:val="24"/>
          <w:szCs w:val="24"/>
        </w:rPr>
      </w:pPr>
    </w:p>
    <w:p w14:paraId="5DFC3585" w14:textId="77777777" w:rsidR="005B5A65" w:rsidRPr="00F3761D" w:rsidRDefault="005B5A65" w:rsidP="002F58EB">
      <w:pPr>
        <w:pStyle w:val="NoSpacing"/>
        <w:rPr>
          <w:rFonts w:cstheme="minorHAnsi"/>
          <w:sz w:val="24"/>
          <w:szCs w:val="24"/>
        </w:rPr>
      </w:pPr>
      <w:r w:rsidRPr="00F3761D">
        <w:rPr>
          <w:rFonts w:cstheme="minorHAnsi"/>
          <w:sz w:val="24"/>
          <w:szCs w:val="24"/>
        </w:rPr>
        <w:t>5. Francis, R. A., &amp; Wong, M. H. (2023). Market Risk Modeling: Advanced Techniques for Financial Institutions. Journal of Financial Markets, 28(4), 201-218.</w:t>
      </w:r>
    </w:p>
    <w:p w14:paraId="2F9E23FB" w14:textId="77777777" w:rsidR="005B5A65" w:rsidRPr="00F3761D" w:rsidRDefault="005B5A65" w:rsidP="002F58EB">
      <w:pPr>
        <w:pStyle w:val="NoSpacing"/>
        <w:rPr>
          <w:rFonts w:cstheme="minorHAnsi"/>
          <w:sz w:val="24"/>
          <w:szCs w:val="24"/>
        </w:rPr>
      </w:pPr>
    </w:p>
    <w:p w14:paraId="60D726E7" w14:textId="77777777" w:rsidR="005B5A65" w:rsidRPr="00F3761D" w:rsidRDefault="005B5A65" w:rsidP="002F58EB">
      <w:pPr>
        <w:pStyle w:val="NoSpacing"/>
        <w:rPr>
          <w:rFonts w:cstheme="minorHAnsi"/>
          <w:sz w:val="24"/>
          <w:szCs w:val="24"/>
        </w:rPr>
      </w:pPr>
      <w:r w:rsidRPr="00F3761D">
        <w:rPr>
          <w:rFonts w:cstheme="minorHAnsi"/>
          <w:sz w:val="24"/>
          <w:szCs w:val="24"/>
        </w:rPr>
        <w:t>6. Henderson, K., &amp; Martinez, L. (2024). Artificial Intelligence Applications in Banking Risk Management. Technology in Banking Review, 42(1), 15-33.</w:t>
      </w:r>
    </w:p>
    <w:p w14:paraId="38FC5A23" w14:textId="77777777" w:rsidR="005B5A65" w:rsidRPr="00F3761D" w:rsidRDefault="005B5A65" w:rsidP="002F58EB">
      <w:pPr>
        <w:pStyle w:val="NoSpacing"/>
        <w:rPr>
          <w:rFonts w:cstheme="minorHAnsi"/>
          <w:sz w:val="24"/>
          <w:szCs w:val="24"/>
        </w:rPr>
      </w:pPr>
    </w:p>
    <w:p w14:paraId="441AD1F9" w14:textId="77777777" w:rsidR="005B5A65" w:rsidRPr="00F3761D" w:rsidRDefault="005B5A65" w:rsidP="002F58EB">
      <w:pPr>
        <w:pStyle w:val="NoSpacing"/>
        <w:rPr>
          <w:rFonts w:cstheme="minorHAnsi"/>
          <w:sz w:val="24"/>
          <w:szCs w:val="24"/>
        </w:rPr>
      </w:pPr>
      <w:r w:rsidRPr="00F3761D">
        <w:rPr>
          <w:rFonts w:cstheme="minorHAnsi"/>
          <w:sz w:val="24"/>
          <w:szCs w:val="24"/>
        </w:rPr>
        <w:lastRenderedPageBreak/>
        <w:t>7. Kumar, S., &amp; O'Brien, J. (2023). Modern Approaches to Liquidity Risk Management in Banking. Banking Technology Journal, 19(3), 156-173.</w:t>
      </w:r>
    </w:p>
    <w:p w14:paraId="53F60E74" w14:textId="77777777" w:rsidR="005B5A65" w:rsidRPr="00F3761D" w:rsidRDefault="005B5A65" w:rsidP="002F58EB">
      <w:pPr>
        <w:pStyle w:val="NoSpacing"/>
        <w:rPr>
          <w:rFonts w:cstheme="minorHAnsi"/>
          <w:sz w:val="24"/>
          <w:szCs w:val="24"/>
        </w:rPr>
      </w:pPr>
    </w:p>
    <w:p w14:paraId="21955F8B" w14:textId="77777777" w:rsidR="005B5A65" w:rsidRPr="00F3761D" w:rsidRDefault="005B5A65" w:rsidP="002F58EB">
      <w:pPr>
        <w:pStyle w:val="NoSpacing"/>
        <w:rPr>
          <w:rFonts w:cstheme="minorHAnsi"/>
          <w:sz w:val="24"/>
          <w:szCs w:val="24"/>
        </w:rPr>
      </w:pPr>
      <w:r w:rsidRPr="00F3761D">
        <w:rPr>
          <w:rFonts w:cstheme="minorHAnsi"/>
          <w:sz w:val="24"/>
          <w:szCs w:val="24"/>
        </w:rPr>
        <w:t>8. Mitchell, T. R., &amp; Zhang, Y. (2024). Cybersecurity Risk in Modern Banking: Prevention and Management Strategies. Journal of Financial Security, 11(2), 89-104.</w:t>
      </w:r>
    </w:p>
    <w:p w14:paraId="7A7F2472" w14:textId="77777777" w:rsidR="005B5A65" w:rsidRPr="00F3761D" w:rsidRDefault="005B5A65" w:rsidP="002F58EB">
      <w:pPr>
        <w:pStyle w:val="NoSpacing"/>
        <w:rPr>
          <w:rFonts w:cstheme="minorHAnsi"/>
          <w:sz w:val="24"/>
          <w:szCs w:val="24"/>
        </w:rPr>
      </w:pPr>
    </w:p>
    <w:p w14:paraId="7AA61828" w14:textId="77777777" w:rsidR="005B5A65" w:rsidRPr="00F3761D" w:rsidRDefault="005B5A65" w:rsidP="002F58EB">
      <w:pPr>
        <w:pStyle w:val="NoSpacing"/>
        <w:rPr>
          <w:rFonts w:cstheme="minorHAnsi"/>
          <w:sz w:val="24"/>
          <w:szCs w:val="24"/>
        </w:rPr>
      </w:pPr>
      <w:r w:rsidRPr="00F3761D">
        <w:rPr>
          <w:rFonts w:cstheme="minorHAnsi"/>
          <w:sz w:val="24"/>
          <w:szCs w:val="24"/>
        </w:rPr>
        <w:t>9. Parker, H., &amp; Johnson, R. (2023). Environmental Risk Integration in Banking Operations. Sustainable Finance Review, 25(4), 167-184.</w:t>
      </w:r>
    </w:p>
    <w:p w14:paraId="50F9A25A" w14:textId="77777777" w:rsidR="005B5A65" w:rsidRPr="00F3761D" w:rsidRDefault="005B5A65" w:rsidP="002F58EB">
      <w:pPr>
        <w:pStyle w:val="NoSpacing"/>
        <w:rPr>
          <w:rFonts w:cstheme="minorHAnsi"/>
          <w:sz w:val="24"/>
          <w:szCs w:val="24"/>
        </w:rPr>
      </w:pPr>
    </w:p>
    <w:p w14:paraId="13D63F39" w14:textId="77777777" w:rsidR="005B5A65" w:rsidRPr="00F3761D" w:rsidRDefault="005B5A65" w:rsidP="002F58EB">
      <w:pPr>
        <w:pStyle w:val="NoSpacing"/>
        <w:rPr>
          <w:rFonts w:cstheme="minorHAnsi"/>
          <w:sz w:val="24"/>
          <w:szCs w:val="24"/>
        </w:rPr>
      </w:pPr>
      <w:r w:rsidRPr="00F3761D">
        <w:rPr>
          <w:rFonts w:cstheme="minorHAnsi"/>
          <w:sz w:val="24"/>
          <w:szCs w:val="24"/>
        </w:rPr>
        <w:t>10. Patel, A., &amp; Wilson, M. (2024). The Evolution of Basel Standards: Impact on Global Banking. International Banking Review, 31(1), 34-52.</w:t>
      </w:r>
    </w:p>
    <w:p w14:paraId="1D443019" w14:textId="77777777" w:rsidR="005B5A65" w:rsidRPr="00F3761D" w:rsidRDefault="005B5A65" w:rsidP="002F58EB">
      <w:pPr>
        <w:pStyle w:val="NoSpacing"/>
        <w:rPr>
          <w:rFonts w:cstheme="minorHAnsi"/>
          <w:sz w:val="24"/>
          <w:szCs w:val="24"/>
        </w:rPr>
      </w:pPr>
    </w:p>
    <w:p w14:paraId="5BF5E002" w14:textId="77777777" w:rsidR="005B5A65" w:rsidRPr="00F3761D" w:rsidRDefault="005B5A65" w:rsidP="002F58EB">
      <w:pPr>
        <w:pStyle w:val="NoSpacing"/>
        <w:rPr>
          <w:rFonts w:cstheme="minorHAnsi"/>
          <w:sz w:val="24"/>
          <w:szCs w:val="24"/>
        </w:rPr>
      </w:pPr>
      <w:r w:rsidRPr="00F3761D">
        <w:rPr>
          <w:rFonts w:cstheme="minorHAnsi"/>
          <w:sz w:val="24"/>
          <w:szCs w:val="24"/>
        </w:rPr>
        <w:t>11. Reynolds, S., &amp; Smith, B. (2023). Quantitative Methods in Banking Risk Assessment. Financial Mathematics Journal, 22(2), 123-141.</w:t>
      </w:r>
    </w:p>
    <w:p w14:paraId="029F9E06" w14:textId="77777777" w:rsidR="005B5A65" w:rsidRPr="00F3761D" w:rsidRDefault="005B5A65" w:rsidP="002F58EB">
      <w:pPr>
        <w:pStyle w:val="NoSpacing"/>
        <w:rPr>
          <w:rFonts w:cstheme="minorHAnsi"/>
          <w:sz w:val="24"/>
          <w:szCs w:val="24"/>
        </w:rPr>
      </w:pPr>
    </w:p>
    <w:p w14:paraId="407DF1DE" w14:textId="77777777" w:rsidR="005B5A65" w:rsidRPr="00F3761D" w:rsidRDefault="005B5A65" w:rsidP="002F58EB">
      <w:pPr>
        <w:pStyle w:val="NoSpacing"/>
        <w:rPr>
          <w:rFonts w:cstheme="minorHAnsi"/>
          <w:sz w:val="24"/>
          <w:szCs w:val="24"/>
        </w:rPr>
      </w:pPr>
      <w:r w:rsidRPr="00F3761D">
        <w:rPr>
          <w:rFonts w:cstheme="minorHAnsi"/>
          <w:sz w:val="24"/>
          <w:szCs w:val="24"/>
        </w:rPr>
        <w:t>12. Wallace, D., &amp; Lee, J. (2024). Regulatory Compliance and Risk Management: An Integrated Approach. Banking Law Review, 39(3), 245-262.</w:t>
      </w:r>
    </w:p>
    <w:sectPr w:rsidR="005B5A65" w:rsidRPr="00F376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6FF47" w14:textId="77777777" w:rsidR="00497241" w:rsidRDefault="00497241" w:rsidP="00143BFA">
      <w:pPr>
        <w:spacing w:after="0" w:line="240" w:lineRule="auto"/>
      </w:pPr>
      <w:r>
        <w:separator/>
      </w:r>
    </w:p>
  </w:endnote>
  <w:endnote w:type="continuationSeparator" w:id="0">
    <w:p w14:paraId="6512F4A4" w14:textId="77777777" w:rsidR="00497241" w:rsidRDefault="00497241" w:rsidP="00143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FECAD" w14:textId="77777777" w:rsidR="00497241" w:rsidRDefault="00497241" w:rsidP="00143BFA">
      <w:pPr>
        <w:spacing w:after="0" w:line="240" w:lineRule="auto"/>
      </w:pPr>
      <w:r>
        <w:separator/>
      </w:r>
    </w:p>
  </w:footnote>
  <w:footnote w:type="continuationSeparator" w:id="0">
    <w:p w14:paraId="6765424C" w14:textId="77777777" w:rsidR="00497241" w:rsidRDefault="00497241" w:rsidP="00143B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784C72"/>
    <w:multiLevelType w:val="hybridMultilevel"/>
    <w:tmpl w:val="606226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A3565F1"/>
    <w:multiLevelType w:val="hybridMultilevel"/>
    <w:tmpl w:val="24E007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25729566">
    <w:abstractNumId w:val="1"/>
  </w:num>
  <w:num w:numId="2" w16cid:durableId="2026710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A65"/>
    <w:rsid w:val="000C6F13"/>
    <w:rsid w:val="00143BFA"/>
    <w:rsid w:val="001D23C2"/>
    <w:rsid w:val="002720D8"/>
    <w:rsid w:val="002F58EB"/>
    <w:rsid w:val="00354D60"/>
    <w:rsid w:val="00356D48"/>
    <w:rsid w:val="00454601"/>
    <w:rsid w:val="00496789"/>
    <w:rsid w:val="00497241"/>
    <w:rsid w:val="004E4E11"/>
    <w:rsid w:val="005B5A65"/>
    <w:rsid w:val="005C22FA"/>
    <w:rsid w:val="006874A5"/>
    <w:rsid w:val="006B49F6"/>
    <w:rsid w:val="007677BC"/>
    <w:rsid w:val="0093425B"/>
    <w:rsid w:val="0098152D"/>
    <w:rsid w:val="009952E0"/>
    <w:rsid w:val="00B651BA"/>
    <w:rsid w:val="00BD1E2F"/>
    <w:rsid w:val="00C37415"/>
    <w:rsid w:val="00E10283"/>
    <w:rsid w:val="00F3761D"/>
    <w:rsid w:val="00F862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7A0EB"/>
  <w15:chartTrackingRefBased/>
  <w15:docId w15:val="{3DD99F24-911C-4473-B8FF-2B2006E1C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B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BFA"/>
  </w:style>
  <w:style w:type="paragraph" w:styleId="Footer">
    <w:name w:val="footer"/>
    <w:basedOn w:val="Normal"/>
    <w:link w:val="FooterChar"/>
    <w:uiPriority w:val="99"/>
    <w:unhideWhenUsed/>
    <w:rsid w:val="00143B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BFA"/>
  </w:style>
  <w:style w:type="paragraph" w:styleId="ListParagraph">
    <w:name w:val="List Paragraph"/>
    <w:basedOn w:val="Normal"/>
    <w:uiPriority w:val="34"/>
    <w:qFormat/>
    <w:rsid w:val="00E10283"/>
    <w:pPr>
      <w:ind w:left="720"/>
      <w:contextualSpacing/>
    </w:pPr>
  </w:style>
  <w:style w:type="paragraph" w:styleId="NoSpacing">
    <w:name w:val="No Spacing"/>
    <w:uiPriority w:val="1"/>
    <w:qFormat/>
    <w:rsid w:val="002F58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8042">
      <w:bodyDiv w:val="1"/>
      <w:marLeft w:val="0"/>
      <w:marRight w:val="0"/>
      <w:marTop w:val="0"/>
      <w:marBottom w:val="0"/>
      <w:divBdr>
        <w:top w:val="none" w:sz="0" w:space="0" w:color="auto"/>
        <w:left w:val="none" w:sz="0" w:space="0" w:color="auto"/>
        <w:bottom w:val="none" w:sz="0" w:space="0" w:color="auto"/>
        <w:right w:val="none" w:sz="0" w:space="0" w:color="auto"/>
      </w:divBdr>
    </w:div>
    <w:div w:id="169834533">
      <w:bodyDiv w:val="1"/>
      <w:marLeft w:val="0"/>
      <w:marRight w:val="0"/>
      <w:marTop w:val="0"/>
      <w:marBottom w:val="0"/>
      <w:divBdr>
        <w:top w:val="none" w:sz="0" w:space="0" w:color="auto"/>
        <w:left w:val="none" w:sz="0" w:space="0" w:color="auto"/>
        <w:bottom w:val="none" w:sz="0" w:space="0" w:color="auto"/>
        <w:right w:val="none" w:sz="0" w:space="0" w:color="auto"/>
      </w:divBdr>
    </w:div>
    <w:div w:id="731541729">
      <w:bodyDiv w:val="1"/>
      <w:marLeft w:val="0"/>
      <w:marRight w:val="0"/>
      <w:marTop w:val="0"/>
      <w:marBottom w:val="0"/>
      <w:divBdr>
        <w:top w:val="none" w:sz="0" w:space="0" w:color="auto"/>
        <w:left w:val="none" w:sz="0" w:space="0" w:color="auto"/>
        <w:bottom w:val="none" w:sz="0" w:space="0" w:color="auto"/>
        <w:right w:val="none" w:sz="0" w:space="0" w:color="auto"/>
      </w:divBdr>
    </w:div>
    <w:div w:id="913591732">
      <w:bodyDiv w:val="1"/>
      <w:marLeft w:val="0"/>
      <w:marRight w:val="0"/>
      <w:marTop w:val="0"/>
      <w:marBottom w:val="0"/>
      <w:divBdr>
        <w:top w:val="none" w:sz="0" w:space="0" w:color="auto"/>
        <w:left w:val="none" w:sz="0" w:space="0" w:color="auto"/>
        <w:bottom w:val="none" w:sz="0" w:space="0" w:color="auto"/>
        <w:right w:val="none" w:sz="0" w:space="0" w:color="auto"/>
      </w:divBdr>
    </w:div>
    <w:div w:id="1385982141">
      <w:bodyDiv w:val="1"/>
      <w:marLeft w:val="0"/>
      <w:marRight w:val="0"/>
      <w:marTop w:val="0"/>
      <w:marBottom w:val="0"/>
      <w:divBdr>
        <w:top w:val="none" w:sz="0" w:space="0" w:color="auto"/>
        <w:left w:val="none" w:sz="0" w:space="0" w:color="auto"/>
        <w:bottom w:val="none" w:sz="0" w:space="0" w:color="auto"/>
        <w:right w:val="none" w:sz="0" w:space="0" w:color="auto"/>
      </w:divBdr>
    </w:div>
    <w:div w:id="1613708611">
      <w:bodyDiv w:val="1"/>
      <w:marLeft w:val="0"/>
      <w:marRight w:val="0"/>
      <w:marTop w:val="0"/>
      <w:marBottom w:val="0"/>
      <w:divBdr>
        <w:top w:val="none" w:sz="0" w:space="0" w:color="auto"/>
        <w:left w:val="none" w:sz="0" w:space="0" w:color="auto"/>
        <w:bottom w:val="none" w:sz="0" w:space="0" w:color="auto"/>
        <w:right w:val="none" w:sz="0" w:space="0" w:color="auto"/>
      </w:divBdr>
    </w:div>
    <w:div w:id="1689209010">
      <w:bodyDiv w:val="1"/>
      <w:marLeft w:val="0"/>
      <w:marRight w:val="0"/>
      <w:marTop w:val="0"/>
      <w:marBottom w:val="0"/>
      <w:divBdr>
        <w:top w:val="none" w:sz="0" w:space="0" w:color="auto"/>
        <w:left w:val="none" w:sz="0" w:space="0" w:color="auto"/>
        <w:bottom w:val="none" w:sz="0" w:space="0" w:color="auto"/>
        <w:right w:val="none" w:sz="0" w:space="0" w:color="auto"/>
      </w:divBdr>
    </w:div>
    <w:div w:id="1747147504">
      <w:bodyDiv w:val="1"/>
      <w:marLeft w:val="0"/>
      <w:marRight w:val="0"/>
      <w:marTop w:val="0"/>
      <w:marBottom w:val="0"/>
      <w:divBdr>
        <w:top w:val="none" w:sz="0" w:space="0" w:color="auto"/>
        <w:left w:val="none" w:sz="0" w:space="0" w:color="auto"/>
        <w:bottom w:val="none" w:sz="0" w:space="0" w:color="auto"/>
        <w:right w:val="none" w:sz="0" w:space="0" w:color="auto"/>
      </w:divBdr>
    </w:div>
    <w:div w:id="1823499306">
      <w:bodyDiv w:val="1"/>
      <w:marLeft w:val="0"/>
      <w:marRight w:val="0"/>
      <w:marTop w:val="0"/>
      <w:marBottom w:val="0"/>
      <w:divBdr>
        <w:top w:val="none" w:sz="0" w:space="0" w:color="auto"/>
        <w:left w:val="none" w:sz="0" w:space="0" w:color="auto"/>
        <w:bottom w:val="none" w:sz="0" w:space="0" w:color="auto"/>
        <w:right w:val="none" w:sz="0" w:space="0" w:color="auto"/>
      </w:divBdr>
    </w:div>
    <w:div w:id="183541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2401</Words>
  <Characters>13692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PIYU .</dc:creator>
  <cp:keywords/>
  <dc:description/>
  <cp:lastModifiedBy>PIYU .</cp:lastModifiedBy>
  <cp:revision>2</cp:revision>
  <dcterms:created xsi:type="dcterms:W3CDTF">2024-11-09T09:55:00Z</dcterms:created>
  <dcterms:modified xsi:type="dcterms:W3CDTF">2024-11-09T09:55:00Z</dcterms:modified>
</cp:coreProperties>
</file>