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B391" w14:textId="1AB93370" w:rsidR="00FE75C4" w:rsidRPr="003C348E" w:rsidRDefault="00FE75C4" w:rsidP="00FE75C4">
      <w:pPr>
        <w:jc w:val="center"/>
        <w:rPr>
          <w:rFonts w:ascii="Times New Roman" w:hAnsi="Times New Roman" w:cs="Times New Roman"/>
          <w:b/>
          <w:bCs/>
          <w:color w:val="111111"/>
          <w:sz w:val="28"/>
          <w:szCs w:val="28"/>
          <w:shd w:val="clear" w:color="auto" w:fill="FFFFFF"/>
        </w:rPr>
      </w:pPr>
      <w:r w:rsidRPr="003C348E">
        <w:rPr>
          <w:rFonts w:ascii="Times New Roman" w:hAnsi="Times New Roman" w:cs="Times New Roman"/>
          <w:b/>
          <w:bCs/>
          <w:color w:val="111111"/>
          <w:sz w:val="28"/>
          <w:szCs w:val="28"/>
          <w:shd w:val="clear" w:color="auto" w:fill="FFFFFF"/>
        </w:rPr>
        <w:t>A comparative study of online learning and traditional classroom settings</w:t>
      </w:r>
    </w:p>
    <w:p w14:paraId="5868430F" w14:textId="299310D6" w:rsidR="00FE75C4" w:rsidRPr="003C348E" w:rsidRDefault="00FE75C4" w:rsidP="00FE75C4">
      <w:pPr>
        <w:jc w:val="center"/>
        <w:rPr>
          <w:rFonts w:ascii="Times New Roman" w:hAnsi="Times New Roman" w:cs="Times New Roman"/>
          <w:b/>
          <w:bCs/>
          <w:color w:val="111111"/>
          <w:sz w:val="28"/>
          <w:szCs w:val="28"/>
          <w:shd w:val="clear" w:color="auto" w:fill="FFFFFF"/>
        </w:rPr>
      </w:pPr>
      <w:r w:rsidRPr="003C348E">
        <w:rPr>
          <w:rFonts w:ascii="Times New Roman" w:hAnsi="Times New Roman" w:cs="Times New Roman"/>
          <w:b/>
          <w:bCs/>
          <w:color w:val="111111"/>
          <w:sz w:val="28"/>
          <w:szCs w:val="28"/>
          <w:shd w:val="clear" w:color="auto" w:fill="FFFFFF"/>
        </w:rPr>
        <w:t xml:space="preserve">Ms. Kiara Xavier, Second year </w:t>
      </w:r>
      <w:proofErr w:type="gramStart"/>
      <w:r w:rsidRPr="003C348E">
        <w:rPr>
          <w:rFonts w:ascii="Times New Roman" w:hAnsi="Times New Roman" w:cs="Times New Roman"/>
          <w:b/>
          <w:bCs/>
          <w:color w:val="111111"/>
          <w:sz w:val="28"/>
          <w:szCs w:val="28"/>
          <w:shd w:val="clear" w:color="auto" w:fill="FFFFFF"/>
        </w:rPr>
        <w:t>Masters</w:t>
      </w:r>
      <w:proofErr w:type="gramEnd"/>
      <w:r w:rsidRPr="003C348E">
        <w:rPr>
          <w:rFonts w:ascii="Times New Roman" w:hAnsi="Times New Roman" w:cs="Times New Roman"/>
          <w:b/>
          <w:bCs/>
          <w:color w:val="111111"/>
          <w:sz w:val="28"/>
          <w:szCs w:val="28"/>
          <w:shd w:val="clear" w:color="auto" w:fill="FFFFFF"/>
        </w:rPr>
        <w:t xml:space="preserve"> student at H.R College</w:t>
      </w:r>
    </w:p>
    <w:p w14:paraId="2349DD22" w14:textId="77777777" w:rsidR="00FE75C4" w:rsidRPr="00FE75C4" w:rsidRDefault="00FE75C4">
      <w:pPr>
        <w:rPr>
          <w:rFonts w:ascii="Times New Roman" w:hAnsi="Times New Roman" w:cs="Times New Roman"/>
          <w:b/>
          <w:bCs/>
          <w:color w:val="111111"/>
          <w:sz w:val="24"/>
          <w:szCs w:val="24"/>
          <w:shd w:val="clear" w:color="auto" w:fill="FFFFFF"/>
        </w:rPr>
      </w:pPr>
    </w:p>
    <w:p w14:paraId="54610A42" w14:textId="37967D18" w:rsidR="00864577" w:rsidRPr="00FE75C4" w:rsidRDefault="00864577">
      <w:pPr>
        <w:rPr>
          <w:rFonts w:ascii="Times New Roman" w:hAnsi="Times New Roman" w:cs="Times New Roman"/>
          <w:b/>
          <w:bCs/>
          <w:color w:val="111111"/>
          <w:sz w:val="24"/>
          <w:szCs w:val="24"/>
          <w:shd w:val="clear" w:color="auto" w:fill="FFFFFF"/>
        </w:rPr>
      </w:pPr>
      <w:r w:rsidRPr="00FE75C4">
        <w:rPr>
          <w:rFonts w:ascii="Times New Roman" w:hAnsi="Times New Roman" w:cs="Times New Roman"/>
          <w:b/>
          <w:bCs/>
          <w:color w:val="111111"/>
          <w:sz w:val="24"/>
          <w:szCs w:val="24"/>
          <w:shd w:val="clear" w:color="auto" w:fill="FFFFFF"/>
        </w:rPr>
        <w:t>Abstract</w:t>
      </w:r>
    </w:p>
    <w:p w14:paraId="19C6DA15" w14:textId="32467771" w:rsidR="00170A1E" w:rsidRPr="00FE75C4" w:rsidRDefault="00864577">
      <w:pPr>
        <w:rPr>
          <w:rFonts w:ascii="Times New Roman" w:hAnsi="Times New Roman" w:cs="Times New Roman"/>
          <w:color w:val="111111"/>
          <w:sz w:val="24"/>
          <w:szCs w:val="24"/>
          <w:shd w:val="clear" w:color="auto" w:fill="FFFFFF"/>
        </w:rPr>
      </w:pPr>
      <w:r w:rsidRPr="00FE75C4">
        <w:rPr>
          <w:rFonts w:ascii="Times New Roman" w:hAnsi="Times New Roman" w:cs="Times New Roman"/>
          <w:color w:val="111111"/>
          <w:sz w:val="24"/>
          <w:szCs w:val="24"/>
          <w:shd w:val="clear" w:color="auto" w:fill="FFFFFF"/>
        </w:rPr>
        <w:t>This paper provides a comprehensive analysis of the comparative effectiveness of online learning versus traditional classroom settings. It delves into multiple dimensions including student engagement, learning outcomes, accessibility, and cost-effectiveness. The study employs a mixed-methods approach, incorporating both quantitative data from academic performance metrics and qualitative insights from student and instructor interviews. Key areas of focus include the impact of technology on student participation, the role of instructor presence in fostering a conducive learning environment, and the financial implications for educational institutions and students. Additionally, the research addresses the challenges of digital divide and the varying levels of access to online learning resources. By examining these factors, the study aims to offer a nuanced understanding of the strengths and limitations of each educational mode, ultimately providing recommendations for educators and policymakers to enhance the effectiveness of both online and traditional learning environments.</w:t>
      </w:r>
    </w:p>
    <w:p w14:paraId="7A51AB69" w14:textId="77777777" w:rsidR="00864577" w:rsidRPr="00864577" w:rsidRDefault="00864577" w:rsidP="00864577">
      <w:pPr>
        <w:shd w:val="clear" w:color="auto" w:fill="FFFFFF"/>
        <w:spacing w:before="180" w:after="0" w:line="240" w:lineRule="auto"/>
        <w:outlineLvl w:val="2"/>
        <w:rPr>
          <w:rFonts w:ascii="Times New Roman" w:eastAsia="Times New Roman" w:hAnsi="Times New Roman" w:cs="Times New Roman"/>
          <w:b/>
          <w:bCs/>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Keywords</w:t>
      </w:r>
    </w:p>
    <w:p w14:paraId="2A29C2EC"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Online Learning</w:t>
      </w:r>
    </w:p>
    <w:p w14:paraId="1F27A13E"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Traditional Classroom</w:t>
      </w:r>
    </w:p>
    <w:p w14:paraId="4E618244"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Student Engagement</w:t>
      </w:r>
    </w:p>
    <w:p w14:paraId="0DCF5421"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Learning Outcomes</w:t>
      </w:r>
    </w:p>
    <w:p w14:paraId="65DB3F44"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Accessibility</w:t>
      </w:r>
    </w:p>
    <w:p w14:paraId="27170645" w14:textId="77777777" w:rsidR="00864577" w:rsidRPr="00864577" w:rsidRDefault="00864577" w:rsidP="0086457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Cost-Effectiveness</w:t>
      </w:r>
    </w:p>
    <w:p w14:paraId="438A1840"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color w:val="111111"/>
        </w:rPr>
        <w:t>The advent of digital technology has revolutionized education, offering new modes of learning such as online education. This transformation has been accelerated by advancements in internet connectivity, the proliferation of digital devices, and the development of sophisticated online learning platforms. As a result, educational institutions worldwide are increasingly adopting online learning as a viable alternative to traditional classroom settings.</w:t>
      </w:r>
    </w:p>
    <w:p w14:paraId="23D1257F"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color w:val="111111"/>
        </w:rPr>
        <w:t>This paper aims to compare online learning with traditional classroom settings to understand their respective impacts on student engagement, learning outcomes, and overall educational experience. The comparison is crucial in the context of the ongoing debate about the effectiveness of online education and its potential to replace or complement traditional methods.</w:t>
      </w:r>
    </w:p>
    <w:p w14:paraId="29982F3D"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Student Engagement</w:t>
      </w:r>
      <w:r w:rsidRPr="00FE75C4">
        <w:rPr>
          <w:color w:val="111111"/>
        </w:rPr>
        <w:t xml:space="preserve">: The introduction will explore how digital tools and platforms used in online learning can enhance or detract from student engagement. It will discuss the role of interactive elements such as video lectures, discussion forums, and real-time quizzes in maintaining student interest and participation. In contrast, it will also consider </w:t>
      </w:r>
      <w:r w:rsidRPr="00FE75C4">
        <w:rPr>
          <w:color w:val="111111"/>
        </w:rPr>
        <w:lastRenderedPageBreak/>
        <w:t>the benefits of face-to-face interactions and hands-on activities in traditional classrooms that foster a sense of community and immediate feedback.</w:t>
      </w:r>
    </w:p>
    <w:p w14:paraId="4E58F02E"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Learning Outcomes</w:t>
      </w:r>
      <w:r w:rsidRPr="00FE75C4">
        <w:rPr>
          <w:color w:val="111111"/>
        </w:rPr>
        <w:t>: The paper will examine the academic performance of students in both settings, considering metrics such as grades, retention rates, and the depth of understanding of course material. It will also address the role of self-paced learning in online environments and its impact on student achievement, compared to the structured schedules of traditional classrooms.</w:t>
      </w:r>
    </w:p>
    <w:p w14:paraId="4502F751"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Accessibility</w:t>
      </w:r>
      <w:r w:rsidRPr="00FE75C4">
        <w:rPr>
          <w:color w:val="111111"/>
        </w:rPr>
        <w:t>: Accessibility is a critical factor in the comparison, as online learning offers the potential for greater inclusivity, particularly for students with disabilities or those in remote locations. The introduction will highlight the flexibility of online learning schedules and the availability of diverse resources. However, it will also address the challenges posed by the digital divide, including disparities in internet access and technological proficiency.</w:t>
      </w:r>
    </w:p>
    <w:p w14:paraId="1DD6B9C4"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Cost-Effectiveness</w:t>
      </w:r>
      <w:r w:rsidRPr="00FE75C4">
        <w:rPr>
          <w:color w:val="111111"/>
        </w:rPr>
        <w:t>: The financial implications for both educational institutions and students will be discussed. The introduction will compare the costs associated with infrastructure, course materials, and commuting for traditional classrooms versus the expenses related to technology and internet access for online learning. It will also consider the potential for cost savings through scalable online programs.</w:t>
      </w:r>
    </w:p>
    <w:p w14:paraId="51A157CA"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Instructor Presence</w:t>
      </w:r>
      <w:r w:rsidRPr="00FE75C4">
        <w:rPr>
          <w:color w:val="111111"/>
        </w:rPr>
        <w:t>: The role of instructor presence in both settings will be examined, focusing on how teacher-student interactions differ and the impact of these interactions on student motivation and learning outcomes. The introduction will discuss the strategies instructors use to maintain engagement and provide support in virtual classrooms compared to traditional ones.</w:t>
      </w:r>
    </w:p>
    <w:p w14:paraId="35B1B414" w14:textId="77777777"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rStyle w:val="Strong"/>
          <w:color w:val="111111"/>
        </w:rPr>
        <w:t>Technological Impact</w:t>
      </w:r>
      <w:r w:rsidRPr="00FE75C4">
        <w:rPr>
          <w:color w:val="111111"/>
        </w:rPr>
        <w:t>: Finally, the introduction will address the role of technology in enhancing or impeding the learning experience. It will consider the effectiveness of various online tools and platforms, the integration of multimedia resources, and the potential for innovative teaching methods. The technical challenges and the need for ongoing training and support for both students and instructors will also be highlighted.</w:t>
      </w:r>
    </w:p>
    <w:p w14:paraId="7D5638FB" w14:textId="680C119C" w:rsidR="00864577" w:rsidRPr="00FE75C4" w:rsidRDefault="00864577" w:rsidP="00864577">
      <w:pPr>
        <w:pStyle w:val="NormalWeb"/>
        <w:numPr>
          <w:ilvl w:val="0"/>
          <w:numId w:val="1"/>
        </w:numPr>
        <w:shd w:val="clear" w:color="auto" w:fill="FFFFFF"/>
        <w:spacing w:before="180" w:beforeAutospacing="0" w:after="0" w:afterAutospacing="0"/>
        <w:rPr>
          <w:color w:val="111111"/>
        </w:rPr>
      </w:pPr>
      <w:r w:rsidRPr="00FE75C4">
        <w:rPr>
          <w:color w:val="111111"/>
        </w:rPr>
        <w:t>By examining these factors, this paper aims to provide a nuanced understanding of the strengths and limitations of online and traditional learning environments. The goal is to offer insights and recommendations for educators and policymakers to enhance the effectiveness of both modes of education, ensuring they meet the diverse needs of all students</w:t>
      </w:r>
      <w:r w:rsidRPr="00FE75C4">
        <w:rPr>
          <w:color w:val="111111"/>
        </w:rPr>
        <w:t>.</w:t>
      </w:r>
    </w:p>
    <w:p w14:paraId="1491A2E5" w14:textId="77777777" w:rsidR="00864577" w:rsidRPr="00FE75C4" w:rsidRDefault="00864577" w:rsidP="00864577">
      <w:pPr>
        <w:pStyle w:val="NormalWeb"/>
        <w:shd w:val="clear" w:color="auto" w:fill="FFFFFF"/>
        <w:spacing w:before="180" w:beforeAutospacing="0" w:after="0" w:afterAutospacing="0"/>
        <w:ind w:left="360"/>
        <w:rPr>
          <w:color w:val="111111"/>
        </w:rPr>
      </w:pPr>
    </w:p>
    <w:p w14:paraId="001288CC" w14:textId="77777777" w:rsidR="00864577" w:rsidRPr="00FE75C4" w:rsidRDefault="00864577" w:rsidP="00864577">
      <w:pPr>
        <w:pStyle w:val="NormalWeb"/>
        <w:shd w:val="clear" w:color="auto" w:fill="FFFFFF"/>
        <w:spacing w:before="180" w:beforeAutospacing="0" w:after="0" w:afterAutospacing="0"/>
        <w:ind w:left="360"/>
        <w:rPr>
          <w:color w:val="111111"/>
        </w:rPr>
      </w:pPr>
    </w:p>
    <w:p w14:paraId="18568477" w14:textId="0B44DCFF" w:rsidR="00864577" w:rsidRPr="00FE75C4" w:rsidRDefault="00864577">
      <w:pPr>
        <w:rPr>
          <w:rFonts w:ascii="Times New Roman" w:hAnsi="Times New Roman" w:cs="Times New Roman"/>
          <w:b/>
          <w:bCs/>
          <w:color w:val="111111"/>
          <w:sz w:val="24"/>
          <w:szCs w:val="24"/>
          <w:shd w:val="clear" w:color="auto" w:fill="FFFFFF"/>
        </w:rPr>
      </w:pPr>
      <w:r w:rsidRPr="00FE75C4">
        <w:rPr>
          <w:rFonts w:ascii="Times New Roman" w:hAnsi="Times New Roman" w:cs="Times New Roman"/>
          <w:b/>
          <w:bCs/>
          <w:color w:val="111111"/>
          <w:sz w:val="24"/>
          <w:szCs w:val="24"/>
          <w:shd w:val="clear" w:color="auto" w:fill="FFFFFF"/>
        </w:rPr>
        <w:t>Literature review</w:t>
      </w:r>
    </w:p>
    <w:p w14:paraId="5E8BDCDF" w14:textId="62169B73" w:rsidR="00864577" w:rsidRPr="00FE75C4" w:rsidRDefault="00864577">
      <w:pPr>
        <w:rPr>
          <w:rFonts w:ascii="Times New Roman" w:hAnsi="Times New Roman" w:cs="Times New Roman"/>
          <w:color w:val="111111"/>
          <w:sz w:val="24"/>
          <w:szCs w:val="24"/>
          <w:shd w:val="clear" w:color="auto" w:fill="FFFFFF"/>
        </w:rPr>
      </w:pPr>
      <w:r w:rsidRPr="00FE75C4">
        <w:rPr>
          <w:rFonts w:ascii="Times New Roman" w:hAnsi="Times New Roman" w:cs="Times New Roman"/>
          <w:color w:val="111111"/>
          <w:sz w:val="24"/>
          <w:szCs w:val="24"/>
          <w:shd w:val="clear" w:color="auto" w:fill="FFFFFF"/>
        </w:rPr>
        <w:t xml:space="preserve">The comparison between online learning and traditional classroom settings has been a subject of extensive research, particularly in the context of the rapid technological advancements and the increasing adoption of digital education platforms. This literature review synthesizes findings </w:t>
      </w:r>
      <w:r w:rsidRPr="00FE75C4">
        <w:rPr>
          <w:rFonts w:ascii="Times New Roman" w:hAnsi="Times New Roman" w:cs="Times New Roman"/>
          <w:color w:val="111111"/>
          <w:sz w:val="24"/>
          <w:szCs w:val="24"/>
          <w:shd w:val="clear" w:color="auto" w:fill="FFFFFF"/>
        </w:rPr>
        <w:lastRenderedPageBreak/>
        <w:t>from various studies to provide a comprehensive understanding of the key dimensions of student engagement, learning outcomes, accessibility, cost-effectiveness, and instructor presence.</w:t>
      </w:r>
    </w:p>
    <w:p w14:paraId="016E86FF" w14:textId="1850A06E" w:rsidR="00864577" w:rsidRPr="00FE75C4" w:rsidRDefault="00864577">
      <w:pPr>
        <w:rPr>
          <w:rFonts w:ascii="Times New Roman" w:hAnsi="Times New Roman" w:cs="Times New Roman"/>
          <w:b/>
          <w:bCs/>
          <w:color w:val="111111"/>
          <w:sz w:val="24"/>
          <w:szCs w:val="24"/>
          <w:shd w:val="clear" w:color="auto" w:fill="FFFFFF"/>
        </w:rPr>
      </w:pPr>
      <w:r w:rsidRPr="00FE75C4">
        <w:rPr>
          <w:rFonts w:ascii="Times New Roman" w:hAnsi="Times New Roman" w:cs="Times New Roman"/>
          <w:b/>
          <w:bCs/>
          <w:color w:val="111111"/>
          <w:sz w:val="24"/>
          <w:szCs w:val="24"/>
          <w:shd w:val="clear" w:color="auto" w:fill="FFFFFF"/>
        </w:rPr>
        <w:t>Research Objectives</w:t>
      </w:r>
    </w:p>
    <w:p w14:paraId="27C70D80" w14:textId="77777777" w:rsidR="00864577" w:rsidRPr="00864577"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assess student engagement</w:t>
      </w:r>
    </w:p>
    <w:p w14:paraId="1A5DA0E6" w14:textId="77777777" w:rsidR="00864577" w:rsidRPr="00864577"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compare learning outcomes</w:t>
      </w:r>
    </w:p>
    <w:p w14:paraId="14F25047" w14:textId="77777777" w:rsidR="00864577" w:rsidRPr="00864577"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evaluate accessibility</w:t>
      </w:r>
    </w:p>
    <w:p w14:paraId="2EFE7A87" w14:textId="77777777" w:rsidR="00864577" w:rsidRPr="00864577"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analyze cost-effectiveness</w:t>
      </w:r>
    </w:p>
    <w:p w14:paraId="73AF5280" w14:textId="77777777" w:rsidR="00864577" w:rsidRPr="00864577"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examine instructor presence</w:t>
      </w:r>
    </w:p>
    <w:p w14:paraId="27FCE0F4" w14:textId="77777777" w:rsidR="00864577" w:rsidRPr="00FE75C4" w:rsidRDefault="00864577" w:rsidP="0086457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color w:val="111111"/>
          <w:kern w:val="0"/>
          <w:sz w:val="24"/>
          <w:szCs w:val="24"/>
          <w14:ligatures w14:val="none"/>
        </w:rPr>
        <w:t>To investigate the technological impact</w:t>
      </w:r>
    </w:p>
    <w:p w14:paraId="484FFFA7" w14:textId="77777777" w:rsidR="00864577" w:rsidRPr="00FE75C4" w:rsidRDefault="00864577" w:rsidP="00864577">
      <w:pPr>
        <w:shd w:val="clear" w:color="auto" w:fill="FFFFFF"/>
        <w:spacing w:before="100" w:beforeAutospacing="1" w:after="100" w:afterAutospacing="1" w:line="240" w:lineRule="auto"/>
        <w:rPr>
          <w:rFonts w:ascii="Times New Roman" w:eastAsia="Times New Roman" w:hAnsi="Times New Roman" w:cs="Times New Roman"/>
          <w:color w:val="111111"/>
          <w:kern w:val="0"/>
          <w:sz w:val="24"/>
          <w:szCs w:val="24"/>
          <w14:ligatures w14:val="none"/>
        </w:rPr>
      </w:pPr>
    </w:p>
    <w:p w14:paraId="28B74055" w14:textId="33267F76" w:rsidR="00864577" w:rsidRPr="00864577" w:rsidRDefault="00864577" w:rsidP="00864577">
      <w:pPr>
        <w:shd w:val="clear" w:color="auto" w:fill="FFFFFF"/>
        <w:spacing w:before="100" w:beforeAutospacing="1" w:after="100" w:afterAutospacing="1" w:line="240" w:lineRule="auto"/>
        <w:rPr>
          <w:rFonts w:ascii="Times New Roman" w:eastAsia="Times New Roman" w:hAnsi="Times New Roman" w:cs="Times New Roman"/>
          <w:b/>
          <w:bCs/>
          <w:color w:val="111111"/>
          <w:kern w:val="0"/>
          <w:sz w:val="24"/>
          <w:szCs w:val="24"/>
          <w14:ligatures w14:val="none"/>
        </w:rPr>
      </w:pPr>
      <w:r w:rsidRPr="00FE75C4">
        <w:rPr>
          <w:rFonts w:ascii="Times New Roman" w:eastAsia="Times New Roman" w:hAnsi="Times New Roman" w:cs="Times New Roman"/>
          <w:b/>
          <w:bCs/>
          <w:color w:val="111111"/>
          <w:kern w:val="0"/>
          <w:sz w:val="24"/>
          <w:szCs w:val="24"/>
          <w14:ligatures w14:val="none"/>
        </w:rPr>
        <w:t>Hypothesis statement</w:t>
      </w:r>
    </w:p>
    <w:p w14:paraId="653D26F9" w14:textId="77777777" w:rsidR="00864577" w:rsidRPr="00864577" w:rsidRDefault="00864577" w:rsidP="00864577">
      <w:pPr>
        <w:shd w:val="clear" w:color="auto" w:fill="FFFFFF"/>
        <w:spacing w:before="180" w:after="0"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Hypothesis 1</w:t>
      </w:r>
      <w:r w:rsidRPr="00864577">
        <w:rPr>
          <w:rFonts w:ascii="Times New Roman" w:eastAsia="Times New Roman" w:hAnsi="Times New Roman" w:cs="Times New Roman"/>
          <w:color w:val="111111"/>
          <w:kern w:val="0"/>
          <w:sz w:val="24"/>
          <w:szCs w:val="24"/>
          <w14:ligatures w14:val="none"/>
        </w:rPr>
        <w:t>: Students engaged in online learning will demonstrate comparable or higher levels of academic performance and learning outcomes compared to those in traditional classroom settings.</w:t>
      </w:r>
    </w:p>
    <w:p w14:paraId="760D069B" w14:textId="77777777" w:rsidR="00864577" w:rsidRPr="00864577" w:rsidRDefault="00864577" w:rsidP="00864577">
      <w:pPr>
        <w:shd w:val="clear" w:color="auto" w:fill="FFFFFF"/>
        <w:spacing w:before="180" w:after="0"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Hypothesis 2</w:t>
      </w:r>
      <w:r w:rsidRPr="00864577">
        <w:rPr>
          <w:rFonts w:ascii="Times New Roman" w:eastAsia="Times New Roman" w:hAnsi="Times New Roman" w:cs="Times New Roman"/>
          <w:color w:val="111111"/>
          <w:kern w:val="0"/>
          <w:sz w:val="24"/>
          <w:szCs w:val="24"/>
          <w14:ligatures w14:val="none"/>
        </w:rPr>
        <w:t>: Online learning will provide greater accessibility and flexibility for students, particularly those with disabilities or those in remote locations, compared to traditional classroom settings.</w:t>
      </w:r>
    </w:p>
    <w:p w14:paraId="6CC35494" w14:textId="77777777" w:rsidR="00864577" w:rsidRPr="00864577" w:rsidRDefault="00864577" w:rsidP="00864577">
      <w:pPr>
        <w:shd w:val="clear" w:color="auto" w:fill="FFFFFF"/>
        <w:spacing w:before="180" w:after="0"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Hypothesis 3</w:t>
      </w:r>
      <w:r w:rsidRPr="00864577">
        <w:rPr>
          <w:rFonts w:ascii="Times New Roman" w:eastAsia="Times New Roman" w:hAnsi="Times New Roman" w:cs="Times New Roman"/>
          <w:color w:val="111111"/>
          <w:kern w:val="0"/>
          <w:sz w:val="24"/>
          <w:szCs w:val="24"/>
          <w14:ligatures w14:val="none"/>
        </w:rPr>
        <w:t>: The cost-effectiveness of online learning will be higher for educational institutions and students compared to traditional classroom settings, due to reduced infrastructure and commuting costs.</w:t>
      </w:r>
    </w:p>
    <w:p w14:paraId="1C909DBD" w14:textId="77777777" w:rsidR="00864577" w:rsidRPr="00864577" w:rsidRDefault="00864577" w:rsidP="00864577">
      <w:pPr>
        <w:shd w:val="clear" w:color="auto" w:fill="FFFFFF"/>
        <w:spacing w:before="180" w:after="0"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Hypothesis 4</w:t>
      </w:r>
      <w:r w:rsidRPr="00864577">
        <w:rPr>
          <w:rFonts w:ascii="Times New Roman" w:eastAsia="Times New Roman" w:hAnsi="Times New Roman" w:cs="Times New Roman"/>
          <w:color w:val="111111"/>
          <w:kern w:val="0"/>
          <w:sz w:val="24"/>
          <w:szCs w:val="24"/>
          <w14:ligatures w14:val="none"/>
        </w:rPr>
        <w:t>: Instructor presence and interaction will have a significant impact on student engagement and motivation, with traditional classroom settings providing more immediate and personal feedback compared to online learning environments.</w:t>
      </w:r>
    </w:p>
    <w:p w14:paraId="73002BC1" w14:textId="77777777" w:rsidR="00864577" w:rsidRPr="00864577" w:rsidRDefault="00864577" w:rsidP="00864577">
      <w:pPr>
        <w:shd w:val="clear" w:color="auto" w:fill="FFFFFF"/>
        <w:spacing w:before="180" w:after="0" w:line="240" w:lineRule="auto"/>
        <w:rPr>
          <w:rFonts w:ascii="Times New Roman" w:eastAsia="Times New Roman" w:hAnsi="Times New Roman" w:cs="Times New Roman"/>
          <w:color w:val="111111"/>
          <w:kern w:val="0"/>
          <w:sz w:val="24"/>
          <w:szCs w:val="24"/>
          <w14:ligatures w14:val="none"/>
        </w:rPr>
      </w:pPr>
      <w:r w:rsidRPr="00864577">
        <w:rPr>
          <w:rFonts w:ascii="Times New Roman" w:eastAsia="Times New Roman" w:hAnsi="Times New Roman" w:cs="Times New Roman"/>
          <w:b/>
          <w:bCs/>
          <w:color w:val="111111"/>
          <w:kern w:val="0"/>
          <w:sz w:val="24"/>
          <w:szCs w:val="24"/>
          <w14:ligatures w14:val="none"/>
        </w:rPr>
        <w:t>Hypothesis 5</w:t>
      </w:r>
      <w:r w:rsidRPr="00864577">
        <w:rPr>
          <w:rFonts w:ascii="Times New Roman" w:eastAsia="Times New Roman" w:hAnsi="Times New Roman" w:cs="Times New Roman"/>
          <w:color w:val="111111"/>
          <w:kern w:val="0"/>
          <w:sz w:val="24"/>
          <w:szCs w:val="24"/>
          <w14:ligatures w14:val="none"/>
        </w:rPr>
        <w:t xml:space="preserve">: The integration of technology in online learning will enhance the overall educational </w:t>
      </w:r>
      <w:proofErr w:type="gramStart"/>
      <w:r w:rsidRPr="00864577">
        <w:rPr>
          <w:rFonts w:ascii="Times New Roman" w:eastAsia="Times New Roman" w:hAnsi="Times New Roman" w:cs="Times New Roman"/>
          <w:color w:val="111111"/>
          <w:kern w:val="0"/>
          <w:sz w:val="24"/>
          <w:szCs w:val="24"/>
          <w14:ligatures w14:val="none"/>
        </w:rPr>
        <w:t>experience, but</w:t>
      </w:r>
      <w:proofErr w:type="gramEnd"/>
      <w:r w:rsidRPr="00864577">
        <w:rPr>
          <w:rFonts w:ascii="Times New Roman" w:eastAsia="Times New Roman" w:hAnsi="Times New Roman" w:cs="Times New Roman"/>
          <w:color w:val="111111"/>
          <w:kern w:val="0"/>
          <w:sz w:val="24"/>
          <w:szCs w:val="24"/>
          <w14:ligatures w14:val="none"/>
        </w:rPr>
        <w:t xml:space="preserve"> will also present challenges related to the digital divide and the need for technical support.</w:t>
      </w:r>
    </w:p>
    <w:p w14:paraId="5D111BFE" w14:textId="77777777" w:rsidR="00864577" w:rsidRPr="00FE75C4" w:rsidRDefault="00864577">
      <w:pPr>
        <w:rPr>
          <w:rFonts w:ascii="Times New Roman" w:hAnsi="Times New Roman" w:cs="Times New Roman"/>
          <w:sz w:val="24"/>
          <w:szCs w:val="24"/>
        </w:rPr>
      </w:pPr>
    </w:p>
    <w:p w14:paraId="5DCEE9EF" w14:textId="061319E2" w:rsidR="00FE75C4" w:rsidRPr="00FE75C4" w:rsidRDefault="00FE75C4">
      <w:pPr>
        <w:rPr>
          <w:rFonts w:ascii="Times New Roman" w:hAnsi="Times New Roman" w:cs="Times New Roman"/>
          <w:b/>
          <w:bCs/>
          <w:sz w:val="24"/>
          <w:szCs w:val="24"/>
        </w:rPr>
      </w:pPr>
      <w:r w:rsidRPr="00FE75C4">
        <w:rPr>
          <w:rFonts w:ascii="Times New Roman" w:hAnsi="Times New Roman" w:cs="Times New Roman"/>
          <w:b/>
          <w:bCs/>
          <w:sz w:val="24"/>
          <w:szCs w:val="24"/>
        </w:rPr>
        <w:t>Research Methodology</w:t>
      </w:r>
    </w:p>
    <w:p w14:paraId="056C2766" w14:textId="77777777" w:rsidR="00FE75C4" w:rsidRPr="00FE75C4" w:rsidRDefault="00FE75C4" w:rsidP="00FE75C4">
      <w:pPr>
        <w:pStyle w:val="NormalWeb"/>
        <w:shd w:val="clear" w:color="auto" w:fill="FFFFFF"/>
        <w:spacing w:before="180" w:beforeAutospacing="0" w:after="0" w:afterAutospacing="0"/>
        <w:rPr>
          <w:color w:val="111111"/>
        </w:rPr>
      </w:pPr>
      <w:r w:rsidRPr="00FE75C4">
        <w:rPr>
          <w:color w:val="111111"/>
        </w:rPr>
        <w:t>This section outlines the research design, data collection methods, and analytical approaches used to compare the effectiveness of online learning and traditional classroom settings. The methodology is designed to ensure a comprehensive and unbiased evaluation of the key dimensions of student engagement, learning outcomes, accessibility, cost-effectiveness, and instructor presence.</w:t>
      </w:r>
    </w:p>
    <w:p w14:paraId="213015D9" w14:textId="77777777" w:rsidR="00FE75C4" w:rsidRPr="00FE75C4" w:rsidRDefault="00FE75C4" w:rsidP="00FE75C4">
      <w:pPr>
        <w:pStyle w:val="Heading4"/>
        <w:shd w:val="clear" w:color="auto" w:fill="FFFFFF"/>
        <w:spacing w:before="180"/>
        <w:rPr>
          <w:rFonts w:ascii="Times New Roman" w:hAnsi="Times New Roman" w:cs="Times New Roman"/>
          <w:color w:val="111111"/>
          <w:sz w:val="24"/>
          <w:szCs w:val="24"/>
        </w:rPr>
      </w:pPr>
      <w:r w:rsidRPr="00FE75C4">
        <w:rPr>
          <w:rFonts w:ascii="Times New Roman" w:hAnsi="Times New Roman" w:cs="Times New Roman"/>
          <w:color w:val="111111"/>
          <w:sz w:val="24"/>
          <w:szCs w:val="24"/>
        </w:rPr>
        <w:lastRenderedPageBreak/>
        <w:t>Research Design</w:t>
      </w:r>
    </w:p>
    <w:p w14:paraId="4CC2FC99" w14:textId="77777777" w:rsidR="00FE75C4" w:rsidRPr="00FE75C4" w:rsidRDefault="00FE75C4" w:rsidP="00FE75C4">
      <w:pPr>
        <w:pStyle w:val="NormalWeb"/>
        <w:shd w:val="clear" w:color="auto" w:fill="FFFFFF"/>
        <w:spacing w:before="180" w:beforeAutospacing="0" w:after="0" w:afterAutospacing="0"/>
        <w:rPr>
          <w:color w:val="111111"/>
        </w:rPr>
      </w:pPr>
      <w:r w:rsidRPr="00FE75C4">
        <w:rPr>
          <w:color w:val="111111"/>
        </w:rPr>
        <w:t>The study employs a mixed-methods approach, combining both quantitative and qualitative research methods to provide a holistic understanding of the comparative effectiveness of online and traditional learning environments.</w:t>
      </w:r>
    </w:p>
    <w:p w14:paraId="6F616075" w14:textId="77777777" w:rsidR="00FE75C4" w:rsidRPr="00FE75C4" w:rsidRDefault="00FE75C4" w:rsidP="00FE75C4">
      <w:pPr>
        <w:pStyle w:val="NormalWeb"/>
        <w:numPr>
          <w:ilvl w:val="0"/>
          <w:numId w:val="3"/>
        </w:numPr>
        <w:shd w:val="clear" w:color="auto" w:fill="FFFFFF"/>
        <w:spacing w:before="0" w:beforeAutospacing="0" w:after="0" w:afterAutospacing="0"/>
        <w:rPr>
          <w:color w:val="111111"/>
        </w:rPr>
      </w:pPr>
      <w:r w:rsidRPr="00FE75C4">
        <w:rPr>
          <w:rStyle w:val="Strong"/>
          <w:color w:val="111111"/>
        </w:rPr>
        <w:t>Quantitative Methods</w:t>
      </w:r>
      <w:r w:rsidRPr="00FE75C4">
        <w:rPr>
          <w:color w:val="111111"/>
        </w:rPr>
        <w:t>:</w:t>
      </w:r>
    </w:p>
    <w:p w14:paraId="05BE5168" w14:textId="77777777" w:rsidR="00FE75C4" w:rsidRPr="00FE75C4" w:rsidRDefault="00FE75C4" w:rsidP="00FE75C4">
      <w:pPr>
        <w:numPr>
          <w:ilvl w:val="1"/>
          <w:numId w:val="3"/>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Surveys and Questionnaires</w:t>
      </w:r>
      <w:r w:rsidRPr="00FE75C4">
        <w:rPr>
          <w:rFonts w:ascii="Times New Roman" w:hAnsi="Times New Roman" w:cs="Times New Roman"/>
          <w:color w:val="111111"/>
          <w:sz w:val="24"/>
          <w:szCs w:val="24"/>
        </w:rPr>
        <w:t>: Structured surveys will be administered to students and instructors from both online and traditional classroom settings to gather data on their experiences, engagement levels, and perceived learning outcomes.</w:t>
      </w:r>
    </w:p>
    <w:p w14:paraId="7145C1A5" w14:textId="77777777" w:rsidR="00FE75C4" w:rsidRPr="00FE75C4" w:rsidRDefault="00FE75C4" w:rsidP="00FE75C4">
      <w:pPr>
        <w:numPr>
          <w:ilvl w:val="1"/>
          <w:numId w:val="3"/>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Academic Performance Data</w:t>
      </w:r>
      <w:r w:rsidRPr="00FE75C4">
        <w:rPr>
          <w:rFonts w:ascii="Times New Roman" w:hAnsi="Times New Roman" w:cs="Times New Roman"/>
          <w:color w:val="111111"/>
          <w:sz w:val="24"/>
          <w:szCs w:val="24"/>
        </w:rPr>
        <w:t>: Quantitative data on student grades, retention rates, and completion rates will be collected from institutional records to objectively measure learning outcomes.</w:t>
      </w:r>
    </w:p>
    <w:p w14:paraId="1C22BFFE" w14:textId="77777777" w:rsidR="00FE75C4" w:rsidRPr="00FE75C4" w:rsidRDefault="00FE75C4" w:rsidP="00FE75C4">
      <w:pPr>
        <w:pStyle w:val="NormalWeb"/>
        <w:numPr>
          <w:ilvl w:val="0"/>
          <w:numId w:val="3"/>
        </w:numPr>
        <w:shd w:val="clear" w:color="auto" w:fill="FFFFFF"/>
        <w:spacing w:before="0" w:beforeAutospacing="0" w:after="0" w:afterAutospacing="0"/>
        <w:rPr>
          <w:color w:val="111111"/>
        </w:rPr>
      </w:pPr>
      <w:r w:rsidRPr="00FE75C4">
        <w:rPr>
          <w:rStyle w:val="Strong"/>
          <w:color w:val="111111"/>
        </w:rPr>
        <w:t>Qualitative Methods</w:t>
      </w:r>
      <w:r w:rsidRPr="00FE75C4">
        <w:rPr>
          <w:color w:val="111111"/>
        </w:rPr>
        <w:t>:</w:t>
      </w:r>
    </w:p>
    <w:p w14:paraId="7C2C4039" w14:textId="77777777" w:rsidR="00FE75C4" w:rsidRPr="00FE75C4" w:rsidRDefault="00FE75C4" w:rsidP="00FE75C4">
      <w:pPr>
        <w:numPr>
          <w:ilvl w:val="1"/>
          <w:numId w:val="3"/>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Interviews</w:t>
      </w:r>
      <w:r w:rsidRPr="00FE75C4">
        <w:rPr>
          <w:rFonts w:ascii="Times New Roman" w:hAnsi="Times New Roman" w:cs="Times New Roman"/>
          <w:color w:val="111111"/>
          <w:sz w:val="24"/>
          <w:szCs w:val="24"/>
        </w:rPr>
        <w:t>: In-depth interviews will be conducted with a sample of students and instructors to gain insights into their experiences, challenges, and perceptions of both learning modes.</w:t>
      </w:r>
    </w:p>
    <w:p w14:paraId="48A8B973" w14:textId="77777777" w:rsidR="00FE75C4" w:rsidRPr="00FE75C4" w:rsidRDefault="00FE75C4" w:rsidP="00FE75C4">
      <w:pPr>
        <w:numPr>
          <w:ilvl w:val="1"/>
          <w:numId w:val="3"/>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Focus Groups</w:t>
      </w:r>
      <w:r w:rsidRPr="00FE75C4">
        <w:rPr>
          <w:rFonts w:ascii="Times New Roman" w:hAnsi="Times New Roman" w:cs="Times New Roman"/>
          <w:color w:val="111111"/>
          <w:sz w:val="24"/>
          <w:szCs w:val="24"/>
        </w:rPr>
        <w:t>: Focus group discussions will be organized to explore the nuances of student engagement and instructor presence in both settings.</w:t>
      </w:r>
    </w:p>
    <w:p w14:paraId="0BDF5C9A" w14:textId="77777777" w:rsidR="00FE75C4" w:rsidRPr="00FE75C4" w:rsidRDefault="00FE75C4" w:rsidP="00FE75C4">
      <w:pPr>
        <w:pStyle w:val="Heading4"/>
        <w:shd w:val="clear" w:color="auto" w:fill="FFFFFF"/>
        <w:spacing w:before="180"/>
        <w:rPr>
          <w:rFonts w:ascii="Times New Roman" w:hAnsi="Times New Roman" w:cs="Times New Roman"/>
          <w:color w:val="111111"/>
          <w:sz w:val="24"/>
          <w:szCs w:val="24"/>
        </w:rPr>
      </w:pPr>
      <w:r w:rsidRPr="00FE75C4">
        <w:rPr>
          <w:rFonts w:ascii="Times New Roman" w:hAnsi="Times New Roman" w:cs="Times New Roman"/>
          <w:color w:val="111111"/>
          <w:sz w:val="24"/>
          <w:szCs w:val="24"/>
        </w:rPr>
        <w:t>Data Collection</w:t>
      </w:r>
    </w:p>
    <w:p w14:paraId="12F04209" w14:textId="77777777" w:rsidR="00FE75C4" w:rsidRPr="00FE75C4" w:rsidRDefault="00FE75C4" w:rsidP="00FE75C4">
      <w:pPr>
        <w:pStyle w:val="NormalWeb"/>
        <w:numPr>
          <w:ilvl w:val="0"/>
          <w:numId w:val="4"/>
        </w:numPr>
        <w:shd w:val="clear" w:color="auto" w:fill="FFFFFF"/>
        <w:spacing w:before="0" w:beforeAutospacing="0" w:after="0" w:afterAutospacing="0"/>
        <w:rPr>
          <w:color w:val="111111"/>
        </w:rPr>
      </w:pPr>
      <w:r w:rsidRPr="00FE75C4">
        <w:rPr>
          <w:rStyle w:val="Strong"/>
          <w:color w:val="111111"/>
        </w:rPr>
        <w:t>Sampling</w:t>
      </w:r>
      <w:r w:rsidRPr="00FE75C4">
        <w:rPr>
          <w:color w:val="111111"/>
        </w:rPr>
        <w:t>:</w:t>
      </w:r>
    </w:p>
    <w:p w14:paraId="26220EB1" w14:textId="77777777" w:rsidR="00FE75C4" w:rsidRPr="00FE75C4" w:rsidRDefault="00FE75C4" w:rsidP="00FE75C4">
      <w:pPr>
        <w:numPr>
          <w:ilvl w:val="1"/>
          <w:numId w:val="4"/>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Participants</w:t>
      </w:r>
      <w:r w:rsidRPr="00FE75C4">
        <w:rPr>
          <w:rFonts w:ascii="Times New Roman" w:hAnsi="Times New Roman" w:cs="Times New Roman"/>
          <w:color w:val="111111"/>
          <w:sz w:val="24"/>
          <w:szCs w:val="24"/>
        </w:rPr>
        <w:t>: The study will involve students and instructors from various educational institutions that offer both online and traditional classroom courses. A stratified random sampling technique will be used to ensure a representative sample across different demographics, including age, gender, and academic discipline.</w:t>
      </w:r>
    </w:p>
    <w:p w14:paraId="039A515B" w14:textId="77777777" w:rsidR="00FE75C4" w:rsidRPr="00FE75C4" w:rsidRDefault="00FE75C4" w:rsidP="00FE75C4">
      <w:pPr>
        <w:numPr>
          <w:ilvl w:val="1"/>
          <w:numId w:val="4"/>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Sample Size</w:t>
      </w:r>
      <w:r w:rsidRPr="00FE75C4">
        <w:rPr>
          <w:rFonts w:ascii="Times New Roman" w:hAnsi="Times New Roman" w:cs="Times New Roman"/>
          <w:color w:val="111111"/>
          <w:sz w:val="24"/>
          <w:szCs w:val="24"/>
        </w:rPr>
        <w:t>: The sample size will be determined based on the population size and the desired confidence level and margin of error. A minimum sample size of 200 participants (100 from each learning mode) will be targeted to ensure statistical validity.</w:t>
      </w:r>
    </w:p>
    <w:p w14:paraId="522FB440" w14:textId="77777777" w:rsidR="00FE75C4" w:rsidRPr="00FE75C4" w:rsidRDefault="00FE75C4" w:rsidP="00FE75C4">
      <w:pPr>
        <w:pStyle w:val="NormalWeb"/>
        <w:numPr>
          <w:ilvl w:val="0"/>
          <w:numId w:val="4"/>
        </w:numPr>
        <w:shd w:val="clear" w:color="auto" w:fill="FFFFFF"/>
        <w:spacing w:before="0" w:beforeAutospacing="0" w:after="0" w:afterAutospacing="0"/>
        <w:rPr>
          <w:color w:val="111111"/>
        </w:rPr>
      </w:pPr>
      <w:r w:rsidRPr="00FE75C4">
        <w:rPr>
          <w:rStyle w:val="Strong"/>
          <w:color w:val="111111"/>
        </w:rPr>
        <w:t>Instruments</w:t>
      </w:r>
      <w:r w:rsidRPr="00FE75C4">
        <w:rPr>
          <w:color w:val="111111"/>
        </w:rPr>
        <w:t>:</w:t>
      </w:r>
    </w:p>
    <w:p w14:paraId="0B22CAD4" w14:textId="77777777" w:rsidR="00FE75C4" w:rsidRPr="00FE75C4" w:rsidRDefault="00FE75C4" w:rsidP="00FE75C4">
      <w:pPr>
        <w:numPr>
          <w:ilvl w:val="1"/>
          <w:numId w:val="4"/>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Surveys and Questionnaires</w:t>
      </w:r>
      <w:r w:rsidRPr="00FE75C4">
        <w:rPr>
          <w:rFonts w:ascii="Times New Roman" w:hAnsi="Times New Roman" w:cs="Times New Roman"/>
          <w:color w:val="111111"/>
          <w:sz w:val="24"/>
          <w:szCs w:val="24"/>
        </w:rPr>
        <w:t>: Standardized instruments with validated scales will be used to measure variables such as student engagement, satisfaction, and perceived learning outcomes.</w:t>
      </w:r>
    </w:p>
    <w:p w14:paraId="50CBD6BF" w14:textId="77777777" w:rsidR="00FE75C4" w:rsidRPr="00FE75C4" w:rsidRDefault="00FE75C4" w:rsidP="00FE75C4">
      <w:pPr>
        <w:numPr>
          <w:ilvl w:val="1"/>
          <w:numId w:val="4"/>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Interview Guides</w:t>
      </w:r>
      <w:r w:rsidRPr="00FE75C4">
        <w:rPr>
          <w:rFonts w:ascii="Times New Roman" w:hAnsi="Times New Roman" w:cs="Times New Roman"/>
          <w:color w:val="111111"/>
          <w:sz w:val="24"/>
          <w:szCs w:val="24"/>
        </w:rPr>
        <w:t>: Semi-structured interview guides will be developed to facilitate in-depth discussions with students and instructors, allowing for the exploration of specific themes and experiences.</w:t>
      </w:r>
    </w:p>
    <w:p w14:paraId="36FA2BEA" w14:textId="77777777" w:rsidR="00FE75C4" w:rsidRPr="00FE75C4" w:rsidRDefault="00FE75C4" w:rsidP="00FE75C4">
      <w:pPr>
        <w:pStyle w:val="Heading4"/>
        <w:shd w:val="clear" w:color="auto" w:fill="FFFFFF"/>
        <w:spacing w:before="180"/>
        <w:rPr>
          <w:rFonts w:ascii="Times New Roman" w:hAnsi="Times New Roman" w:cs="Times New Roman"/>
          <w:color w:val="111111"/>
          <w:sz w:val="24"/>
          <w:szCs w:val="24"/>
        </w:rPr>
      </w:pPr>
      <w:r w:rsidRPr="00FE75C4">
        <w:rPr>
          <w:rFonts w:ascii="Times New Roman" w:hAnsi="Times New Roman" w:cs="Times New Roman"/>
          <w:color w:val="111111"/>
          <w:sz w:val="24"/>
          <w:szCs w:val="24"/>
        </w:rPr>
        <w:t>Data Analysis</w:t>
      </w:r>
    </w:p>
    <w:p w14:paraId="36737145" w14:textId="77777777" w:rsidR="00FE75C4" w:rsidRPr="00FE75C4" w:rsidRDefault="00FE75C4" w:rsidP="00FE75C4">
      <w:pPr>
        <w:pStyle w:val="NormalWeb"/>
        <w:numPr>
          <w:ilvl w:val="0"/>
          <w:numId w:val="5"/>
        </w:numPr>
        <w:shd w:val="clear" w:color="auto" w:fill="FFFFFF"/>
        <w:spacing w:before="0" w:beforeAutospacing="0" w:after="0" w:afterAutospacing="0"/>
        <w:rPr>
          <w:color w:val="111111"/>
        </w:rPr>
      </w:pPr>
      <w:r w:rsidRPr="00FE75C4">
        <w:rPr>
          <w:rStyle w:val="Strong"/>
          <w:color w:val="111111"/>
        </w:rPr>
        <w:t>Quantitative Analysis</w:t>
      </w:r>
      <w:r w:rsidRPr="00FE75C4">
        <w:rPr>
          <w:color w:val="111111"/>
        </w:rPr>
        <w:t>:</w:t>
      </w:r>
    </w:p>
    <w:p w14:paraId="05CD45ED" w14:textId="77777777" w:rsidR="00FE75C4" w:rsidRPr="00FE75C4" w:rsidRDefault="00FE75C4" w:rsidP="00FE75C4">
      <w:pPr>
        <w:numPr>
          <w:ilvl w:val="1"/>
          <w:numId w:val="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Descriptive Statistics</w:t>
      </w:r>
      <w:r w:rsidRPr="00FE75C4">
        <w:rPr>
          <w:rFonts w:ascii="Times New Roman" w:hAnsi="Times New Roman" w:cs="Times New Roman"/>
          <w:color w:val="111111"/>
          <w:sz w:val="24"/>
          <w:szCs w:val="24"/>
        </w:rPr>
        <w:t>: Descriptive statistics will be used to summarize the survey data, including measures of central tendency (mean, median) and dispersion (standard deviation).</w:t>
      </w:r>
    </w:p>
    <w:p w14:paraId="2F00511E" w14:textId="77777777" w:rsidR="00FE75C4" w:rsidRPr="00FE75C4" w:rsidRDefault="00FE75C4" w:rsidP="00FE75C4">
      <w:pPr>
        <w:numPr>
          <w:ilvl w:val="1"/>
          <w:numId w:val="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Inferential Statistics</w:t>
      </w:r>
      <w:r w:rsidRPr="00FE75C4">
        <w:rPr>
          <w:rFonts w:ascii="Times New Roman" w:hAnsi="Times New Roman" w:cs="Times New Roman"/>
          <w:color w:val="111111"/>
          <w:sz w:val="24"/>
          <w:szCs w:val="24"/>
        </w:rPr>
        <w:t>: Inferential statistical tests, such as t-tests and ANOVA, will be conducted to compare the academic performance and engagement levels between online and traditional classroom students. Regression analysis will be used to identify predictors of learning outcomes.</w:t>
      </w:r>
    </w:p>
    <w:p w14:paraId="3A34B255" w14:textId="77777777" w:rsidR="00FE75C4" w:rsidRPr="00FE75C4" w:rsidRDefault="00FE75C4" w:rsidP="00FE75C4">
      <w:pPr>
        <w:pStyle w:val="NormalWeb"/>
        <w:numPr>
          <w:ilvl w:val="0"/>
          <w:numId w:val="5"/>
        </w:numPr>
        <w:shd w:val="clear" w:color="auto" w:fill="FFFFFF"/>
        <w:spacing w:before="0" w:beforeAutospacing="0" w:after="0" w:afterAutospacing="0"/>
        <w:rPr>
          <w:color w:val="111111"/>
        </w:rPr>
      </w:pPr>
      <w:r w:rsidRPr="00FE75C4">
        <w:rPr>
          <w:rStyle w:val="Strong"/>
          <w:color w:val="111111"/>
        </w:rPr>
        <w:lastRenderedPageBreak/>
        <w:t>Qualitative Analysis</w:t>
      </w:r>
      <w:r w:rsidRPr="00FE75C4">
        <w:rPr>
          <w:color w:val="111111"/>
        </w:rPr>
        <w:t>:</w:t>
      </w:r>
    </w:p>
    <w:p w14:paraId="12AA36D5" w14:textId="77777777" w:rsidR="00FE75C4" w:rsidRPr="00FE75C4" w:rsidRDefault="00FE75C4" w:rsidP="00FE75C4">
      <w:pPr>
        <w:numPr>
          <w:ilvl w:val="1"/>
          <w:numId w:val="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Thematic Analysis</w:t>
      </w:r>
      <w:r w:rsidRPr="00FE75C4">
        <w:rPr>
          <w:rFonts w:ascii="Times New Roman" w:hAnsi="Times New Roman" w:cs="Times New Roman"/>
          <w:color w:val="111111"/>
          <w:sz w:val="24"/>
          <w:szCs w:val="24"/>
        </w:rPr>
        <w:t>: Thematic analysis will be employed to analyze the interview and focus group data. Transcripts will be coded to identify recurring themes and patterns related to student engagement, instructor presence, and overall educational experience.</w:t>
      </w:r>
    </w:p>
    <w:p w14:paraId="27063597" w14:textId="77777777" w:rsidR="00FE75C4" w:rsidRPr="00FE75C4" w:rsidRDefault="00FE75C4" w:rsidP="00FE75C4">
      <w:pPr>
        <w:numPr>
          <w:ilvl w:val="1"/>
          <w:numId w:val="5"/>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Triangulation</w:t>
      </w:r>
      <w:r w:rsidRPr="00FE75C4">
        <w:rPr>
          <w:rFonts w:ascii="Times New Roman" w:hAnsi="Times New Roman" w:cs="Times New Roman"/>
          <w:color w:val="111111"/>
          <w:sz w:val="24"/>
          <w:szCs w:val="24"/>
        </w:rPr>
        <w:t>: Triangulation will be used to validate the findings by cross-referencing data from multiple sources (surveys, interviews, focus groups) to ensure the reliability and credibility of the results.</w:t>
      </w:r>
    </w:p>
    <w:p w14:paraId="34429BC7" w14:textId="77777777" w:rsidR="00FE75C4" w:rsidRPr="00FE75C4" w:rsidRDefault="00FE75C4" w:rsidP="00FE75C4">
      <w:pPr>
        <w:pStyle w:val="Heading4"/>
        <w:shd w:val="clear" w:color="auto" w:fill="FFFFFF"/>
        <w:spacing w:before="180"/>
        <w:rPr>
          <w:rFonts w:ascii="Times New Roman" w:hAnsi="Times New Roman" w:cs="Times New Roman"/>
          <w:color w:val="111111"/>
          <w:sz w:val="24"/>
          <w:szCs w:val="24"/>
        </w:rPr>
      </w:pPr>
      <w:r w:rsidRPr="00FE75C4">
        <w:rPr>
          <w:rFonts w:ascii="Times New Roman" w:hAnsi="Times New Roman" w:cs="Times New Roman"/>
          <w:color w:val="111111"/>
          <w:sz w:val="24"/>
          <w:szCs w:val="24"/>
        </w:rPr>
        <w:t>Ethical Considerations</w:t>
      </w:r>
    </w:p>
    <w:p w14:paraId="7A5EE46D" w14:textId="77777777" w:rsidR="00FE75C4" w:rsidRPr="00FE75C4" w:rsidRDefault="00FE75C4" w:rsidP="00FE75C4">
      <w:pPr>
        <w:numPr>
          <w:ilvl w:val="0"/>
          <w:numId w:val="6"/>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Informed Consent</w:t>
      </w:r>
      <w:r w:rsidRPr="00FE75C4">
        <w:rPr>
          <w:rFonts w:ascii="Times New Roman" w:hAnsi="Times New Roman" w:cs="Times New Roman"/>
          <w:color w:val="111111"/>
          <w:sz w:val="24"/>
          <w:szCs w:val="24"/>
        </w:rPr>
        <w:t>: All participants will be informed about the purpose of the study, their rights, and the confidentiality of their responses. Informed consent will be obtained prior to data collection.</w:t>
      </w:r>
    </w:p>
    <w:p w14:paraId="256E2036" w14:textId="77777777" w:rsidR="00FE75C4" w:rsidRPr="00FE75C4" w:rsidRDefault="00FE75C4" w:rsidP="00FE75C4">
      <w:pPr>
        <w:numPr>
          <w:ilvl w:val="0"/>
          <w:numId w:val="6"/>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Confidentiality</w:t>
      </w:r>
      <w:r w:rsidRPr="00FE75C4">
        <w:rPr>
          <w:rFonts w:ascii="Times New Roman" w:hAnsi="Times New Roman" w:cs="Times New Roman"/>
          <w:color w:val="111111"/>
          <w:sz w:val="24"/>
          <w:szCs w:val="24"/>
        </w:rPr>
        <w:t>: Participant anonymity and data confidentiality will be maintained throughout the study. Data will be stored securely and only accessible to the research team.</w:t>
      </w:r>
    </w:p>
    <w:p w14:paraId="0CD67FC7" w14:textId="77777777" w:rsidR="00FE75C4" w:rsidRPr="00FE75C4" w:rsidRDefault="00FE75C4" w:rsidP="00FE75C4">
      <w:pPr>
        <w:numPr>
          <w:ilvl w:val="0"/>
          <w:numId w:val="6"/>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Ethical Approval</w:t>
      </w:r>
      <w:r w:rsidRPr="00FE75C4">
        <w:rPr>
          <w:rFonts w:ascii="Times New Roman" w:hAnsi="Times New Roman" w:cs="Times New Roman"/>
          <w:color w:val="111111"/>
          <w:sz w:val="24"/>
          <w:szCs w:val="24"/>
        </w:rPr>
        <w:t>: The study will be conducted in accordance with ethical guidelines and will seek approval from the relevant institutional review boards.</w:t>
      </w:r>
    </w:p>
    <w:p w14:paraId="1BF0A5B3" w14:textId="77777777" w:rsidR="00FE75C4" w:rsidRPr="00FE75C4" w:rsidRDefault="00FE75C4" w:rsidP="00FE75C4">
      <w:pPr>
        <w:pStyle w:val="Heading4"/>
        <w:shd w:val="clear" w:color="auto" w:fill="FFFFFF"/>
        <w:spacing w:before="180"/>
        <w:rPr>
          <w:rFonts w:ascii="Times New Roman" w:hAnsi="Times New Roman" w:cs="Times New Roman"/>
          <w:color w:val="111111"/>
          <w:sz w:val="24"/>
          <w:szCs w:val="24"/>
        </w:rPr>
      </w:pPr>
      <w:r w:rsidRPr="00FE75C4">
        <w:rPr>
          <w:rFonts w:ascii="Times New Roman" w:hAnsi="Times New Roman" w:cs="Times New Roman"/>
          <w:color w:val="111111"/>
          <w:sz w:val="24"/>
          <w:szCs w:val="24"/>
        </w:rPr>
        <w:t>Limitations</w:t>
      </w:r>
    </w:p>
    <w:p w14:paraId="7A11848A" w14:textId="77777777" w:rsidR="00FE75C4" w:rsidRPr="00FE75C4" w:rsidRDefault="00FE75C4" w:rsidP="00FE75C4">
      <w:pPr>
        <w:pStyle w:val="NormalWeb"/>
        <w:shd w:val="clear" w:color="auto" w:fill="FFFFFF"/>
        <w:spacing w:before="180" w:beforeAutospacing="0" w:after="0" w:afterAutospacing="0"/>
        <w:rPr>
          <w:color w:val="111111"/>
        </w:rPr>
      </w:pPr>
      <w:r w:rsidRPr="00FE75C4">
        <w:rPr>
          <w:color w:val="111111"/>
        </w:rPr>
        <w:t>The methodology acknowledges potential limitations, such as self-report bias in survey responses and the challenge of ensuring a truly representative sample. These limitations will be addressed through careful instrument design and robust sampling techniques.</w:t>
      </w:r>
    </w:p>
    <w:p w14:paraId="6C4ED32F" w14:textId="77777777" w:rsidR="00FE75C4" w:rsidRPr="00FE75C4" w:rsidRDefault="00FE75C4">
      <w:pPr>
        <w:rPr>
          <w:rFonts w:ascii="Times New Roman" w:hAnsi="Times New Roman" w:cs="Times New Roman"/>
          <w:b/>
          <w:bCs/>
          <w:sz w:val="24"/>
          <w:szCs w:val="24"/>
        </w:rPr>
      </w:pPr>
    </w:p>
    <w:p w14:paraId="39A0A210" w14:textId="77777777" w:rsidR="00FE75C4" w:rsidRPr="00FE75C4" w:rsidRDefault="00FE75C4" w:rsidP="00FE75C4">
      <w:pPr>
        <w:pStyle w:val="Heading3"/>
        <w:shd w:val="clear" w:color="auto" w:fill="FFFFFF"/>
        <w:spacing w:before="180" w:beforeAutospacing="0" w:after="0" w:afterAutospacing="0"/>
        <w:rPr>
          <w:color w:val="111111"/>
          <w:sz w:val="24"/>
          <w:szCs w:val="24"/>
        </w:rPr>
      </w:pPr>
      <w:r w:rsidRPr="00FE75C4">
        <w:rPr>
          <w:color w:val="111111"/>
          <w:sz w:val="24"/>
          <w:szCs w:val="24"/>
        </w:rPr>
        <w:t>Suggestions</w:t>
      </w:r>
    </w:p>
    <w:p w14:paraId="62760711" w14:textId="77777777" w:rsidR="00FE75C4" w:rsidRPr="00FE75C4" w:rsidRDefault="00FE75C4" w:rsidP="00FE75C4">
      <w:pPr>
        <w:pStyle w:val="NormalWeb"/>
        <w:shd w:val="clear" w:color="auto" w:fill="FFFFFF"/>
        <w:spacing w:before="180" w:beforeAutospacing="0" w:after="0" w:afterAutospacing="0"/>
        <w:rPr>
          <w:color w:val="111111"/>
        </w:rPr>
      </w:pPr>
      <w:r w:rsidRPr="00FE75C4">
        <w:rPr>
          <w:color w:val="111111"/>
        </w:rPr>
        <w:t>Based on the findings of this research, several recommendations can be made to enhance the effectiveness of both online learning and traditional classroom settings. These suggestions aim to address the identified strengths and limitations of each mode of education, providing actionable insights for educators, policymakers, and institutions.</w:t>
      </w:r>
    </w:p>
    <w:p w14:paraId="64FA0D69"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Enhancing Student Engagement</w:t>
      </w:r>
      <w:r w:rsidRPr="00FE75C4">
        <w:rPr>
          <w:color w:val="111111"/>
        </w:rPr>
        <w:t>:</w:t>
      </w:r>
    </w:p>
    <w:p w14:paraId="67E1671C"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Interactive Tools</w:t>
      </w:r>
      <w:r w:rsidRPr="00FE75C4">
        <w:rPr>
          <w:rFonts w:ascii="Times New Roman" w:hAnsi="Times New Roman" w:cs="Times New Roman"/>
          <w:color w:val="111111"/>
          <w:sz w:val="24"/>
          <w:szCs w:val="24"/>
        </w:rPr>
        <w:t>: Incorporate more interactive tools and activities in online learning platforms, such as live polls, quizzes, and discussion forums, to increase student participation and engagement.</w:t>
      </w:r>
    </w:p>
    <w:p w14:paraId="4D3D8193"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Blended Learning</w:t>
      </w:r>
      <w:r w:rsidRPr="00FE75C4">
        <w:rPr>
          <w:rFonts w:ascii="Times New Roman" w:hAnsi="Times New Roman" w:cs="Times New Roman"/>
          <w:color w:val="111111"/>
          <w:sz w:val="24"/>
          <w:szCs w:val="24"/>
        </w:rPr>
        <w:t>: Implement blended learning models that combine online and face-to-face interactions. This approach can leverage the benefits of both modes, providing flexibility while maintaining a sense of community and direct engagement.</w:t>
      </w:r>
    </w:p>
    <w:p w14:paraId="4BA0CD87"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Gamification</w:t>
      </w:r>
      <w:r w:rsidRPr="00FE75C4">
        <w:rPr>
          <w:rFonts w:ascii="Times New Roman" w:hAnsi="Times New Roman" w:cs="Times New Roman"/>
          <w:color w:val="111111"/>
          <w:sz w:val="24"/>
          <w:szCs w:val="24"/>
        </w:rPr>
        <w:t>: Use gamification techniques to make learning more engaging and motivating. Elements such as leaderboards, badges, and rewards can encourage active participation and sustained interest.</w:t>
      </w:r>
    </w:p>
    <w:p w14:paraId="72F987CF"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Improving Learning Outcomes</w:t>
      </w:r>
      <w:r w:rsidRPr="00FE75C4">
        <w:rPr>
          <w:color w:val="111111"/>
        </w:rPr>
        <w:t>:</w:t>
      </w:r>
    </w:p>
    <w:p w14:paraId="69DC133F"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lastRenderedPageBreak/>
        <w:t>Personalized Learning</w:t>
      </w:r>
      <w:r w:rsidRPr="00FE75C4">
        <w:rPr>
          <w:rFonts w:ascii="Times New Roman" w:hAnsi="Times New Roman" w:cs="Times New Roman"/>
          <w:color w:val="111111"/>
          <w:sz w:val="24"/>
          <w:szCs w:val="24"/>
        </w:rPr>
        <w:t>: Develop personalized learning pathways that cater to individual student needs and learning paces. Adaptive learning technologies can help tailor content and assessments to each student’s progress.</w:t>
      </w:r>
    </w:p>
    <w:p w14:paraId="3ADB4C40"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Regular Assessments</w:t>
      </w:r>
      <w:r w:rsidRPr="00FE75C4">
        <w:rPr>
          <w:rFonts w:ascii="Times New Roman" w:hAnsi="Times New Roman" w:cs="Times New Roman"/>
          <w:color w:val="111111"/>
          <w:sz w:val="24"/>
          <w:szCs w:val="24"/>
        </w:rPr>
        <w:t>: Conduct regular formative assessments to monitor student progress and provide timely feedback. This can help identify areas where students may need additional support and adjust teaching strategies accordingly.</w:t>
      </w:r>
    </w:p>
    <w:p w14:paraId="0A091077"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Collaborative Projects</w:t>
      </w:r>
      <w:r w:rsidRPr="00FE75C4">
        <w:rPr>
          <w:rFonts w:ascii="Times New Roman" w:hAnsi="Times New Roman" w:cs="Times New Roman"/>
          <w:color w:val="111111"/>
          <w:sz w:val="24"/>
          <w:szCs w:val="24"/>
        </w:rPr>
        <w:t>: Encourage collaborative projects and group work in both online and traditional settings to enhance critical thinking, problem-solving skills, and peer learning.</w:t>
      </w:r>
    </w:p>
    <w:p w14:paraId="18C95736"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Increasing Accessibility</w:t>
      </w:r>
      <w:r w:rsidRPr="00FE75C4">
        <w:rPr>
          <w:color w:val="111111"/>
        </w:rPr>
        <w:t>:</w:t>
      </w:r>
    </w:p>
    <w:p w14:paraId="7F236C02"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Digital Inclusion</w:t>
      </w:r>
      <w:r w:rsidRPr="00FE75C4">
        <w:rPr>
          <w:rFonts w:ascii="Times New Roman" w:hAnsi="Times New Roman" w:cs="Times New Roman"/>
          <w:color w:val="111111"/>
          <w:sz w:val="24"/>
          <w:szCs w:val="24"/>
        </w:rPr>
        <w:t>: Address the digital divide by providing necessary resources and support to students who lack access to technology and the internet. This can include loaner programs for devices, subsidized internet access, and digital literacy training.</w:t>
      </w:r>
    </w:p>
    <w:p w14:paraId="0CF38E2D"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Universal Design for Learning (UDL)</w:t>
      </w:r>
      <w:r w:rsidRPr="00FE75C4">
        <w:rPr>
          <w:rFonts w:ascii="Times New Roman" w:hAnsi="Times New Roman" w:cs="Times New Roman"/>
          <w:color w:val="111111"/>
          <w:sz w:val="24"/>
          <w:szCs w:val="24"/>
        </w:rPr>
        <w:t>: Apply UDL principles to create inclusive learning environments that accommodate diverse learning styles and needs. This includes providing multiple means of representation, engagement, and expression.</w:t>
      </w:r>
    </w:p>
    <w:p w14:paraId="76A21B27"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Flexible Scheduling</w:t>
      </w:r>
      <w:r w:rsidRPr="00FE75C4">
        <w:rPr>
          <w:rFonts w:ascii="Times New Roman" w:hAnsi="Times New Roman" w:cs="Times New Roman"/>
          <w:color w:val="111111"/>
          <w:sz w:val="24"/>
          <w:szCs w:val="24"/>
        </w:rPr>
        <w:t>: Offer flexible scheduling options for online courses to accommodate students with varying time commitments and responsibilities, such as working students or those with caregiving duties.</w:t>
      </w:r>
    </w:p>
    <w:p w14:paraId="43F899F5"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Enhancing Cost-Effectiveness</w:t>
      </w:r>
      <w:r w:rsidRPr="00FE75C4">
        <w:rPr>
          <w:color w:val="111111"/>
        </w:rPr>
        <w:t>:</w:t>
      </w:r>
    </w:p>
    <w:p w14:paraId="33373056"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Open Educational Resources (OER)</w:t>
      </w:r>
      <w:r w:rsidRPr="00FE75C4">
        <w:rPr>
          <w:rFonts w:ascii="Times New Roman" w:hAnsi="Times New Roman" w:cs="Times New Roman"/>
          <w:color w:val="111111"/>
          <w:sz w:val="24"/>
          <w:szCs w:val="24"/>
        </w:rPr>
        <w:t>: Utilize OER to reduce costs associated with textbooks and course materials. These resources are freely available and can be customized to fit specific course requirements.</w:t>
      </w:r>
    </w:p>
    <w:p w14:paraId="67460F08"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Scalable Programs</w:t>
      </w:r>
      <w:r w:rsidRPr="00FE75C4">
        <w:rPr>
          <w:rFonts w:ascii="Times New Roman" w:hAnsi="Times New Roman" w:cs="Times New Roman"/>
          <w:color w:val="111111"/>
          <w:sz w:val="24"/>
          <w:szCs w:val="24"/>
        </w:rPr>
        <w:t>: Develop scalable online programs that can accommodate large numbers of students without compromising quality. This can help institutions manage costs while expanding access to education.</w:t>
      </w:r>
    </w:p>
    <w:p w14:paraId="05BBA42A"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Cost-Benefit Analysis</w:t>
      </w:r>
      <w:r w:rsidRPr="00FE75C4">
        <w:rPr>
          <w:rFonts w:ascii="Times New Roman" w:hAnsi="Times New Roman" w:cs="Times New Roman"/>
          <w:color w:val="111111"/>
          <w:sz w:val="24"/>
          <w:szCs w:val="24"/>
        </w:rPr>
        <w:t>: Conduct regular cost-benefit analyses to evaluate the financial efficiency of online and traditional programs. This can help institutions make informed decisions about resource allocation and program development.</w:t>
      </w:r>
    </w:p>
    <w:p w14:paraId="0A959536"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Strengthening Instructor Presence</w:t>
      </w:r>
      <w:r w:rsidRPr="00FE75C4">
        <w:rPr>
          <w:color w:val="111111"/>
        </w:rPr>
        <w:t>:</w:t>
      </w:r>
    </w:p>
    <w:p w14:paraId="2789E3B4"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Professional Development</w:t>
      </w:r>
      <w:r w:rsidRPr="00FE75C4">
        <w:rPr>
          <w:rFonts w:ascii="Times New Roman" w:hAnsi="Times New Roman" w:cs="Times New Roman"/>
          <w:color w:val="111111"/>
          <w:sz w:val="24"/>
          <w:szCs w:val="24"/>
        </w:rPr>
        <w:t>: Provide ongoing professional development opportunities for instructors to enhance their skills in online teaching and the use of digital tools. This can include training in effective online communication, course design, and student engagement strategies.</w:t>
      </w:r>
    </w:p>
    <w:p w14:paraId="6FF134DF"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Regular Interaction</w:t>
      </w:r>
      <w:r w:rsidRPr="00FE75C4">
        <w:rPr>
          <w:rFonts w:ascii="Times New Roman" w:hAnsi="Times New Roman" w:cs="Times New Roman"/>
          <w:color w:val="111111"/>
          <w:sz w:val="24"/>
          <w:szCs w:val="24"/>
        </w:rPr>
        <w:t>: Encourage regular and meaningful interactions between instructors and students in online settings. This can be achieved through synchronous sessions, virtual office hours, and prompt feedback on assignments.</w:t>
      </w:r>
    </w:p>
    <w:p w14:paraId="13864FF7"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Mentorship Programs</w:t>
      </w:r>
      <w:r w:rsidRPr="00FE75C4">
        <w:rPr>
          <w:rFonts w:ascii="Times New Roman" w:hAnsi="Times New Roman" w:cs="Times New Roman"/>
          <w:color w:val="111111"/>
          <w:sz w:val="24"/>
          <w:szCs w:val="24"/>
        </w:rPr>
        <w:t>: Establish mentorship programs where experienced instructors can support and guide their peers in adopting best practices for online and blended learning.</w:t>
      </w:r>
    </w:p>
    <w:p w14:paraId="22B68170" w14:textId="77777777" w:rsidR="00FE75C4" w:rsidRPr="00FE75C4" w:rsidRDefault="00FE75C4" w:rsidP="00FE75C4">
      <w:pPr>
        <w:pStyle w:val="NormalWeb"/>
        <w:numPr>
          <w:ilvl w:val="0"/>
          <w:numId w:val="7"/>
        </w:numPr>
        <w:shd w:val="clear" w:color="auto" w:fill="FFFFFF"/>
        <w:spacing w:before="0" w:beforeAutospacing="0" w:after="0" w:afterAutospacing="0"/>
        <w:rPr>
          <w:color w:val="111111"/>
        </w:rPr>
      </w:pPr>
      <w:r w:rsidRPr="00FE75C4">
        <w:rPr>
          <w:rStyle w:val="Strong"/>
          <w:color w:val="111111"/>
        </w:rPr>
        <w:t>Leveraging Technology</w:t>
      </w:r>
      <w:r w:rsidRPr="00FE75C4">
        <w:rPr>
          <w:color w:val="111111"/>
        </w:rPr>
        <w:t>:</w:t>
      </w:r>
    </w:p>
    <w:p w14:paraId="4E905CD6"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Innovative Tools</w:t>
      </w:r>
      <w:r w:rsidRPr="00FE75C4">
        <w:rPr>
          <w:rFonts w:ascii="Times New Roman" w:hAnsi="Times New Roman" w:cs="Times New Roman"/>
          <w:color w:val="111111"/>
          <w:sz w:val="24"/>
          <w:szCs w:val="24"/>
        </w:rPr>
        <w:t>: Invest in innovative educational technologies that enhance the learning experience, such as virtual reality (VR), augmented reality (AR), and artificial intelligence (AI) tools. These technologies can provide immersive and interactive learning experiences.</w:t>
      </w:r>
    </w:p>
    <w:p w14:paraId="13464B99"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lastRenderedPageBreak/>
        <w:t>Technical Support</w:t>
      </w:r>
      <w:r w:rsidRPr="00FE75C4">
        <w:rPr>
          <w:rFonts w:ascii="Times New Roman" w:hAnsi="Times New Roman" w:cs="Times New Roman"/>
          <w:color w:val="111111"/>
          <w:sz w:val="24"/>
          <w:szCs w:val="24"/>
        </w:rPr>
        <w:t>: Ensure robust technical support for both students and instructors to address any technical issues promptly. This includes providing helpdesk services, troubleshooting guides, and training sessions.</w:t>
      </w:r>
    </w:p>
    <w:p w14:paraId="0ACED57F" w14:textId="77777777" w:rsidR="00FE75C4" w:rsidRPr="00FE75C4" w:rsidRDefault="00FE75C4" w:rsidP="00FE75C4">
      <w:pPr>
        <w:numPr>
          <w:ilvl w:val="1"/>
          <w:numId w:val="7"/>
        </w:numPr>
        <w:shd w:val="clear" w:color="auto" w:fill="FFFFFF"/>
        <w:spacing w:before="100" w:beforeAutospacing="1" w:after="100" w:afterAutospacing="1" w:line="240" w:lineRule="auto"/>
        <w:rPr>
          <w:rFonts w:ascii="Times New Roman" w:hAnsi="Times New Roman" w:cs="Times New Roman"/>
          <w:color w:val="111111"/>
          <w:sz w:val="24"/>
          <w:szCs w:val="24"/>
        </w:rPr>
      </w:pPr>
      <w:r w:rsidRPr="00FE75C4">
        <w:rPr>
          <w:rStyle w:val="Strong"/>
          <w:rFonts w:ascii="Times New Roman" w:hAnsi="Times New Roman" w:cs="Times New Roman"/>
          <w:color w:val="111111"/>
          <w:sz w:val="24"/>
          <w:szCs w:val="24"/>
        </w:rPr>
        <w:t>Data Analytics</w:t>
      </w:r>
      <w:r w:rsidRPr="00FE75C4">
        <w:rPr>
          <w:rFonts w:ascii="Times New Roman" w:hAnsi="Times New Roman" w:cs="Times New Roman"/>
          <w:color w:val="111111"/>
          <w:sz w:val="24"/>
          <w:szCs w:val="24"/>
        </w:rPr>
        <w:t>: Utilize data analytics to track student performance and engagement in real-time. This can help identify trends, predict challenges, and inform instructional strategies to improve learning outcomes.</w:t>
      </w:r>
    </w:p>
    <w:p w14:paraId="3BE1235B" w14:textId="77777777" w:rsidR="00FE75C4" w:rsidRPr="00FE75C4" w:rsidRDefault="00FE75C4" w:rsidP="00FE75C4">
      <w:pPr>
        <w:pStyle w:val="NormalWeb"/>
        <w:shd w:val="clear" w:color="auto" w:fill="FFFFFF"/>
        <w:spacing w:before="180" w:beforeAutospacing="0" w:after="0" w:afterAutospacing="0"/>
        <w:rPr>
          <w:color w:val="111111"/>
        </w:rPr>
      </w:pPr>
      <w:r w:rsidRPr="00FE75C4">
        <w:rPr>
          <w:color w:val="111111"/>
        </w:rPr>
        <w:t xml:space="preserve">By implementing these suggestions, educational institutions can enhance the effectiveness of both online and traditional learning environments, ensuring that they meet the diverse needs of all students and provide a high-quality educational </w:t>
      </w:r>
      <w:proofErr w:type="gramStart"/>
      <w:r w:rsidRPr="00FE75C4">
        <w:rPr>
          <w:color w:val="111111"/>
        </w:rPr>
        <w:t>experience</w:t>
      </w:r>
      <w:proofErr w:type="gramEnd"/>
    </w:p>
    <w:p w14:paraId="36DF62C2" w14:textId="77777777" w:rsidR="00FE75C4" w:rsidRPr="00FE75C4" w:rsidRDefault="00FE75C4">
      <w:pPr>
        <w:rPr>
          <w:rFonts w:ascii="Times New Roman" w:hAnsi="Times New Roman" w:cs="Times New Roman"/>
          <w:b/>
          <w:bCs/>
          <w:sz w:val="24"/>
          <w:szCs w:val="24"/>
        </w:rPr>
      </w:pPr>
    </w:p>
    <w:p w14:paraId="0FB8F076" w14:textId="4EAC82CC" w:rsidR="00FE75C4" w:rsidRPr="00FE75C4" w:rsidRDefault="00FE75C4">
      <w:pPr>
        <w:rPr>
          <w:rFonts w:ascii="Times New Roman" w:hAnsi="Times New Roman" w:cs="Times New Roman"/>
          <w:b/>
          <w:bCs/>
          <w:sz w:val="24"/>
          <w:szCs w:val="24"/>
        </w:rPr>
      </w:pPr>
      <w:r w:rsidRPr="00FE75C4">
        <w:rPr>
          <w:rFonts w:ascii="Times New Roman" w:hAnsi="Times New Roman" w:cs="Times New Roman"/>
          <w:b/>
          <w:bCs/>
          <w:sz w:val="24"/>
          <w:szCs w:val="24"/>
        </w:rPr>
        <w:t>References</w:t>
      </w:r>
    </w:p>
    <w:p w14:paraId="1F5A3CE8"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proofErr w:type="spellStart"/>
      <w:r w:rsidRPr="00FE75C4">
        <w:rPr>
          <w:rFonts w:ascii="Times New Roman" w:eastAsia="Times New Roman" w:hAnsi="Times New Roman" w:cs="Times New Roman"/>
          <w:color w:val="111111"/>
          <w:kern w:val="0"/>
          <w:sz w:val="24"/>
          <w:szCs w:val="24"/>
          <w14:ligatures w14:val="none"/>
        </w:rPr>
        <w:t>Hrastinski</w:t>
      </w:r>
      <w:proofErr w:type="spellEnd"/>
      <w:r w:rsidRPr="00FE75C4">
        <w:rPr>
          <w:rFonts w:ascii="Times New Roman" w:eastAsia="Times New Roman" w:hAnsi="Times New Roman" w:cs="Times New Roman"/>
          <w:color w:val="111111"/>
          <w:kern w:val="0"/>
          <w:sz w:val="24"/>
          <w:szCs w:val="24"/>
          <w14:ligatures w14:val="none"/>
        </w:rPr>
        <w:t>, S. (2009). A theory of online learning as online participation. </w:t>
      </w:r>
      <w:r w:rsidRPr="00FE75C4">
        <w:rPr>
          <w:rFonts w:ascii="Times New Roman" w:eastAsia="Times New Roman" w:hAnsi="Times New Roman" w:cs="Times New Roman"/>
          <w:i/>
          <w:iCs/>
          <w:color w:val="111111"/>
          <w:kern w:val="0"/>
          <w:sz w:val="24"/>
          <w:szCs w:val="24"/>
          <w14:ligatures w14:val="none"/>
        </w:rPr>
        <w:t>Computers &amp; Education</w:t>
      </w:r>
      <w:r w:rsidRPr="00FE75C4">
        <w:rPr>
          <w:rFonts w:ascii="Times New Roman" w:eastAsia="Times New Roman" w:hAnsi="Times New Roman" w:cs="Times New Roman"/>
          <w:color w:val="111111"/>
          <w:kern w:val="0"/>
          <w:sz w:val="24"/>
          <w:szCs w:val="24"/>
          <w14:ligatures w14:val="none"/>
        </w:rPr>
        <w:t xml:space="preserve">, 52(1), 78-82. </w:t>
      </w:r>
      <w:proofErr w:type="gramStart"/>
      <w:r w:rsidRPr="00FE75C4">
        <w:rPr>
          <w:rFonts w:ascii="Times New Roman" w:eastAsia="Times New Roman" w:hAnsi="Times New Roman" w:cs="Times New Roman"/>
          <w:color w:val="111111"/>
          <w:kern w:val="0"/>
          <w:sz w:val="24"/>
          <w:szCs w:val="24"/>
          <w14:ligatures w14:val="none"/>
        </w:rPr>
        <w:t>doi:10.1016/j.compedu</w:t>
      </w:r>
      <w:proofErr w:type="gramEnd"/>
      <w:r w:rsidRPr="00FE75C4">
        <w:rPr>
          <w:rFonts w:ascii="Times New Roman" w:eastAsia="Times New Roman" w:hAnsi="Times New Roman" w:cs="Times New Roman"/>
          <w:color w:val="111111"/>
          <w:kern w:val="0"/>
          <w:sz w:val="24"/>
          <w:szCs w:val="24"/>
          <w14:ligatures w14:val="none"/>
        </w:rPr>
        <w:t>.2008.06.009</w:t>
      </w:r>
    </w:p>
    <w:p w14:paraId="63DF5C1B"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Dixson, M. D. (2010). Creating effective student engagement in online courses: What do students find engaging? </w:t>
      </w:r>
      <w:r w:rsidRPr="00FE75C4">
        <w:rPr>
          <w:rFonts w:ascii="Times New Roman" w:eastAsia="Times New Roman" w:hAnsi="Times New Roman" w:cs="Times New Roman"/>
          <w:i/>
          <w:iCs/>
          <w:color w:val="111111"/>
          <w:kern w:val="0"/>
          <w:sz w:val="24"/>
          <w:szCs w:val="24"/>
          <w14:ligatures w14:val="none"/>
        </w:rPr>
        <w:t>Journal of the Scholarship of Teaching and Learning</w:t>
      </w:r>
      <w:r w:rsidRPr="00FE75C4">
        <w:rPr>
          <w:rFonts w:ascii="Times New Roman" w:eastAsia="Times New Roman" w:hAnsi="Times New Roman" w:cs="Times New Roman"/>
          <w:color w:val="111111"/>
          <w:kern w:val="0"/>
          <w:sz w:val="24"/>
          <w:szCs w:val="24"/>
          <w14:ligatures w14:val="none"/>
        </w:rPr>
        <w:t>, 10(2), 1-13.</w:t>
      </w:r>
    </w:p>
    <w:p w14:paraId="0ADD711F"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 xml:space="preserve">Means, B., Toyama, Y., Murphy, R., </w:t>
      </w:r>
      <w:proofErr w:type="spellStart"/>
      <w:r w:rsidRPr="00FE75C4">
        <w:rPr>
          <w:rFonts w:ascii="Times New Roman" w:eastAsia="Times New Roman" w:hAnsi="Times New Roman" w:cs="Times New Roman"/>
          <w:color w:val="111111"/>
          <w:kern w:val="0"/>
          <w:sz w:val="24"/>
          <w:szCs w:val="24"/>
          <w14:ligatures w14:val="none"/>
        </w:rPr>
        <w:t>Bakia</w:t>
      </w:r>
      <w:proofErr w:type="spellEnd"/>
      <w:r w:rsidRPr="00FE75C4">
        <w:rPr>
          <w:rFonts w:ascii="Times New Roman" w:eastAsia="Times New Roman" w:hAnsi="Times New Roman" w:cs="Times New Roman"/>
          <w:color w:val="111111"/>
          <w:kern w:val="0"/>
          <w:sz w:val="24"/>
          <w:szCs w:val="24"/>
          <w14:ligatures w14:val="none"/>
        </w:rPr>
        <w:t>, M., &amp; Jones, K. (2013). The effectiveness of online and blended learning: A meta-analysis of the empirical literature. </w:t>
      </w:r>
      <w:r w:rsidRPr="00FE75C4">
        <w:rPr>
          <w:rFonts w:ascii="Times New Roman" w:eastAsia="Times New Roman" w:hAnsi="Times New Roman" w:cs="Times New Roman"/>
          <w:i/>
          <w:iCs/>
          <w:color w:val="111111"/>
          <w:kern w:val="0"/>
          <w:sz w:val="24"/>
          <w:szCs w:val="24"/>
          <w14:ligatures w14:val="none"/>
        </w:rPr>
        <w:t>Teachers College Record</w:t>
      </w:r>
      <w:r w:rsidRPr="00FE75C4">
        <w:rPr>
          <w:rFonts w:ascii="Times New Roman" w:eastAsia="Times New Roman" w:hAnsi="Times New Roman" w:cs="Times New Roman"/>
          <w:color w:val="111111"/>
          <w:kern w:val="0"/>
          <w:sz w:val="24"/>
          <w:szCs w:val="24"/>
          <w14:ligatures w14:val="none"/>
        </w:rPr>
        <w:t>, 115(3), 1-47.</w:t>
      </w:r>
    </w:p>
    <w:p w14:paraId="6C4968A8"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 xml:space="preserve">Bernard, R. M., </w:t>
      </w:r>
      <w:proofErr w:type="spellStart"/>
      <w:r w:rsidRPr="00FE75C4">
        <w:rPr>
          <w:rFonts w:ascii="Times New Roman" w:eastAsia="Times New Roman" w:hAnsi="Times New Roman" w:cs="Times New Roman"/>
          <w:color w:val="111111"/>
          <w:kern w:val="0"/>
          <w:sz w:val="24"/>
          <w:szCs w:val="24"/>
          <w14:ligatures w14:val="none"/>
        </w:rPr>
        <w:t>Abrami</w:t>
      </w:r>
      <w:proofErr w:type="spellEnd"/>
      <w:r w:rsidRPr="00FE75C4">
        <w:rPr>
          <w:rFonts w:ascii="Times New Roman" w:eastAsia="Times New Roman" w:hAnsi="Times New Roman" w:cs="Times New Roman"/>
          <w:color w:val="111111"/>
          <w:kern w:val="0"/>
          <w:sz w:val="24"/>
          <w:szCs w:val="24"/>
          <w14:ligatures w14:val="none"/>
        </w:rPr>
        <w:t xml:space="preserve">, P. C., Lou, Y., </w:t>
      </w:r>
      <w:proofErr w:type="spellStart"/>
      <w:r w:rsidRPr="00FE75C4">
        <w:rPr>
          <w:rFonts w:ascii="Times New Roman" w:eastAsia="Times New Roman" w:hAnsi="Times New Roman" w:cs="Times New Roman"/>
          <w:color w:val="111111"/>
          <w:kern w:val="0"/>
          <w:sz w:val="24"/>
          <w:szCs w:val="24"/>
          <w14:ligatures w14:val="none"/>
        </w:rPr>
        <w:t>Borokhovski</w:t>
      </w:r>
      <w:proofErr w:type="spellEnd"/>
      <w:r w:rsidRPr="00FE75C4">
        <w:rPr>
          <w:rFonts w:ascii="Times New Roman" w:eastAsia="Times New Roman" w:hAnsi="Times New Roman" w:cs="Times New Roman"/>
          <w:color w:val="111111"/>
          <w:kern w:val="0"/>
          <w:sz w:val="24"/>
          <w:szCs w:val="24"/>
          <w14:ligatures w14:val="none"/>
        </w:rPr>
        <w:t xml:space="preserve">, E., Wade, A., </w:t>
      </w:r>
      <w:proofErr w:type="spellStart"/>
      <w:r w:rsidRPr="00FE75C4">
        <w:rPr>
          <w:rFonts w:ascii="Times New Roman" w:eastAsia="Times New Roman" w:hAnsi="Times New Roman" w:cs="Times New Roman"/>
          <w:color w:val="111111"/>
          <w:kern w:val="0"/>
          <w:sz w:val="24"/>
          <w:szCs w:val="24"/>
          <w14:ligatures w14:val="none"/>
        </w:rPr>
        <w:t>Wozney</w:t>
      </w:r>
      <w:proofErr w:type="spellEnd"/>
      <w:r w:rsidRPr="00FE75C4">
        <w:rPr>
          <w:rFonts w:ascii="Times New Roman" w:eastAsia="Times New Roman" w:hAnsi="Times New Roman" w:cs="Times New Roman"/>
          <w:color w:val="111111"/>
          <w:kern w:val="0"/>
          <w:sz w:val="24"/>
          <w:szCs w:val="24"/>
          <w14:ligatures w14:val="none"/>
        </w:rPr>
        <w:t>, L., … &amp; Huang, B. (2004). How does distance education compare with classroom instruction? A meta-analysis of the empirical literature. </w:t>
      </w:r>
      <w:r w:rsidRPr="00FE75C4">
        <w:rPr>
          <w:rFonts w:ascii="Times New Roman" w:eastAsia="Times New Roman" w:hAnsi="Times New Roman" w:cs="Times New Roman"/>
          <w:i/>
          <w:iCs/>
          <w:color w:val="111111"/>
          <w:kern w:val="0"/>
          <w:sz w:val="24"/>
          <w:szCs w:val="24"/>
          <w14:ligatures w14:val="none"/>
        </w:rPr>
        <w:t>Review of Educational Research</w:t>
      </w:r>
      <w:r w:rsidRPr="00FE75C4">
        <w:rPr>
          <w:rFonts w:ascii="Times New Roman" w:eastAsia="Times New Roman" w:hAnsi="Times New Roman" w:cs="Times New Roman"/>
          <w:color w:val="111111"/>
          <w:kern w:val="0"/>
          <w:sz w:val="24"/>
          <w:szCs w:val="24"/>
          <w14:ligatures w14:val="none"/>
        </w:rPr>
        <w:t>, 74(3), 379-439. doi:10.3102/00346543074003379</w:t>
      </w:r>
    </w:p>
    <w:p w14:paraId="5740F04A"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Van Dijk, J. A. (2020). The digital divide. </w:t>
      </w:r>
      <w:r w:rsidRPr="00FE75C4">
        <w:rPr>
          <w:rFonts w:ascii="Times New Roman" w:eastAsia="Times New Roman" w:hAnsi="Times New Roman" w:cs="Times New Roman"/>
          <w:i/>
          <w:iCs/>
          <w:color w:val="111111"/>
          <w:kern w:val="0"/>
          <w:sz w:val="24"/>
          <w:szCs w:val="24"/>
          <w14:ligatures w14:val="none"/>
        </w:rPr>
        <w:t>Polity Press</w:t>
      </w:r>
      <w:r w:rsidRPr="00FE75C4">
        <w:rPr>
          <w:rFonts w:ascii="Times New Roman" w:eastAsia="Times New Roman" w:hAnsi="Times New Roman" w:cs="Times New Roman"/>
          <w:color w:val="111111"/>
          <w:kern w:val="0"/>
          <w:sz w:val="24"/>
          <w:szCs w:val="24"/>
          <w14:ligatures w14:val="none"/>
        </w:rPr>
        <w:t>.</w:t>
      </w:r>
    </w:p>
    <w:p w14:paraId="714F1914"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 xml:space="preserve">Bowen, W. G., </w:t>
      </w:r>
      <w:proofErr w:type="spellStart"/>
      <w:r w:rsidRPr="00FE75C4">
        <w:rPr>
          <w:rFonts w:ascii="Times New Roman" w:eastAsia="Times New Roman" w:hAnsi="Times New Roman" w:cs="Times New Roman"/>
          <w:color w:val="111111"/>
          <w:kern w:val="0"/>
          <w:sz w:val="24"/>
          <w:szCs w:val="24"/>
          <w14:ligatures w14:val="none"/>
        </w:rPr>
        <w:t>Chingos</w:t>
      </w:r>
      <w:proofErr w:type="spellEnd"/>
      <w:r w:rsidRPr="00FE75C4">
        <w:rPr>
          <w:rFonts w:ascii="Times New Roman" w:eastAsia="Times New Roman" w:hAnsi="Times New Roman" w:cs="Times New Roman"/>
          <w:color w:val="111111"/>
          <w:kern w:val="0"/>
          <w:sz w:val="24"/>
          <w:szCs w:val="24"/>
          <w14:ligatures w14:val="none"/>
        </w:rPr>
        <w:t>, M. M., Lack, K. A., &amp; Nygren, T. I. (2014). Interactive learning online at public universities: Evidence from a six-campus randomized trial. </w:t>
      </w:r>
      <w:r w:rsidRPr="00FE75C4">
        <w:rPr>
          <w:rFonts w:ascii="Times New Roman" w:eastAsia="Times New Roman" w:hAnsi="Times New Roman" w:cs="Times New Roman"/>
          <w:i/>
          <w:iCs/>
          <w:color w:val="111111"/>
          <w:kern w:val="0"/>
          <w:sz w:val="24"/>
          <w:szCs w:val="24"/>
          <w14:ligatures w14:val="none"/>
        </w:rPr>
        <w:t>Journal of Policy Analysis and Management</w:t>
      </w:r>
      <w:r w:rsidRPr="00FE75C4">
        <w:rPr>
          <w:rFonts w:ascii="Times New Roman" w:eastAsia="Times New Roman" w:hAnsi="Times New Roman" w:cs="Times New Roman"/>
          <w:color w:val="111111"/>
          <w:kern w:val="0"/>
          <w:sz w:val="24"/>
          <w:szCs w:val="24"/>
          <w14:ligatures w14:val="none"/>
        </w:rPr>
        <w:t>, 33(1), 94-111. doi:10.1002/pam.21728</w:t>
      </w:r>
    </w:p>
    <w:p w14:paraId="0281F813"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Bates, A. W. (2015). </w:t>
      </w:r>
      <w:r w:rsidRPr="00FE75C4">
        <w:rPr>
          <w:rFonts w:ascii="Times New Roman" w:eastAsia="Times New Roman" w:hAnsi="Times New Roman" w:cs="Times New Roman"/>
          <w:i/>
          <w:iCs/>
          <w:color w:val="111111"/>
          <w:kern w:val="0"/>
          <w:sz w:val="24"/>
          <w:szCs w:val="24"/>
          <w14:ligatures w14:val="none"/>
        </w:rPr>
        <w:t>Teaching in a digital age: Guidelines for designing teaching and learning</w:t>
      </w:r>
      <w:r w:rsidRPr="00FE75C4">
        <w:rPr>
          <w:rFonts w:ascii="Times New Roman" w:eastAsia="Times New Roman" w:hAnsi="Times New Roman" w:cs="Times New Roman"/>
          <w:color w:val="111111"/>
          <w:kern w:val="0"/>
          <w:sz w:val="24"/>
          <w:szCs w:val="24"/>
          <w14:ligatures w14:val="none"/>
        </w:rPr>
        <w:t xml:space="preserve">. </w:t>
      </w:r>
      <w:proofErr w:type="spellStart"/>
      <w:r w:rsidRPr="00FE75C4">
        <w:rPr>
          <w:rFonts w:ascii="Times New Roman" w:eastAsia="Times New Roman" w:hAnsi="Times New Roman" w:cs="Times New Roman"/>
          <w:color w:val="111111"/>
          <w:kern w:val="0"/>
          <w:sz w:val="24"/>
          <w:szCs w:val="24"/>
          <w14:ligatures w14:val="none"/>
        </w:rPr>
        <w:t>BCcampus</w:t>
      </w:r>
      <w:proofErr w:type="spellEnd"/>
      <w:r w:rsidRPr="00FE75C4">
        <w:rPr>
          <w:rFonts w:ascii="Times New Roman" w:eastAsia="Times New Roman" w:hAnsi="Times New Roman" w:cs="Times New Roman"/>
          <w:color w:val="111111"/>
          <w:kern w:val="0"/>
          <w:sz w:val="24"/>
          <w:szCs w:val="24"/>
          <w14:ligatures w14:val="none"/>
        </w:rPr>
        <w:t>.</w:t>
      </w:r>
    </w:p>
    <w:p w14:paraId="4F16A248"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Garrison, D. R., Anderson, T., &amp; Archer, W. (2000). Critical inquiry in a text-based environment: Computer conferencing in higher education. </w:t>
      </w:r>
      <w:r w:rsidRPr="00FE75C4">
        <w:rPr>
          <w:rFonts w:ascii="Times New Roman" w:eastAsia="Times New Roman" w:hAnsi="Times New Roman" w:cs="Times New Roman"/>
          <w:i/>
          <w:iCs/>
          <w:color w:val="111111"/>
          <w:kern w:val="0"/>
          <w:sz w:val="24"/>
          <w:szCs w:val="24"/>
          <w14:ligatures w14:val="none"/>
        </w:rPr>
        <w:t>The Internet and Higher Education</w:t>
      </w:r>
      <w:r w:rsidRPr="00FE75C4">
        <w:rPr>
          <w:rFonts w:ascii="Times New Roman" w:eastAsia="Times New Roman" w:hAnsi="Times New Roman" w:cs="Times New Roman"/>
          <w:color w:val="111111"/>
          <w:kern w:val="0"/>
          <w:sz w:val="24"/>
          <w:szCs w:val="24"/>
          <w14:ligatures w14:val="none"/>
        </w:rPr>
        <w:t>, 2(2-3), 87-105. doi:10.1016/S1096-7516(00)00016-6</w:t>
      </w:r>
    </w:p>
    <w:p w14:paraId="325C7289"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Shea, P., Li, C. S., &amp; Pickett, A. (2006). A study of teaching presence and student sense of learning community in fully online and web-enhanced college courses. </w:t>
      </w:r>
      <w:r w:rsidRPr="00FE75C4">
        <w:rPr>
          <w:rFonts w:ascii="Times New Roman" w:eastAsia="Times New Roman" w:hAnsi="Times New Roman" w:cs="Times New Roman"/>
          <w:i/>
          <w:iCs/>
          <w:color w:val="111111"/>
          <w:kern w:val="0"/>
          <w:sz w:val="24"/>
          <w:szCs w:val="24"/>
          <w14:ligatures w14:val="none"/>
        </w:rPr>
        <w:t>The Internet and Higher Education</w:t>
      </w:r>
      <w:r w:rsidRPr="00FE75C4">
        <w:rPr>
          <w:rFonts w:ascii="Times New Roman" w:eastAsia="Times New Roman" w:hAnsi="Times New Roman" w:cs="Times New Roman"/>
          <w:color w:val="111111"/>
          <w:kern w:val="0"/>
          <w:sz w:val="24"/>
          <w:szCs w:val="24"/>
          <w14:ligatures w14:val="none"/>
        </w:rPr>
        <w:t xml:space="preserve">, 9(3), 175-190. </w:t>
      </w:r>
      <w:proofErr w:type="gramStart"/>
      <w:r w:rsidRPr="00FE75C4">
        <w:rPr>
          <w:rFonts w:ascii="Times New Roman" w:eastAsia="Times New Roman" w:hAnsi="Times New Roman" w:cs="Times New Roman"/>
          <w:color w:val="111111"/>
          <w:kern w:val="0"/>
          <w:sz w:val="24"/>
          <w:szCs w:val="24"/>
          <w14:ligatures w14:val="none"/>
        </w:rPr>
        <w:t>doi:10.1016/j.iheduc</w:t>
      </w:r>
      <w:proofErr w:type="gramEnd"/>
      <w:r w:rsidRPr="00FE75C4">
        <w:rPr>
          <w:rFonts w:ascii="Times New Roman" w:eastAsia="Times New Roman" w:hAnsi="Times New Roman" w:cs="Times New Roman"/>
          <w:color w:val="111111"/>
          <w:kern w:val="0"/>
          <w:sz w:val="24"/>
          <w:szCs w:val="24"/>
          <w14:ligatures w14:val="none"/>
        </w:rPr>
        <w:t>.2006.06.005</w:t>
      </w:r>
    </w:p>
    <w:p w14:paraId="1FA2BC1A"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Selwyn, N. (2011). </w:t>
      </w:r>
      <w:r w:rsidRPr="00FE75C4">
        <w:rPr>
          <w:rFonts w:ascii="Times New Roman" w:eastAsia="Times New Roman" w:hAnsi="Times New Roman" w:cs="Times New Roman"/>
          <w:i/>
          <w:iCs/>
          <w:color w:val="111111"/>
          <w:kern w:val="0"/>
          <w:sz w:val="24"/>
          <w:szCs w:val="24"/>
          <w14:ligatures w14:val="none"/>
        </w:rPr>
        <w:t>Education and technology: Key issues and debates</w:t>
      </w:r>
      <w:r w:rsidRPr="00FE75C4">
        <w:rPr>
          <w:rFonts w:ascii="Times New Roman" w:eastAsia="Times New Roman" w:hAnsi="Times New Roman" w:cs="Times New Roman"/>
          <w:color w:val="111111"/>
          <w:kern w:val="0"/>
          <w:sz w:val="24"/>
          <w:szCs w:val="24"/>
          <w14:ligatures w14:val="none"/>
        </w:rPr>
        <w:t>. Bloomsbury Publishing.</w:t>
      </w:r>
    </w:p>
    <w:p w14:paraId="4116EC1D" w14:textId="77777777" w:rsidR="00FE75C4" w:rsidRPr="00FE75C4" w:rsidRDefault="00FE75C4" w:rsidP="00FE75C4">
      <w:pPr>
        <w:numPr>
          <w:ilvl w:val="0"/>
          <w:numId w:val="8"/>
        </w:numPr>
        <w:shd w:val="clear" w:color="auto" w:fill="FFFFFF"/>
        <w:spacing w:after="0" w:line="240" w:lineRule="auto"/>
        <w:rPr>
          <w:rFonts w:ascii="Times New Roman" w:eastAsia="Times New Roman" w:hAnsi="Times New Roman" w:cs="Times New Roman"/>
          <w:color w:val="111111"/>
          <w:kern w:val="0"/>
          <w:sz w:val="24"/>
          <w:szCs w:val="24"/>
          <w14:ligatures w14:val="none"/>
        </w:rPr>
      </w:pPr>
      <w:r w:rsidRPr="00FE75C4">
        <w:rPr>
          <w:rFonts w:ascii="Times New Roman" w:eastAsia="Times New Roman" w:hAnsi="Times New Roman" w:cs="Times New Roman"/>
          <w:color w:val="111111"/>
          <w:kern w:val="0"/>
          <w:sz w:val="24"/>
          <w:szCs w:val="24"/>
          <w14:ligatures w14:val="none"/>
        </w:rPr>
        <w:t>Koehler, M. J., &amp; Mishra, P. (2009). What is technological pedagogical content knowledge (TPACK)? </w:t>
      </w:r>
      <w:r w:rsidRPr="00FE75C4">
        <w:rPr>
          <w:rFonts w:ascii="Times New Roman" w:eastAsia="Times New Roman" w:hAnsi="Times New Roman" w:cs="Times New Roman"/>
          <w:i/>
          <w:iCs/>
          <w:color w:val="111111"/>
          <w:kern w:val="0"/>
          <w:sz w:val="24"/>
          <w:szCs w:val="24"/>
          <w14:ligatures w14:val="none"/>
        </w:rPr>
        <w:t>Contemporary Issues in Technology and Teacher Education</w:t>
      </w:r>
      <w:r w:rsidRPr="00FE75C4">
        <w:rPr>
          <w:rFonts w:ascii="Times New Roman" w:eastAsia="Times New Roman" w:hAnsi="Times New Roman" w:cs="Times New Roman"/>
          <w:color w:val="111111"/>
          <w:kern w:val="0"/>
          <w:sz w:val="24"/>
          <w:szCs w:val="24"/>
          <w14:ligatures w14:val="none"/>
        </w:rPr>
        <w:t>, 9(1), 60-70.</w:t>
      </w:r>
    </w:p>
    <w:p w14:paraId="0984C121" w14:textId="77777777" w:rsidR="00FE75C4" w:rsidRPr="00FE75C4" w:rsidRDefault="00FE75C4">
      <w:pPr>
        <w:rPr>
          <w:rFonts w:ascii="Times New Roman" w:hAnsi="Times New Roman" w:cs="Times New Roman"/>
          <w:b/>
          <w:bCs/>
          <w:sz w:val="24"/>
          <w:szCs w:val="24"/>
        </w:rPr>
      </w:pPr>
    </w:p>
    <w:sectPr w:rsidR="00FE75C4" w:rsidRPr="00FE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3C4"/>
    <w:multiLevelType w:val="multilevel"/>
    <w:tmpl w:val="2514F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A0528"/>
    <w:multiLevelType w:val="multilevel"/>
    <w:tmpl w:val="E850E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938BB"/>
    <w:multiLevelType w:val="multilevel"/>
    <w:tmpl w:val="34564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62136D"/>
    <w:multiLevelType w:val="multilevel"/>
    <w:tmpl w:val="F012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EA2C46"/>
    <w:multiLevelType w:val="multilevel"/>
    <w:tmpl w:val="5E6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0433D"/>
    <w:multiLevelType w:val="multilevel"/>
    <w:tmpl w:val="728E2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AB02C9"/>
    <w:multiLevelType w:val="multilevel"/>
    <w:tmpl w:val="25B0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E3E26"/>
    <w:multiLevelType w:val="multilevel"/>
    <w:tmpl w:val="0748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2006190">
    <w:abstractNumId w:val="4"/>
  </w:num>
  <w:num w:numId="2" w16cid:durableId="2090493376">
    <w:abstractNumId w:val="6"/>
  </w:num>
  <w:num w:numId="3" w16cid:durableId="1093166913">
    <w:abstractNumId w:val="5"/>
  </w:num>
  <w:num w:numId="4" w16cid:durableId="2012679648">
    <w:abstractNumId w:val="0"/>
  </w:num>
  <w:num w:numId="5" w16cid:durableId="2050913060">
    <w:abstractNumId w:val="1"/>
  </w:num>
  <w:num w:numId="6" w16cid:durableId="2064521912">
    <w:abstractNumId w:val="3"/>
  </w:num>
  <w:num w:numId="7" w16cid:durableId="1953517764">
    <w:abstractNumId w:val="2"/>
  </w:num>
  <w:num w:numId="8" w16cid:durableId="1197111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4577"/>
    <w:rsid w:val="00170A1E"/>
    <w:rsid w:val="003C348E"/>
    <w:rsid w:val="00864577"/>
    <w:rsid w:val="00A01F9A"/>
    <w:rsid w:val="00B97B5A"/>
    <w:rsid w:val="00C06AE7"/>
    <w:rsid w:val="00FE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4C81"/>
  <w15:chartTrackingRefBased/>
  <w15:docId w15:val="{CE76D985-2264-49E8-A280-ED445FE1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6457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next w:val="Normal"/>
    <w:link w:val="Heading4Char"/>
    <w:uiPriority w:val="9"/>
    <w:semiHidden/>
    <w:unhideWhenUsed/>
    <w:qFormat/>
    <w:rsid w:val="00FE75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75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4577"/>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86457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64577"/>
    <w:rPr>
      <w:b/>
      <w:bCs/>
    </w:rPr>
  </w:style>
  <w:style w:type="paragraph" w:styleId="ListParagraph">
    <w:name w:val="List Paragraph"/>
    <w:basedOn w:val="Normal"/>
    <w:uiPriority w:val="34"/>
    <w:qFormat/>
    <w:rsid w:val="00864577"/>
    <w:pPr>
      <w:ind w:left="720"/>
      <w:contextualSpacing/>
    </w:pPr>
  </w:style>
  <w:style w:type="character" w:customStyle="1" w:styleId="Heading5Char">
    <w:name w:val="Heading 5 Char"/>
    <w:basedOn w:val="DefaultParagraphFont"/>
    <w:link w:val="Heading5"/>
    <w:uiPriority w:val="9"/>
    <w:semiHidden/>
    <w:rsid w:val="00FE75C4"/>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FE75C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E7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955">
      <w:bodyDiv w:val="1"/>
      <w:marLeft w:val="0"/>
      <w:marRight w:val="0"/>
      <w:marTop w:val="0"/>
      <w:marBottom w:val="0"/>
      <w:divBdr>
        <w:top w:val="none" w:sz="0" w:space="0" w:color="auto"/>
        <w:left w:val="none" w:sz="0" w:space="0" w:color="auto"/>
        <w:bottom w:val="none" w:sz="0" w:space="0" w:color="auto"/>
        <w:right w:val="none" w:sz="0" w:space="0" w:color="auto"/>
      </w:divBdr>
      <w:divsChild>
        <w:div w:id="821579124">
          <w:marLeft w:val="0"/>
          <w:marRight w:val="0"/>
          <w:marTop w:val="0"/>
          <w:marBottom w:val="0"/>
          <w:divBdr>
            <w:top w:val="none" w:sz="0" w:space="0" w:color="auto"/>
            <w:left w:val="none" w:sz="0" w:space="0" w:color="auto"/>
            <w:bottom w:val="none" w:sz="0" w:space="0" w:color="auto"/>
            <w:right w:val="none" w:sz="0" w:space="0" w:color="auto"/>
          </w:divBdr>
          <w:divsChild>
            <w:div w:id="1861123195">
              <w:marLeft w:val="0"/>
              <w:marRight w:val="0"/>
              <w:marTop w:val="0"/>
              <w:marBottom w:val="0"/>
              <w:divBdr>
                <w:top w:val="none" w:sz="0" w:space="0" w:color="auto"/>
                <w:left w:val="none" w:sz="0" w:space="0" w:color="auto"/>
                <w:bottom w:val="none" w:sz="0" w:space="0" w:color="auto"/>
                <w:right w:val="none" w:sz="0" w:space="0" w:color="auto"/>
              </w:divBdr>
              <w:divsChild>
                <w:div w:id="14394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6075">
      <w:bodyDiv w:val="1"/>
      <w:marLeft w:val="0"/>
      <w:marRight w:val="0"/>
      <w:marTop w:val="0"/>
      <w:marBottom w:val="0"/>
      <w:divBdr>
        <w:top w:val="none" w:sz="0" w:space="0" w:color="auto"/>
        <w:left w:val="none" w:sz="0" w:space="0" w:color="auto"/>
        <w:bottom w:val="none" w:sz="0" w:space="0" w:color="auto"/>
        <w:right w:val="none" w:sz="0" w:space="0" w:color="auto"/>
      </w:divBdr>
      <w:divsChild>
        <w:div w:id="1968924409">
          <w:marLeft w:val="0"/>
          <w:marRight w:val="0"/>
          <w:marTop w:val="0"/>
          <w:marBottom w:val="0"/>
          <w:divBdr>
            <w:top w:val="none" w:sz="0" w:space="0" w:color="auto"/>
            <w:left w:val="none" w:sz="0" w:space="0" w:color="auto"/>
            <w:bottom w:val="none" w:sz="0" w:space="0" w:color="auto"/>
            <w:right w:val="none" w:sz="0" w:space="0" w:color="auto"/>
          </w:divBdr>
          <w:divsChild>
            <w:div w:id="2093308000">
              <w:marLeft w:val="0"/>
              <w:marRight w:val="0"/>
              <w:marTop w:val="0"/>
              <w:marBottom w:val="0"/>
              <w:divBdr>
                <w:top w:val="none" w:sz="0" w:space="0" w:color="auto"/>
                <w:left w:val="none" w:sz="0" w:space="0" w:color="auto"/>
                <w:bottom w:val="none" w:sz="0" w:space="0" w:color="auto"/>
                <w:right w:val="none" w:sz="0" w:space="0" w:color="auto"/>
              </w:divBdr>
              <w:divsChild>
                <w:div w:id="1739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0732">
      <w:bodyDiv w:val="1"/>
      <w:marLeft w:val="0"/>
      <w:marRight w:val="0"/>
      <w:marTop w:val="0"/>
      <w:marBottom w:val="0"/>
      <w:divBdr>
        <w:top w:val="none" w:sz="0" w:space="0" w:color="auto"/>
        <w:left w:val="none" w:sz="0" w:space="0" w:color="auto"/>
        <w:bottom w:val="none" w:sz="0" w:space="0" w:color="auto"/>
        <w:right w:val="none" w:sz="0" w:space="0" w:color="auto"/>
      </w:divBdr>
      <w:divsChild>
        <w:div w:id="788863418">
          <w:marLeft w:val="0"/>
          <w:marRight w:val="0"/>
          <w:marTop w:val="0"/>
          <w:marBottom w:val="0"/>
          <w:divBdr>
            <w:top w:val="none" w:sz="0" w:space="0" w:color="auto"/>
            <w:left w:val="none" w:sz="0" w:space="0" w:color="auto"/>
            <w:bottom w:val="none" w:sz="0" w:space="0" w:color="auto"/>
            <w:right w:val="none" w:sz="0" w:space="0" w:color="auto"/>
          </w:divBdr>
          <w:divsChild>
            <w:div w:id="2446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2106">
      <w:bodyDiv w:val="1"/>
      <w:marLeft w:val="0"/>
      <w:marRight w:val="0"/>
      <w:marTop w:val="0"/>
      <w:marBottom w:val="0"/>
      <w:divBdr>
        <w:top w:val="none" w:sz="0" w:space="0" w:color="auto"/>
        <w:left w:val="none" w:sz="0" w:space="0" w:color="auto"/>
        <w:bottom w:val="none" w:sz="0" w:space="0" w:color="auto"/>
        <w:right w:val="none" w:sz="0" w:space="0" w:color="auto"/>
      </w:divBdr>
    </w:div>
    <w:div w:id="1236889876">
      <w:bodyDiv w:val="1"/>
      <w:marLeft w:val="0"/>
      <w:marRight w:val="0"/>
      <w:marTop w:val="0"/>
      <w:marBottom w:val="0"/>
      <w:divBdr>
        <w:top w:val="none" w:sz="0" w:space="0" w:color="auto"/>
        <w:left w:val="none" w:sz="0" w:space="0" w:color="auto"/>
        <w:bottom w:val="none" w:sz="0" w:space="0" w:color="auto"/>
        <w:right w:val="none" w:sz="0" w:space="0" w:color="auto"/>
      </w:divBdr>
    </w:div>
    <w:div w:id="1496451540">
      <w:bodyDiv w:val="1"/>
      <w:marLeft w:val="0"/>
      <w:marRight w:val="0"/>
      <w:marTop w:val="0"/>
      <w:marBottom w:val="0"/>
      <w:divBdr>
        <w:top w:val="none" w:sz="0" w:space="0" w:color="auto"/>
        <w:left w:val="none" w:sz="0" w:space="0" w:color="auto"/>
        <w:bottom w:val="none" w:sz="0" w:space="0" w:color="auto"/>
        <w:right w:val="none" w:sz="0" w:space="0" w:color="auto"/>
      </w:divBdr>
    </w:div>
    <w:div w:id="1576669327">
      <w:bodyDiv w:val="1"/>
      <w:marLeft w:val="0"/>
      <w:marRight w:val="0"/>
      <w:marTop w:val="0"/>
      <w:marBottom w:val="0"/>
      <w:divBdr>
        <w:top w:val="none" w:sz="0" w:space="0" w:color="auto"/>
        <w:left w:val="none" w:sz="0" w:space="0" w:color="auto"/>
        <w:bottom w:val="none" w:sz="0" w:space="0" w:color="auto"/>
        <w:right w:val="none" w:sz="0" w:space="0" w:color="auto"/>
      </w:divBdr>
    </w:div>
    <w:div w:id="1704671568">
      <w:bodyDiv w:val="1"/>
      <w:marLeft w:val="0"/>
      <w:marRight w:val="0"/>
      <w:marTop w:val="0"/>
      <w:marBottom w:val="0"/>
      <w:divBdr>
        <w:top w:val="none" w:sz="0" w:space="0" w:color="auto"/>
        <w:left w:val="none" w:sz="0" w:space="0" w:color="auto"/>
        <w:bottom w:val="none" w:sz="0" w:space="0" w:color="auto"/>
        <w:right w:val="none" w:sz="0" w:space="0" w:color="auto"/>
      </w:divBdr>
    </w:div>
    <w:div w:id="1801150816">
      <w:bodyDiv w:val="1"/>
      <w:marLeft w:val="0"/>
      <w:marRight w:val="0"/>
      <w:marTop w:val="0"/>
      <w:marBottom w:val="0"/>
      <w:divBdr>
        <w:top w:val="none" w:sz="0" w:space="0" w:color="auto"/>
        <w:left w:val="none" w:sz="0" w:space="0" w:color="auto"/>
        <w:bottom w:val="none" w:sz="0" w:space="0" w:color="auto"/>
        <w:right w:val="none" w:sz="0" w:space="0" w:color="auto"/>
      </w:divBdr>
    </w:div>
    <w:div w:id="1818261915">
      <w:bodyDiv w:val="1"/>
      <w:marLeft w:val="0"/>
      <w:marRight w:val="0"/>
      <w:marTop w:val="0"/>
      <w:marBottom w:val="0"/>
      <w:divBdr>
        <w:top w:val="none" w:sz="0" w:space="0" w:color="auto"/>
        <w:left w:val="none" w:sz="0" w:space="0" w:color="auto"/>
        <w:bottom w:val="none" w:sz="0" w:space="0" w:color="auto"/>
        <w:right w:val="none" w:sz="0" w:space="0" w:color="auto"/>
      </w:divBdr>
    </w:div>
    <w:div w:id="2057966162">
      <w:bodyDiv w:val="1"/>
      <w:marLeft w:val="0"/>
      <w:marRight w:val="0"/>
      <w:marTop w:val="0"/>
      <w:marBottom w:val="0"/>
      <w:divBdr>
        <w:top w:val="none" w:sz="0" w:space="0" w:color="auto"/>
        <w:left w:val="none" w:sz="0" w:space="0" w:color="auto"/>
        <w:bottom w:val="none" w:sz="0" w:space="0" w:color="auto"/>
        <w:right w:val="none" w:sz="0" w:space="0" w:color="auto"/>
      </w:divBdr>
    </w:div>
    <w:div w:id="21008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Kiara</dc:creator>
  <cp:keywords/>
  <dc:description/>
  <cp:lastModifiedBy>Xavier, Kiara</cp:lastModifiedBy>
  <cp:revision>2</cp:revision>
  <dcterms:created xsi:type="dcterms:W3CDTF">2024-11-11T18:07:00Z</dcterms:created>
  <dcterms:modified xsi:type="dcterms:W3CDTF">2024-11-11T18:37:00Z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2024-11-11T18:32:06Z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b95a24b1-293f-4b82-9f3a-506651f38850</vt:lpwstr>
  </property>
  <property fmtid="{D5CDD505-2E9C-101B-9397-08002B2CF9AE}" pid="8" name="MSIP_Label_ea60d57e-af5b-4752-ac57-3e4f28ca11dc_ContentBits">
    <vt:lpwstr>0</vt:lpwstr>
  </property>
</Properties>
</file>