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E658211" w:rsidR="00DA52F4" w:rsidRPr="00DF2B2A" w:rsidRDefault="00DF2B2A" w:rsidP="009F6540">
      <w:pPr>
        <w:spacing w:before="54" w:after="0" w:line="276" w:lineRule="auto"/>
        <w:jc w:val="center"/>
        <w:rPr>
          <w:rFonts w:ascii="Times New Roman" w:hAnsi="Times New Roman" w:cs="Times New Roman"/>
          <w:b/>
          <w:bCs/>
          <w:color w:val="000000" w:themeColor="text1"/>
          <w:szCs w:val="28"/>
        </w:rPr>
      </w:pPr>
      <w:r w:rsidRPr="00DF2B2A">
        <w:rPr>
          <w:rFonts w:ascii="Times New Roman" w:hAnsi="Times New Roman" w:cs="Times New Roman"/>
          <w:b/>
          <w:sz w:val="28"/>
        </w:rPr>
        <w:t>SECTION 45(5A) AND ITS OPERATIONAL CHALLENGES: A CRITICAL REVIEW OF TAXATION ON JOINT DEVELOPMENT AGREEMENTS IN INDIA</w:t>
      </w:r>
    </w:p>
    <w:p w14:paraId="736B6AC8" w14:textId="41B9C5C8" w:rsidR="00DA52F4" w:rsidRPr="001E51F3" w:rsidRDefault="00FA39AD" w:rsidP="009F6540">
      <w:pPr>
        <w:spacing w:before="54" w:after="0" w:line="276" w:lineRule="auto"/>
        <w:jc w:val="center"/>
        <w:rPr>
          <w:rFonts w:ascii="Times New Roman" w:hAnsi="Times New Roman" w:cs="Times New Roman"/>
          <w:b/>
          <w:bCs/>
          <w:color w:val="000000" w:themeColor="text1"/>
          <w:sz w:val="24"/>
          <w:szCs w:val="24"/>
        </w:rPr>
      </w:pPr>
      <w:r w:rsidRPr="00FA39AD">
        <w:rPr>
          <w:rFonts w:ascii="Times New Roman" w:hAnsi="Times New Roman" w:cs="Times New Roman"/>
          <w:b/>
          <w:sz w:val="24"/>
        </w:rPr>
        <w:t>PRITESH PRADEEP VAISHAMPAYAN</w:t>
      </w:r>
      <w:r w:rsidRPr="00FA39AD">
        <w:rPr>
          <w:rFonts w:ascii="Times New Roman" w:hAnsi="Times New Roman" w:cs="Times New Roman"/>
          <w:b/>
          <w:sz w:val="24"/>
          <w:vertAlign w:val="superscript"/>
        </w:rPr>
        <w:t>1</w:t>
      </w:r>
    </w:p>
    <w:p w14:paraId="7C6E1520" w14:textId="79B54310" w:rsidR="00DA52F4" w:rsidRPr="001E51F3" w:rsidRDefault="00DA52F4" w:rsidP="0076167F">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E66B3" w:rsidRPr="00CE66B3">
        <w:rPr>
          <w:rFonts w:ascii="Times New Roman" w:hAnsi="Times New Roman" w:cs="Times New Roman"/>
          <w:color w:val="000000" w:themeColor="text1"/>
        </w:rPr>
        <w:t>Second Y</w:t>
      </w:r>
      <w:r w:rsidR="00CE66B3">
        <w:rPr>
          <w:rFonts w:ascii="Times New Roman" w:hAnsi="Times New Roman" w:cs="Times New Roman"/>
          <w:color w:val="000000" w:themeColor="text1"/>
        </w:rPr>
        <w:t xml:space="preserve">ear </w:t>
      </w:r>
      <w:bookmarkStart w:id="0" w:name="_GoBack"/>
      <w:bookmarkEnd w:id="0"/>
      <w:r w:rsidR="00FA39AD">
        <w:rPr>
          <w:rFonts w:ascii="Times New Roman" w:hAnsi="Times New Roman" w:cs="Times New Roman"/>
          <w:color w:val="000000" w:themeColor="text1"/>
        </w:rPr>
        <w:t>M.Com</w:t>
      </w:r>
      <w:r w:rsidRPr="001E51F3">
        <w:rPr>
          <w:rFonts w:ascii="Times New Roman" w:hAnsi="Times New Roman" w:cs="Times New Roman"/>
          <w:color w:val="000000" w:themeColor="text1"/>
        </w:rPr>
        <w:t xml:space="preserve">, </w:t>
      </w:r>
      <w:r w:rsidR="00FA39AD">
        <w:rPr>
          <w:rFonts w:ascii="Times New Roman" w:hAnsi="Times New Roman" w:cs="Times New Roman"/>
          <w:color w:val="000000" w:themeColor="text1"/>
        </w:rPr>
        <w:t>H.R. College of Commerce</w:t>
      </w:r>
      <w:r w:rsidR="005529CB">
        <w:rPr>
          <w:rFonts w:ascii="Times New Roman" w:hAnsi="Times New Roman" w:cs="Times New Roman"/>
          <w:color w:val="000000" w:themeColor="text1"/>
        </w:rPr>
        <w:t xml:space="preserve"> &amp; Economics</w:t>
      </w:r>
      <w:r w:rsidRPr="001E51F3">
        <w:rPr>
          <w:rFonts w:ascii="Times New Roman" w:hAnsi="Times New Roman" w:cs="Times New Roman"/>
          <w:color w:val="000000" w:themeColor="text1"/>
        </w:rPr>
        <w:t xml:space="preserve">, </w:t>
      </w:r>
      <w:r w:rsidR="00FA39AD">
        <w:rPr>
          <w:rFonts w:ascii="Times New Roman" w:hAnsi="Times New Roman" w:cs="Times New Roman"/>
          <w:color w:val="000000" w:themeColor="text1"/>
        </w:rPr>
        <w:t>Mumbai</w:t>
      </w:r>
      <w:r w:rsidRPr="001E51F3">
        <w:rPr>
          <w:rFonts w:ascii="Times New Roman" w:hAnsi="Times New Roman" w:cs="Times New Roman"/>
          <w:color w:val="000000" w:themeColor="text1"/>
        </w:rPr>
        <w:t xml:space="preserve">, </w:t>
      </w:r>
      <w:r w:rsidR="00FA39AD">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FA39AD">
        <w:rPr>
          <w:rFonts w:ascii="Times New Roman" w:hAnsi="Times New Roman" w:cs="Times New Roman"/>
          <w:color w:val="000000" w:themeColor="text1"/>
        </w:rPr>
        <w:t>India</w:t>
      </w:r>
    </w:p>
    <w:p w14:paraId="262D7931" w14:textId="4A072CBC" w:rsidR="00DA52F4" w:rsidRPr="001E51F3" w:rsidRDefault="0000711C"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r w:rsidR="00DA52F4" w:rsidRPr="001E51F3">
        <w:rPr>
          <w:rFonts w:ascii="Times New Roman" w:hAnsi="Times New Roman" w:cs="Times New Roman"/>
          <w:b/>
          <w:bCs/>
          <w:color w:val="000000" w:themeColor="text1"/>
          <w:sz w:val="24"/>
          <w:szCs w:val="24"/>
        </w:rPr>
        <w:t xml:space="preserve"> </w:t>
      </w:r>
    </w:p>
    <w:p w14:paraId="4265C349" w14:textId="02626B64" w:rsidR="00DA52F4" w:rsidRPr="0076167F" w:rsidRDefault="0076167F" w:rsidP="009F6540">
      <w:pPr>
        <w:spacing w:before="54" w:after="0" w:line="276" w:lineRule="auto"/>
        <w:jc w:val="both"/>
        <w:rPr>
          <w:rFonts w:ascii="Times New Roman" w:hAnsi="Times New Roman" w:cs="Times New Roman"/>
          <w:color w:val="000000" w:themeColor="text1"/>
          <w:sz w:val="16"/>
          <w:szCs w:val="20"/>
        </w:rPr>
      </w:pPr>
      <w:r w:rsidRPr="0076167F">
        <w:rPr>
          <w:rFonts w:ascii="Times New Roman" w:hAnsi="Times New Roman" w:cs="Times New Roman"/>
          <w:sz w:val="20"/>
        </w:rPr>
        <w:t>This research paper critically examines Section 45(5A) of the Income Tax Act, 1961, introduced by the Finance Act of 2017 to address the taxation of capital gains arising from Joint Development Agreements (JDAs) in India. The provision aims to mitigate the financial strain on landowners by deferring tax liability until completion certificate for the project is issued, thereby aligning tax obligations with actual income realization. Despite its intended benefits, Section 45(5A) introduces several operational challenges, including ambiguities surrounding its applicability, compliance burdens due to misalignment in reporting requirements, and issues with the issuance of notices under Section 133. The research also explores practical difficulties arising from the exclusion of corporate entities and partnerships from the scope of this provision, and complications related to unregistered JDAs. Through a detailed analysis of these challenges, the paper provides insights into how the provision impacts tax planning and compliance for landowners and developers. Additionally, it offers policy recommendations, including streamlined reporting mechanisms, reforms in the notice issuance process, enhanced detection capabilities, and expansion of the provision’s scope to include corporate entities. This study contributes to a deeper understanding of Section 45(5A) and offers practical suggestions for improving its implementation in India’s taxation framework.</w:t>
      </w:r>
    </w:p>
    <w:p w14:paraId="5501AD32" w14:textId="4C856AC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F082C" w:rsidRPr="00CF082C">
        <w:rPr>
          <w:rFonts w:ascii="Times New Roman" w:hAnsi="Times New Roman" w:cs="Times New Roman"/>
          <w:sz w:val="20"/>
        </w:rPr>
        <w:t>Section 45(5A), Income Tax, Joint Development Agreement</w:t>
      </w:r>
      <w:r w:rsidR="00AB1498">
        <w:rPr>
          <w:rFonts w:ascii="Times New Roman" w:hAnsi="Times New Roman" w:cs="Times New Roman"/>
          <w:sz w:val="20"/>
        </w:rPr>
        <w:t>, Tax Liability</w:t>
      </w:r>
      <w:r w:rsidRPr="001E51F3">
        <w:rPr>
          <w:rFonts w:ascii="Times New Roman" w:hAnsi="Times New Roman" w:cs="Times New Roman"/>
          <w:color w:val="000000" w:themeColor="text1"/>
          <w:sz w:val="20"/>
          <w:szCs w:val="20"/>
        </w:rPr>
        <w:t>.</w:t>
      </w:r>
    </w:p>
    <w:p w14:paraId="075684D6" w14:textId="3D7B0E1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01CD3C8E" w14:textId="77777777" w:rsidR="008C3E12" w:rsidRPr="008C3E12" w:rsidRDefault="008C3E12" w:rsidP="008C3E12">
      <w:pPr>
        <w:jc w:val="both"/>
        <w:rPr>
          <w:rFonts w:ascii="Times New Roman" w:hAnsi="Times New Roman" w:cs="Times New Roman"/>
          <w:sz w:val="20"/>
        </w:rPr>
      </w:pPr>
      <w:r w:rsidRPr="008C3E12">
        <w:rPr>
          <w:rFonts w:ascii="Times New Roman" w:hAnsi="Times New Roman" w:cs="Times New Roman"/>
          <w:sz w:val="20"/>
        </w:rPr>
        <w:t>Section 45(5A) of the Income Tax Act, 1961, represents a significant legislative development in the taxation framework governing Joint Development Agreements (JDAs) in India. Introduced by the Finance Act of 2017, this provision aims to address the complexities and operational challenges associated with the taxation of capital gains arising from JDAs. Traditionally, landowners were subjected to immediate tax liabilities upon entering into these agreements, often leading to financial strain before any actual monetary gain was realized. Section 45(5A) mitigates this issue by deferring tax liability until the issuance of a completion certificate for the project, thereby aligning tax obligations with the realization of income.</w:t>
      </w:r>
    </w:p>
    <w:p w14:paraId="3998C7D0" w14:textId="77777777" w:rsidR="008C3E12" w:rsidRPr="008C3E12" w:rsidRDefault="008C3E12" w:rsidP="008C3E12">
      <w:pPr>
        <w:jc w:val="both"/>
        <w:rPr>
          <w:rFonts w:ascii="Times New Roman" w:hAnsi="Times New Roman" w:cs="Times New Roman"/>
          <w:sz w:val="20"/>
        </w:rPr>
      </w:pPr>
      <w:r w:rsidRPr="008C3E12">
        <w:rPr>
          <w:rFonts w:ascii="Times New Roman" w:hAnsi="Times New Roman" w:cs="Times New Roman"/>
          <w:sz w:val="20"/>
        </w:rPr>
        <w:t>Under Section 45(5A), capital gains are considered to arise in the year the completion certificate is issued for the entire or partial development. This framework offers relief to landowners and enhances compliance by establishing a clear timeline for tax liability. Nevertheless, despite its intended advantages, Section 45(5A) introduces several operational challenges, such as ambiguities surrounding its applicability and compliance obligations.</w:t>
      </w:r>
    </w:p>
    <w:p w14:paraId="2185514B" w14:textId="35364132" w:rsidR="006A6434" w:rsidRPr="008C3E12" w:rsidRDefault="008C3E12" w:rsidP="008C3E12">
      <w:pPr>
        <w:spacing w:before="54" w:after="0" w:line="276" w:lineRule="auto"/>
        <w:jc w:val="both"/>
        <w:rPr>
          <w:rFonts w:ascii="Times New Roman" w:hAnsi="Times New Roman" w:cs="Times New Roman"/>
          <w:color w:val="000000" w:themeColor="text1"/>
          <w:sz w:val="16"/>
          <w:szCs w:val="20"/>
        </w:rPr>
      </w:pPr>
      <w:r w:rsidRPr="008C3E12">
        <w:rPr>
          <w:rFonts w:ascii="Times New Roman" w:hAnsi="Times New Roman" w:cs="Times New Roman"/>
          <w:sz w:val="20"/>
        </w:rPr>
        <w:t>This paper critically reviews Section 45(5A) and its operational challenges, exploring how it impacts stakeholders involved in joint development transactions. By examining case studies and legal interpretations, this research aims to provide insights into the practical implications of this provision on tax planning and compliance for landowners and developers alike. Through this analysis, we seek to contribute to a deeper understanding of how Section 45(5A) can be effectively navigated within the broader context of Indian taxation policy.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16426C06" w:rsidR="00DA52F4" w:rsidRPr="001E51F3" w:rsidRDefault="00AB1498" w:rsidP="00D65C2B">
      <w:pPr>
        <w:jc w:val="both"/>
        <w:rPr>
          <w:rFonts w:ascii="Times New Roman" w:hAnsi="Times New Roman" w:cs="Times New Roman"/>
          <w:color w:val="000000" w:themeColor="text1"/>
          <w:sz w:val="20"/>
          <w:szCs w:val="20"/>
        </w:rPr>
      </w:pPr>
      <w:r w:rsidRPr="00AB1498">
        <w:rPr>
          <w:rFonts w:ascii="Times New Roman" w:eastAsia="Times New Roman" w:hAnsi="Times New Roman" w:cs="Times New Roman"/>
          <w:sz w:val="20"/>
          <w:szCs w:val="24"/>
        </w:rPr>
        <w:t>The research approach utilised in this study is primarily descriptive in nature. Secondary data collecting is used in the research process, and the primary goal of the study is to achieve the predetermined goals. The material and data used in the study came from a number of secondary sources. In the current study, references to numerous papers, information sources and studies have been made.</w:t>
      </w:r>
    </w:p>
    <w:p w14:paraId="7CFF4B9D" w14:textId="6C5B6887" w:rsidR="006A6434" w:rsidRPr="00D65C2B" w:rsidRDefault="00D65C2B" w:rsidP="00D65C2B">
      <w:pPr>
        <w:pStyle w:val="ListParagraph"/>
        <w:numPr>
          <w:ilvl w:val="0"/>
          <w:numId w:val="21"/>
        </w:numPr>
        <w:spacing w:before="54" w:after="0" w:line="276" w:lineRule="auto"/>
        <w:rPr>
          <w:rFonts w:ascii="Times New Roman" w:hAnsi="Times New Roman" w:cs="Times New Roman"/>
          <w:b/>
          <w:bCs/>
          <w:color w:val="000000" w:themeColor="text1"/>
          <w:sz w:val="14"/>
          <w:szCs w:val="20"/>
        </w:rPr>
      </w:pPr>
      <w:r w:rsidRPr="00D65C2B">
        <w:rPr>
          <w:rFonts w:ascii="Times New Roman" w:hAnsi="Times New Roman" w:cs="Times New Roman"/>
          <w:b/>
          <w:sz w:val="24"/>
        </w:rPr>
        <w:t>BARE ACT – SECTION 45(5A):</w:t>
      </w:r>
    </w:p>
    <w:p w14:paraId="704BE3DB" w14:textId="77777777" w:rsidR="00D65C2B" w:rsidRPr="00866231" w:rsidRDefault="00D65C2B" w:rsidP="00D65C2B">
      <w:pPr>
        <w:jc w:val="both"/>
        <w:rPr>
          <w:rFonts w:ascii="Times New Roman" w:hAnsi="Times New Roman" w:cs="Times New Roman"/>
          <w:sz w:val="20"/>
        </w:rPr>
      </w:pPr>
      <w:r w:rsidRPr="00866231">
        <w:rPr>
          <w:rFonts w:ascii="Times New Roman" w:hAnsi="Times New Roman" w:cs="Times New Roman"/>
          <w:sz w:val="20"/>
        </w:rPr>
        <w:t>(5A) Notwithstanding anything contained in sub-section (1), where the capital gain arises to an assessee, being an individual or a Hindu undivided family, from the transfer of a capital asset, being land or building or both, under a specified agreement, the capital gains shall be chargeable to income-tax as income of the previous year in which the certificate of completion for the whole or part of the project is issued by the competent authority; and for the purposes of section 48, the stamp duty value, on the date of issue of the said certificate, of his share, being land or building or both in the project, as increased by 47 [any consideration received in cash or by a cheque or draft or by any other mode] shall be deemed to be the full value of the consideration received or accruing as a result of the transfer of the capital asset :</w:t>
      </w:r>
    </w:p>
    <w:p w14:paraId="2A714611" w14:textId="77777777" w:rsidR="00D65C2B" w:rsidRPr="00866231" w:rsidRDefault="00D65C2B" w:rsidP="00D65C2B">
      <w:pPr>
        <w:jc w:val="both"/>
        <w:rPr>
          <w:rFonts w:ascii="Times New Roman" w:hAnsi="Times New Roman" w:cs="Times New Roman"/>
          <w:sz w:val="20"/>
        </w:rPr>
      </w:pPr>
      <w:r w:rsidRPr="00866231">
        <w:rPr>
          <w:rFonts w:ascii="Times New Roman" w:hAnsi="Times New Roman" w:cs="Times New Roman"/>
          <w:sz w:val="20"/>
        </w:rPr>
        <w:lastRenderedPageBreak/>
        <w:t>Provided that the provisions of this sub-section shall not apply where the assessee transfers his share in the project on or before the date of issue of the said certificate of completion, and the capital gains shall be deemed to be the income of the previous year in which such transfer takes place and the provisions of this Act, other than the provisions of this sub-section, shall apply for the purpose of determination of full value of consideration received or accruing as a result of such transfer.</w:t>
      </w:r>
    </w:p>
    <w:p w14:paraId="5699B73E" w14:textId="77777777" w:rsidR="00D65C2B" w:rsidRPr="00866231" w:rsidRDefault="00D65C2B" w:rsidP="00D65C2B">
      <w:pPr>
        <w:jc w:val="both"/>
        <w:rPr>
          <w:rFonts w:ascii="Times New Roman" w:hAnsi="Times New Roman" w:cs="Times New Roman"/>
          <w:sz w:val="20"/>
        </w:rPr>
      </w:pPr>
      <w:r w:rsidRPr="00866231">
        <w:rPr>
          <w:rFonts w:ascii="Times New Roman" w:hAnsi="Times New Roman" w:cs="Times New Roman"/>
          <w:sz w:val="20"/>
        </w:rPr>
        <w:t>Explanation. — For the purposes of this sub-section, the expression—</w:t>
      </w:r>
    </w:p>
    <w:p w14:paraId="6217A0C9" w14:textId="77777777" w:rsidR="00D65C2B" w:rsidRPr="00866231" w:rsidRDefault="00D65C2B" w:rsidP="00D65C2B">
      <w:pPr>
        <w:jc w:val="both"/>
        <w:rPr>
          <w:rFonts w:ascii="Times New Roman" w:hAnsi="Times New Roman" w:cs="Times New Roman"/>
          <w:sz w:val="20"/>
        </w:rPr>
      </w:pPr>
      <w:r w:rsidRPr="00866231">
        <w:rPr>
          <w:rFonts w:ascii="Times New Roman" w:hAnsi="Times New Roman" w:cs="Times New Roman"/>
          <w:sz w:val="20"/>
        </w:rPr>
        <w:t>(i) "competent authority" means the authority empowered to approve the building plan by or under any law for the time being in force;</w:t>
      </w:r>
    </w:p>
    <w:p w14:paraId="3F802200" w14:textId="77777777" w:rsidR="00D65C2B" w:rsidRPr="00866231" w:rsidRDefault="00D65C2B" w:rsidP="00D65C2B">
      <w:pPr>
        <w:jc w:val="both"/>
        <w:rPr>
          <w:rFonts w:ascii="Times New Roman" w:hAnsi="Times New Roman" w:cs="Times New Roman"/>
          <w:sz w:val="20"/>
        </w:rPr>
      </w:pPr>
      <w:r w:rsidRPr="00866231">
        <w:rPr>
          <w:rFonts w:ascii="Times New Roman" w:hAnsi="Times New Roman" w:cs="Times New Roman"/>
          <w:sz w:val="20"/>
        </w:rPr>
        <w:t>(ii) "specified agreement" means a registered agreement in which a person owning land or building or both, agrees to allow another person to develop a real estate project on such land or building or both, in consideration of a share, being land or building or both in such project, whether with or without payment of part of the consideration in cash;</w:t>
      </w:r>
    </w:p>
    <w:p w14:paraId="115A04A4" w14:textId="31A531D1" w:rsidR="00D65C2B" w:rsidRPr="00866231" w:rsidRDefault="00D65C2B" w:rsidP="00D65C2B">
      <w:pPr>
        <w:spacing w:before="54" w:after="0" w:line="276" w:lineRule="auto"/>
        <w:rPr>
          <w:rFonts w:ascii="Times New Roman" w:hAnsi="Times New Roman" w:cs="Times New Roman"/>
          <w:sz w:val="20"/>
        </w:rPr>
      </w:pPr>
      <w:r w:rsidRPr="00866231">
        <w:rPr>
          <w:rFonts w:ascii="Times New Roman" w:hAnsi="Times New Roman" w:cs="Times New Roman"/>
          <w:sz w:val="20"/>
        </w:rPr>
        <w:t>(iii) "stamp duty value" means the value adopted or assessed or assessable by any authority of the Government for the purpose of payment of stamp duty in respect of an immovable property being land or building or both.</w:t>
      </w:r>
    </w:p>
    <w:p w14:paraId="4D710997" w14:textId="77777777" w:rsidR="00866231" w:rsidRPr="00D65C2B" w:rsidRDefault="00866231" w:rsidP="00D65C2B">
      <w:pPr>
        <w:spacing w:before="54" w:after="0" w:line="276" w:lineRule="auto"/>
        <w:rPr>
          <w:rFonts w:ascii="Times New Roman" w:hAnsi="Times New Roman" w:cs="Times New Roman"/>
          <w:color w:val="000000" w:themeColor="text1"/>
          <w:sz w:val="20"/>
          <w:szCs w:val="20"/>
        </w:rPr>
      </w:pPr>
    </w:p>
    <w:p w14:paraId="2F3C66E8" w14:textId="6DA7A329" w:rsidR="00DA52F4" w:rsidRPr="00866231" w:rsidRDefault="00866231" w:rsidP="001E51F3">
      <w:pPr>
        <w:pStyle w:val="ListParagraph"/>
        <w:numPr>
          <w:ilvl w:val="0"/>
          <w:numId w:val="21"/>
        </w:numPr>
        <w:spacing w:before="54" w:after="0" w:line="276" w:lineRule="auto"/>
        <w:rPr>
          <w:rFonts w:ascii="Times New Roman" w:hAnsi="Times New Roman" w:cs="Times New Roman"/>
          <w:b/>
          <w:bCs/>
          <w:color w:val="000000" w:themeColor="text1"/>
          <w:sz w:val="18"/>
          <w:szCs w:val="24"/>
        </w:rPr>
      </w:pPr>
      <w:r w:rsidRPr="00866231">
        <w:rPr>
          <w:rFonts w:ascii="Times New Roman" w:hAnsi="Times New Roman" w:cs="Times New Roman"/>
          <w:b/>
          <w:sz w:val="24"/>
        </w:rPr>
        <w:t>BRIEF ANALYSIS OF SECTION 45(5A):</w:t>
      </w:r>
    </w:p>
    <w:p w14:paraId="59637AAC" w14:textId="660C3ACA" w:rsidR="00DA52F4" w:rsidRPr="00866231" w:rsidRDefault="00866231" w:rsidP="009F6540">
      <w:pPr>
        <w:spacing w:before="54" w:after="0" w:line="276" w:lineRule="auto"/>
        <w:jc w:val="both"/>
        <w:rPr>
          <w:rFonts w:ascii="Times New Roman" w:hAnsi="Times New Roman" w:cs="Times New Roman"/>
          <w:color w:val="000000" w:themeColor="text1"/>
          <w:sz w:val="18"/>
          <w:szCs w:val="20"/>
        </w:rPr>
      </w:pPr>
      <w:r w:rsidRPr="00866231">
        <w:rPr>
          <w:rFonts w:ascii="Times New Roman" w:hAnsi="Times New Roman" w:cs="Times New Roman"/>
          <w:sz w:val="20"/>
        </w:rPr>
        <w:t>Section 45(5A) of the Income Tax Act addresses the taxation of capital gains arising from the transfer of land or building under a specified agreement by an individual or Hindu Undivided Family (HUF). The section stipulates that capital gains will be charged in the year when a certificate of completion for the project is issued by the competent authority. The full value of consideration will include the stamp duty value of the assessee’s share in the project, along with any additional consideration received in cash or other forms. However, if the assessee transfers their share before the completion certificate is issued, the capital gains will be taxed in the year of transfer. The provision does not apply to such pre-completion transfers. Key terms include “competent authority” (the body approving the building plan), “specified agreement” (a registered agreement for real estate development), and “stamp duty value” (the value for stamp duty purposes).</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7B69ABA8" w14:textId="7511630F" w:rsidR="006C19F1" w:rsidRPr="006C19F1" w:rsidRDefault="006C19F1" w:rsidP="006C19F1">
      <w:pPr>
        <w:pStyle w:val="ListParagraph"/>
        <w:numPr>
          <w:ilvl w:val="0"/>
          <w:numId w:val="21"/>
        </w:numPr>
        <w:spacing w:before="54" w:after="0" w:line="276" w:lineRule="auto"/>
        <w:jc w:val="both"/>
        <w:rPr>
          <w:rFonts w:ascii="Times New Roman" w:hAnsi="Times New Roman" w:cs="Times New Roman"/>
          <w:b/>
          <w:sz w:val="24"/>
        </w:rPr>
      </w:pPr>
      <w:r w:rsidRPr="006C19F1">
        <w:rPr>
          <w:rFonts w:ascii="Times New Roman" w:hAnsi="Times New Roman" w:cs="Times New Roman"/>
          <w:b/>
          <w:sz w:val="24"/>
        </w:rPr>
        <w:t>PRACTICAL DIFFICULTIES IN IMPLEMENTATION OF SECTION 45(5A):</w:t>
      </w:r>
    </w:p>
    <w:p w14:paraId="70251E3A"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Issue of Reporting JDAs as Specified Financial Transactions (SFT):</w:t>
      </w:r>
    </w:p>
    <w:p w14:paraId="5B059DA4"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Under current regulations, JDAs must be reported as SFTs by Joint Registrars or Sub-Joint Registrars in the year of registration. This requirement presents significant challenges for taxpayers who may not recognize capital gains until they receive a completion certificate. The misalignment between the timing of SFT reporting and capital gains recognition can lead to discrepancies that trigger scrutiny from tax authorities.</w:t>
      </w:r>
    </w:p>
    <w:p w14:paraId="017D7F1D"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The requirement for JDAs to be reported as SFTs creates a disconnect between the actual financial benefits received by landowners and the timing of tax liabilities. For instance, when a landowner enters into a JDA, they often do not receive any monetary compensation or constructed property until the project is completed. However, the ITD mandates that these agreements be reported immediately upon registration. This can create confusion and lead to potential non-compliance if taxpayers fail to report capital gains in line with SFT requirements.</w:t>
      </w:r>
    </w:p>
    <w:p w14:paraId="4682298B"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Moreover, taxpayers may find themselves in a position where they are compelled to report a transaction that does not yet reflect their financial reality. This situation can result in erroneous filings and increased scrutiny from tax authorities, leading to compliance burdens</w:t>
      </w:r>
    </w:p>
    <w:p w14:paraId="0A808135"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Challenges with Notices under Section 133:</w:t>
      </w:r>
    </w:p>
    <w:p w14:paraId="7EE986AC"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The increase in notices issued under Section 133 following SFT reports has created significant compliance burdens for taxpayers who defer capital gains recognition until project completion. These notices often arise when there is a discrepancy between what has been reported as an SFT and what the taxpayer claims in their income tax return.</w:t>
      </w:r>
    </w:p>
    <w:p w14:paraId="5FE06C11"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Notices under Section 133 can lead to legal disputes and increased administrative costs for both taxpayers and the ITD. When taxpayers receive such notices, they must invest time and resources into responding and potentially contesting these claims. This process can be particularly burdensome for individual landowners who may lack the resources or expertise to navigate complex tax disputes effectively.</w:t>
      </w:r>
    </w:p>
    <w:p w14:paraId="3F9EC47B"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Additionally, these notices can create anxiety among taxpayers, leading them to question their compliance status even when they believe they have adhered to all relevant regulations. The fear of audits or assessments can deter landowners from engaging in JDAs altogether, stifling real estate development and collaboration.</w:t>
      </w:r>
    </w:p>
    <w:p w14:paraId="48E489A3"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lastRenderedPageBreak/>
        <w:t>Detection Issues for the Income Tax Department:</w:t>
      </w:r>
    </w:p>
    <w:p w14:paraId="0280FBB9"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The ITD faces difficulties in verifying whether taxpayers have correctly disclosed capital gains upon receiving completion certificates. Administrative challenges hinder effective detection mechanisms that could ensure compliance with Section 45(5A).</w:t>
      </w:r>
    </w:p>
    <w:p w14:paraId="2945A2F4"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The ITD's reliance on SFT reporting means that it must cross-reference reported transactions with taxpayer filings. However, if there are delays in issuing completion certificates or discrepancies in reporting practices among various registrars, it becomes challenging for the ITD to maintain accurate records. This lack of clarity can lead to enforcement actions against compliant taxpayers who may have simply been caught in administrative inefficiencies.</w:t>
      </w:r>
    </w:p>
    <w:p w14:paraId="6F892DB4" w14:textId="77777777" w:rsidR="00466D38" w:rsidRPr="00466D38" w:rsidRDefault="00466D38" w:rsidP="00466D38">
      <w:pPr>
        <w:jc w:val="both"/>
        <w:rPr>
          <w:rFonts w:ascii="Times New Roman" w:hAnsi="Times New Roman" w:cs="Times New Roman"/>
          <w:sz w:val="20"/>
          <w:szCs w:val="20"/>
        </w:rPr>
      </w:pPr>
      <w:r w:rsidRPr="00466D38">
        <w:rPr>
          <w:rFonts w:ascii="Times New Roman" w:hAnsi="Times New Roman" w:cs="Times New Roman"/>
          <w:sz w:val="20"/>
          <w:szCs w:val="20"/>
        </w:rPr>
        <w:t>Furthermore, the ITD's detection mechanisms may not be equipped to handle the complexities associated with JDAs effectively. Given the unique nature of each agreement—varying by size, scope, and type—standardized detection methods may fail to capture the nuances involved in these transactions.</w:t>
      </w:r>
    </w:p>
    <w:p w14:paraId="7CAB32AC"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Exclusivity to Individuals and Hindu Undivided Families (HUFs):</w:t>
      </w:r>
    </w:p>
    <w:p w14:paraId="4EC3DA0F"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Section 45(5A) applies only to individuals and HUFs, excluding other entities such as companies or partnerships from its benefits. This limitation raises concerns about fairness and equity within the tax framework.</w:t>
      </w:r>
    </w:p>
    <w:p w14:paraId="4A9148BE" w14:textId="77777777" w:rsidR="00466D38" w:rsidRPr="00466D38" w:rsidRDefault="00466D38" w:rsidP="00466D38">
      <w:pPr>
        <w:rPr>
          <w:rFonts w:ascii="Times New Roman" w:hAnsi="Times New Roman" w:cs="Times New Roman"/>
          <w:sz w:val="20"/>
          <w:szCs w:val="20"/>
        </w:rPr>
      </w:pPr>
      <w:r w:rsidRPr="00466D38">
        <w:rPr>
          <w:rFonts w:ascii="Times New Roman" w:hAnsi="Times New Roman" w:cs="Times New Roman"/>
          <w:sz w:val="20"/>
          <w:szCs w:val="20"/>
        </w:rPr>
        <w:t>Unregistered Joint Development Agreements:</w:t>
      </w:r>
    </w:p>
    <w:p w14:paraId="1220E49A" w14:textId="42A06BF4" w:rsidR="006A6434" w:rsidRDefault="00466D38" w:rsidP="00466D38">
      <w:pPr>
        <w:spacing w:before="54" w:after="0" w:line="276" w:lineRule="auto"/>
        <w:jc w:val="both"/>
        <w:rPr>
          <w:rFonts w:ascii="Times New Roman" w:hAnsi="Times New Roman" w:cs="Times New Roman"/>
          <w:sz w:val="20"/>
          <w:szCs w:val="20"/>
        </w:rPr>
      </w:pPr>
      <w:r w:rsidRPr="00466D38">
        <w:rPr>
          <w:rFonts w:ascii="Times New Roman" w:hAnsi="Times New Roman" w:cs="Times New Roman"/>
          <w:sz w:val="20"/>
          <w:szCs w:val="20"/>
        </w:rPr>
        <w:t>Unregistered Joint Development Agreements (JDAs) present significant challenges under Section 45(5A) of the Income Tax Act, 1961. The Supreme Court's ruling in Balbir Singh Maini clarified that an unregistered JDA does not constitute a valid transfer, as registration is essential for enforceability under Section 53A of the Transfer of Property Act. Consequently, capital gains tax cannot be triggered upon entering into such agreements, leading to uncertainty about tax liabilities for landowners. But, interestingly, the ITAT Chennai, in Tamil Nadu Brick Industries, held that when a General Power of Attorney is executed by the owner in favor of the developer, granting all rights, it amounts to a transfer under Section 2(47)(v), triggering capital gains in the year of execution. However, without registration, landowners may struggle to assert their rights or claim benefits from development projects, complicating compliance and increasing administrative burdens. Addressing these issues is crucial for fostering a stable environment in the property sector.</w:t>
      </w:r>
    </w:p>
    <w:p w14:paraId="67FA8BE0" w14:textId="77777777" w:rsidR="00D14CA7" w:rsidRDefault="00D14CA7" w:rsidP="00D14CA7">
      <w:pPr>
        <w:jc w:val="both"/>
        <w:rPr>
          <w:rFonts w:ascii="Times New Roman" w:hAnsi="Times New Roman" w:cs="Times New Roman"/>
          <w:b/>
          <w:sz w:val="36"/>
        </w:rPr>
      </w:pPr>
    </w:p>
    <w:p w14:paraId="30A1988F" w14:textId="3143C4FB" w:rsidR="00D14CA7" w:rsidRPr="00D14CA7" w:rsidRDefault="00D14CA7" w:rsidP="00D14CA7">
      <w:pPr>
        <w:pStyle w:val="ListParagraph"/>
        <w:numPr>
          <w:ilvl w:val="0"/>
          <w:numId w:val="21"/>
        </w:numPr>
        <w:jc w:val="both"/>
        <w:rPr>
          <w:rFonts w:ascii="Times New Roman" w:hAnsi="Times New Roman" w:cs="Times New Roman"/>
          <w:b/>
          <w:sz w:val="36"/>
        </w:rPr>
      </w:pPr>
      <w:r w:rsidRPr="00D14CA7">
        <w:rPr>
          <w:rFonts w:ascii="Times New Roman" w:hAnsi="Times New Roman" w:cs="Times New Roman"/>
          <w:b/>
          <w:sz w:val="24"/>
        </w:rPr>
        <w:t>POLICIES RECOMMENDATIONS:</w:t>
      </w:r>
    </w:p>
    <w:p w14:paraId="42667A3E" w14:textId="77777777" w:rsidR="00D14CA7" w:rsidRPr="00350E9F" w:rsidRDefault="00D14CA7" w:rsidP="00D14CA7">
      <w:pPr>
        <w:spacing w:after="0"/>
        <w:jc w:val="both"/>
        <w:rPr>
          <w:rFonts w:ascii="Times New Roman" w:hAnsi="Times New Roman" w:cs="Times New Roman"/>
          <w:sz w:val="20"/>
          <w:szCs w:val="20"/>
        </w:rPr>
      </w:pPr>
      <w:r w:rsidRPr="00350E9F">
        <w:rPr>
          <w:rFonts w:ascii="Times New Roman" w:hAnsi="Times New Roman" w:cs="Times New Roman"/>
          <w:sz w:val="20"/>
          <w:szCs w:val="20"/>
        </w:rPr>
        <w:t>Streamlined Reporting of JDAs as Specified Financial Transactions (SFT):</w:t>
      </w:r>
    </w:p>
    <w:p w14:paraId="706C839F" w14:textId="77777777" w:rsidR="00D14CA7" w:rsidRPr="00350E9F" w:rsidRDefault="00D14CA7" w:rsidP="00D14CA7">
      <w:pPr>
        <w:contextualSpacing/>
        <w:jc w:val="both"/>
        <w:rPr>
          <w:rFonts w:ascii="Times New Roman" w:hAnsi="Times New Roman" w:cs="Times New Roman"/>
          <w:sz w:val="20"/>
          <w:szCs w:val="20"/>
        </w:rPr>
      </w:pPr>
      <w:r w:rsidRPr="00350E9F">
        <w:rPr>
          <w:rFonts w:ascii="Times New Roman" w:hAnsi="Times New Roman" w:cs="Times New Roman"/>
          <w:sz w:val="20"/>
          <w:szCs w:val="20"/>
        </w:rPr>
        <w:br/>
        <w:t>The government should establish clear guidelines for reporting JDAs as SFTs, ensuring that the timing of reporting aligns with the actual receipt of benefits. This would help mitigate discrepancies between reported transactions and taxpayers' financial realities, reducing scrutiny from tax authorities.</w:t>
      </w:r>
    </w:p>
    <w:p w14:paraId="0E026892" w14:textId="77777777" w:rsidR="00D14CA7" w:rsidRPr="00350E9F" w:rsidRDefault="00D14CA7" w:rsidP="00D14CA7">
      <w:pPr>
        <w:contextualSpacing/>
        <w:jc w:val="both"/>
        <w:rPr>
          <w:rFonts w:ascii="Times New Roman" w:hAnsi="Times New Roman" w:cs="Times New Roman"/>
          <w:sz w:val="20"/>
          <w:szCs w:val="20"/>
        </w:rPr>
      </w:pPr>
    </w:p>
    <w:p w14:paraId="0D725B9E" w14:textId="77777777" w:rsidR="00D14CA7" w:rsidRPr="00350E9F" w:rsidRDefault="00D14CA7" w:rsidP="00D14CA7">
      <w:pPr>
        <w:spacing w:after="0"/>
        <w:rPr>
          <w:rFonts w:ascii="Times New Roman" w:hAnsi="Times New Roman" w:cs="Times New Roman"/>
          <w:sz w:val="20"/>
          <w:szCs w:val="20"/>
        </w:rPr>
      </w:pPr>
      <w:r w:rsidRPr="00350E9F">
        <w:rPr>
          <w:rFonts w:ascii="Times New Roman" w:hAnsi="Times New Roman" w:cs="Times New Roman"/>
          <w:sz w:val="20"/>
          <w:szCs w:val="20"/>
        </w:rPr>
        <w:t>Reform of Notices under Section 133:</w:t>
      </w:r>
      <w:r w:rsidRPr="00350E9F">
        <w:rPr>
          <w:rFonts w:ascii="Times New Roman" w:hAnsi="Times New Roman" w:cs="Times New Roman"/>
          <w:sz w:val="20"/>
          <w:szCs w:val="20"/>
        </w:rPr>
        <w:br/>
      </w:r>
    </w:p>
    <w:p w14:paraId="7731872D" w14:textId="77777777" w:rsidR="00D14CA7" w:rsidRPr="00350E9F" w:rsidRDefault="00D14CA7" w:rsidP="00D14CA7">
      <w:pPr>
        <w:spacing w:after="0"/>
        <w:jc w:val="both"/>
        <w:rPr>
          <w:rFonts w:ascii="Times New Roman" w:hAnsi="Times New Roman" w:cs="Times New Roman"/>
          <w:sz w:val="20"/>
          <w:szCs w:val="20"/>
        </w:rPr>
      </w:pPr>
      <w:r w:rsidRPr="00350E9F">
        <w:rPr>
          <w:rFonts w:ascii="Times New Roman" w:hAnsi="Times New Roman" w:cs="Times New Roman"/>
          <w:sz w:val="20"/>
          <w:szCs w:val="20"/>
        </w:rPr>
        <w:t>To alleviate compliance burdens, the ITD should implement a standardized protocol for issuing notices under Section 133. This includes providing clear timelines for responses and ensuring that notices are only issued when there is substantial evidence of non-compliance or discrepancies.</w:t>
      </w:r>
    </w:p>
    <w:p w14:paraId="421BADD4" w14:textId="77777777" w:rsidR="00D14CA7" w:rsidRPr="00350E9F" w:rsidRDefault="00D14CA7" w:rsidP="00D14CA7">
      <w:pPr>
        <w:contextualSpacing/>
        <w:rPr>
          <w:rFonts w:ascii="Times New Roman" w:hAnsi="Times New Roman" w:cs="Times New Roman"/>
          <w:sz w:val="20"/>
          <w:szCs w:val="20"/>
        </w:rPr>
      </w:pPr>
    </w:p>
    <w:p w14:paraId="3AE867D2" w14:textId="77777777" w:rsidR="00D14CA7" w:rsidRPr="00350E9F" w:rsidRDefault="00D14CA7" w:rsidP="00D14CA7">
      <w:pPr>
        <w:spacing w:after="0"/>
        <w:rPr>
          <w:rFonts w:ascii="Times New Roman" w:hAnsi="Times New Roman" w:cs="Times New Roman"/>
          <w:sz w:val="20"/>
          <w:szCs w:val="20"/>
        </w:rPr>
      </w:pPr>
      <w:r w:rsidRPr="00350E9F">
        <w:rPr>
          <w:rFonts w:ascii="Times New Roman" w:hAnsi="Times New Roman" w:cs="Times New Roman"/>
          <w:sz w:val="20"/>
          <w:szCs w:val="20"/>
        </w:rPr>
        <w:t>Enhanced Detection Mechanisms:</w:t>
      </w:r>
      <w:r w:rsidRPr="00350E9F">
        <w:rPr>
          <w:rFonts w:ascii="Times New Roman" w:hAnsi="Times New Roman" w:cs="Times New Roman"/>
          <w:sz w:val="20"/>
          <w:szCs w:val="20"/>
        </w:rPr>
        <w:br/>
      </w:r>
    </w:p>
    <w:p w14:paraId="00E3B9E9" w14:textId="77777777" w:rsidR="00D14CA7" w:rsidRPr="00350E9F" w:rsidRDefault="00D14CA7" w:rsidP="00D14CA7">
      <w:pPr>
        <w:spacing w:after="0"/>
        <w:jc w:val="both"/>
        <w:rPr>
          <w:rFonts w:ascii="Times New Roman" w:hAnsi="Times New Roman" w:cs="Times New Roman"/>
          <w:sz w:val="20"/>
          <w:szCs w:val="20"/>
        </w:rPr>
      </w:pPr>
      <w:r w:rsidRPr="00350E9F">
        <w:rPr>
          <w:rFonts w:ascii="Times New Roman" w:hAnsi="Times New Roman" w:cs="Times New Roman"/>
          <w:sz w:val="20"/>
          <w:szCs w:val="20"/>
        </w:rPr>
        <w:t>The ITD should invest in advanced data analytics and technology to improve its detection capabilities regarding capital gains disclosures. This would enable more accurate cross-referencing of SFTs with taxpayer filings, reducing unnecessary audits and compliance costs.</w:t>
      </w:r>
    </w:p>
    <w:p w14:paraId="3B5FD239" w14:textId="77777777" w:rsidR="00D14CA7" w:rsidRPr="00350E9F" w:rsidRDefault="00D14CA7" w:rsidP="00D14CA7">
      <w:pPr>
        <w:contextualSpacing/>
        <w:rPr>
          <w:rFonts w:ascii="Times New Roman" w:hAnsi="Times New Roman" w:cs="Times New Roman"/>
          <w:sz w:val="20"/>
          <w:szCs w:val="20"/>
        </w:rPr>
      </w:pPr>
    </w:p>
    <w:p w14:paraId="66109F7C" w14:textId="77777777" w:rsidR="00D14CA7" w:rsidRPr="00350E9F" w:rsidRDefault="00D14CA7" w:rsidP="00D14CA7">
      <w:pPr>
        <w:spacing w:after="0"/>
        <w:rPr>
          <w:rFonts w:ascii="Times New Roman" w:hAnsi="Times New Roman" w:cs="Times New Roman"/>
          <w:sz w:val="20"/>
          <w:szCs w:val="20"/>
        </w:rPr>
      </w:pPr>
      <w:r w:rsidRPr="00350E9F">
        <w:rPr>
          <w:rFonts w:ascii="Times New Roman" w:hAnsi="Times New Roman" w:cs="Times New Roman"/>
          <w:sz w:val="20"/>
          <w:szCs w:val="20"/>
        </w:rPr>
        <w:t>Expansion of Section 45(5A) Benefits:</w:t>
      </w:r>
      <w:r w:rsidRPr="00350E9F">
        <w:rPr>
          <w:rFonts w:ascii="Times New Roman" w:hAnsi="Times New Roman" w:cs="Times New Roman"/>
          <w:sz w:val="20"/>
          <w:szCs w:val="20"/>
        </w:rPr>
        <w:br/>
      </w:r>
    </w:p>
    <w:p w14:paraId="26C347FE" w14:textId="77777777" w:rsidR="00D14CA7" w:rsidRPr="00350E9F" w:rsidRDefault="00D14CA7" w:rsidP="00D14CA7">
      <w:pPr>
        <w:spacing w:after="0"/>
        <w:jc w:val="both"/>
        <w:rPr>
          <w:rFonts w:ascii="Times New Roman" w:hAnsi="Times New Roman" w:cs="Times New Roman"/>
          <w:sz w:val="20"/>
          <w:szCs w:val="20"/>
        </w:rPr>
      </w:pPr>
      <w:r w:rsidRPr="00350E9F">
        <w:rPr>
          <w:rFonts w:ascii="Times New Roman" w:hAnsi="Times New Roman" w:cs="Times New Roman"/>
          <w:sz w:val="20"/>
          <w:szCs w:val="20"/>
        </w:rPr>
        <w:t>The provision should be extended to include partnerships and corporate entities, not just individuals and Hindu Undivided Families (HUFs). This change would create a more equitable taxation framework and encourage broader participation in JDAs.</w:t>
      </w:r>
    </w:p>
    <w:p w14:paraId="2CAD9CFD" w14:textId="77777777" w:rsidR="00D14CA7" w:rsidRPr="00350E9F" w:rsidRDefault="00D14CA7" w:rsidP="00D14CA7">
      <w:pPr>
        <w:spacing w:after="0"/>
        <w:contextualSpacing/>
        <w:rPr>
          <w:rFonts w:ascii="Times New Roman" w:hAnsi="Times New Roman" w:cs="Times New Roman"/>
          <w:sz w:val="20"/>
          <w:szCs w:val="20"/>
        </w:rPr>
      </w:pPr>
    </w:p>
    <w:p w14:paraId="1B6C54DA" w14:textId="77777777" w:rsidR="00D14CA7" w:rsidRPr="00350E9F" w:rsidRDefault="00D14CA7" w:rsidP="00D14CA7">
      <w:pPr>
        <w:spacing w:after="0"/>
        <w:rPr>
          <w:rFonts w:ascii="Times New Roman" w:hAnsi="Times New Roman" w:cs="Times New Roman"/>
          <w:sz w:val="20"/>
          <w:szCs w:val="20"/>
        </w:rPr>
      </w:pPr>
      <w:r w:rsidRPr="00350E9F">
        <w:rPr>
          <w:rFonts w:ascii="Times New Roman" w:hAnsi="Times New Roman" w:cs="Times New Roman"/>
          <w:sz w:val="20"/>
          <w:szCs w:val="20"/>
        </w:rPr>
        <w:lastRenderedPageBreak/>
        <w:t>Mandatory Registration of JDAs:</w:t>
      </w:r>
      <w:r w:rsidRPr="00350E9F">
        <w:rPr>
          <w:rFonts w:ascii="Times New Roman" w:hAnsi="Times New Roman" w:cs="Times New Roman"/>
          <w:sz w:val="20"/>
          <w:szCs w:val="20"/>
        </w:rPr>
        <w:br/>
      </w:r>
    </w:p>
    <w:p w14:paraId="5F09EABC" w14:textId="3DD2BA08" w:rsidR="00466D38" w:rsidRDefault="00D14CA7" w:rsidP="00C97C9D">
      <w:pPr>
        <w:spacing w:after="0"/>
        <w:jc w:val="both"/>
        <w:rPr>
          <w:rFonts w:ascii="Times New Roman" w:hAnsi="Times New Roman" w:cs="Times New Roman"/>
          <w:sz w:val="20"/>
          <w:szCs w:val="20"/>
        </w:rPr>
      </w:pPr>
      <w:r w:rsidRPr="00350E9F">
        <w:rPr>
          <w:rFonts w:ascii="Times New Roman" w:hAnsi="Times New Roman" w:cs="Times New Roman"/>
          <w:sz w:val="20"/>
          <w:szCs w:val="20"/>
        </w:rPr>
        <w:t>To address issues related to unregistered JDAs, it is crucial to mandate registration as a prerequisite for tax benefits under Section 45(5A). Simplifying the registration process will encourage compliance and ensure that capital gains tax liabilities are clearly defined.</w:t>
      </w:r>
    </w:p>
    <w:p w14:paraId="459C0D4B" w14:textId="77777777" w:rsidR="00C97C9D" w:rsidRPr="00C97C9D" w:rsidRDefault="00C97C9D" w:rsidP="00C97C9D">
      <w:pPr>
        <w:spacing w:after="0"/>
        <w:jc w:val="both"/>
        <w:rPr>
          <w:rFonts w:ascii="Times New Roman" w:hAnsi="Times New Roman" w:cs="Times New Roman"/>
          <w:sz w:val="24"/>
        </w:rPr>
      </w:pPr>
    </w:p>
    <w:p w14:paraId="461175C1" w14:textId="77777777" w:rsidR="00C97C9D" w:rsidRDefault="00DA52F4" w:rsidP="00C97C9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3506A39" w14:textId="26DF520B" w:rsidR="00C97C9D" w:rsidRPr="00C97C9D" w:rsidRDefault="00C97C9D" w:rsidP="00C97C9D">
      <w:pPr>
        <w:rPr>
          <w:rFonts w:ascii="Times New Roman" w:hAnsi="Times New Roman" w:cs="Times New Roman"/>
          <w:sz w:val="20"/>
          <w:szCs w:val="20"/>
        </w:rPr>
      </w:pPr>
      <w:r w:rsidRPr="00C97C9D">
        <w:rPr>
          <w:rFonts w:ascii="Times New Roman" w:hAnsi="Times New Roman" w:cs="Times New Roman"/>
          <w:sz w:val="20"/>
          <w:szCs w:val="20"/>
        </w:rPr>
        <w:t>In conclusion, Section 45(5A) of the Income Tax Act, 1961, represents a significant reform in the taxation of Joint Development Agreements (JDAs), addressing the historical challenges of immediate tax liability upon entering such agreements. By deferring capital gains taxation until the issuance of a completion certificate, the provision provides landowners with much-needed relief, aligning tax obligations with the realization of income. However, despite its advantages, Section 45(5A) introduces several operational challenges. These include ambiguities regarding reporting requirements, discrepancies between the timing of SFT reporting and capital gains recognition, and difficulties in compliance due to notices under Section 133. Additionally, limitations such as the exclusion of corporate entities from the benefits of this provision and issues surrounding unregistered JDAs further complicate the implementation of this framework.</w:t>
      </w:r>
    </w:p>
    <w:p w14:paraId="003F10A2" w14:textId="6667CE58" w:rsidR="00DA52F4" w:rsidRPr="003C5B1F" w:rsidRDefault="00C97C9D" w:rsidP="003C5B1F">
      <w:pPr>
        <w:rPr>
          <w:rFonts w:ascii="Times New Roman" w:hAnsi="Times New Roman" w:cs="Times New Roman"/>
          <w:sz w:val="20"/>
          <w:szCs w:val="20"/>
        </w:rPr>
      </w:pPr>
      <w:r w:rsidRPr="00C97C9D">
        <w:rPr>
          <w:rFonts w:ascii="Times New Roman" w:hAnsi="Times New Roman" w:cs="Times New Roman"/>
          <w:sz w:val="20"/>
          <w:szCs w:val="20"/>
        </w:rPr>
        <w:t>To enhance the effectiveness of Section 45(5A), this paper suggests streamlining the reporting process, revising the notice issuance protocol, and improving detection mechanisms. Furthermore, expanding the scope of this provision to include corporate entities and mandating the registration of JDAs would ensure greater equity and clarity within the taxation system. Overall, while Section 45(5A) holds potential to simplify the taxation process for JDAs, its full benefits will only be realized through further refinement and clearer administrative guidelines.</w:t>
      </w:r>
    </w:p>
    <w:p w14:paraId="0368131B" w14:textId="4DC6E262" w:rsidR="004E3632" w:rsidRPr="000C22AE" w:rsidRDefault="00DA52F4" w:rsidP="002D4557">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4E3632">
        <w:rPr>
          <w:rFonts w:ascii="Times New Roman" w:hAnsi="Times New Roman" w:cs="Times New Roman"/>
          <w:b/>
          <w:bCs/>
          <w:color w:val="000000" w:themeColor="text1"/>
          <w:sz w:val="24"/>
          <w:szCs w:val="24"/>
        </w:rPr>
        <w:t>:</w:t>
      </w:r>
    </w:p>
    <w:p w14:paraId="2955AB72" w14:textId="3273BE98" w:rsidR="00926029" w:rsidRPr="006E3C30" w:rsidRDefault="00926029" w:rsidP="00F41690">
      <w:pPr>
        <w:pStyle w:val="NormalWeb"/>
        <w:spacing w:before="0" w:beforeAutospacing="0" w:after="120" w:afterAutospacing="0"/>
        <w:rPr>
          <w:sz w:val="20"/>
        </w:rPr>
      </w:pPr>
      <w:r w:rsidRPr="006E3C30">
        <w:rPr>
          <w:sz w:val="20"/>
        </w:rPr>
        <w:t xml:space="preserve">[1] Government of India. (1961). </w:t>
      </w:r>
      <w:r w:rsidRPr="006E3C30">
        <w:rPr>
          <w:rStyle w:val="Emphasis"/>
          <w:sz w:val="20"/>
        </w:rPr>
        <w:t>Income-tax Act, 1961</w:t>
      </w:r>
      <w:r w:rsidRPr="006E3C30">
        <w:rPr>
          <w:sz w:val="20"/>
        </w:rPr>
        <w:t xml:space="preserve">. Retrieved from </w:t>
      </w:r>
      <w:hyperlink r:id="rId8" w:tgtFrame="_new" w:history="1">
        <w:r w:rsidRPr="006E3C30">
          <w:rPr>
            <w:rStyle w:val="Hyperlink"/>
            <w:sz w:val="20"/>
          </w:rPr>
          <w:t>https://incometaxindia.gov.in</w:t>
        </w:r>
      </w:hyperlink>
    </w:p>
    <w:p w14:paraId="569EFAD8" w14:textId="1D63A7F6" w:rsidR="00926029" w:rsidRPr="006E3C30" w:rsidRDefault="00926029" w:rsidP="00F41690">
      <w:pPr>
        <w:pStyle w:val="NormalWeb"/>
        <w:spacing w:before="0" w:beforeAutospacing="0" w:after="120" w:afterAutospacing="0"/>
        <w:rPr>
          <w:sz w:val="20"/>
        </w:rPr>
      </w:pPr>
      <w:r w:rsidRPr="006E3C30">
        <w:rPr>
          <w:sz w:val="20"/>
        </w:rPr>
        <w:t xml:space="preserve">[2] The Institute of Cost Accountants of India. (2023, September 11). </w:t>
      </w:r>
      <w:r w:rsidRPr="006E3C30">
        <w:rPr>
          <w:rStyle w:val="Emphasis"/>
          <w:sz w:val="20"/>
        </w:rPr>
        <w:t>Income Tax implications on Joint Development Agreement (JDA) under Section 45(5A)</w:t>
      </w:r>
      <w:r w:rsidRPr="006E3C30">
        <w:rPr>
          <w:sz w:val="20"/>
        </w:rPr>
        <w:t xml:space="preserve">. Retrieved from </w:t>
      </w:r>
      <w:hyperlink r:id="rId9" w:tgtFrame="_new" w:history="1">
        <w:r w:rsidRPr="006E3C30">
          <w:rPr>
            <w:rStyle w:val="Hyperlink"/>
            <w:sz w:val="20"/>
          </w:rPr>
          <w:t>https://icmai.in/TaxationPortal/upload/DT/Article/124_0911_23.pdf</w:t>
        </w:r>
      </w:hyperlink>
    </w:p>
    <w:p w14:paraId="2C0A26C8" w14:textId="132F3A92" w:rsidR="00926029" w:rsidRPr="006E3C30" w:rsidRDefault="00926029" w:rsidP="00F41690">
      <w:pPr>
        <w:pStyle w:val="NormalWeb"/>
        <w:spacing w:before="0" w:beforeAutospacing="0" w:after="120" w:afterAutospacing="0"/>
        <w:rPr>
          <w:sz w:val="20"/>
        </w:rPr>
      </w:pPr>
      <w:r w:rsidRPr="006E3C30">
        <w:rPr>
          <w:sz w:val="20"/>
        </w:rPr>
        <w:t xml:space="preserve">[3] Legal Instincts. (2018, June 29). </w:t>
      </w:r>
      <w:r w:rsidRPr="006E3C30">
        <w:rPr>
          <w:rStyle w:val="Emphasis"/>
          <w:sz w:val="20"/>
        </w:rPr>
        <w:t>Section 45(5A) of the Income Tax Act, 1961</w:t>
      </w:r>
      <w:r w:rsidRPr="006E3C30">
        <w:rPr>
          <w:sz w:val="20"/>
        </w:rPr>
        <w:t xml:space="preserve">. Retrieved from </w:t>
      </w:r>
      <w:hyperlink r:id="rId10" w:tgtFrame="_new" w:history="1">
        <w:r w:rsidRPr="006E3C30">
          <w:rPr>
            <w:rStyle w:val="Hyperlink"/>
            <w:sz w:val="20"/>
          </w:rPr>
          <w:t>https://legalinstincts.wordpress.com/2018/06/29/section-455a-of-the-income-tax-act1961/</w:t>
        </w:r>
      </w:hyperlink>
    </w:p>
    <w:p w14:paraId="1C7E993B" w14:textId="15E6C158" w:rsidR="00926029" w:rsidRPr="006E3C30" w:rsidRDefault="00926029" w:rsidP="00F41690">
      <w:pPr>
        <w:pStyle w:val="NormalWeb"/>
        <w:spacing w:before="0" w:beforeAutospacing="0" w:after="120" w:afterAutospacing="0"/>
        <w:rPr>
          <w:sz w:val="20"/>
        </w:rPr>
      </w:pPr>
      <w:r w:rsidRPr="006E3C30">
        <w:rPr>
          <w:sz w:val="20"/>
        </w:rPr>
        <w:t xml:space="preserve">[4] ClearTax. (2024, August 27). </w:t>
      </w:r>
      <w:r w:rsidRPr="006E3C30">
        <w:rPr>
          <w:rStyle w:val="Emphasis"/>
          <w:sz w:val="20"/>
        </w:rPr>
        <w:t>Income Tax on Joint Development Agreement | Section 45(5A) Of Income Tax Act</w:t>
      </w:r>
      <w:r w:rsidRPr="006E3C30">
        <w:rPr>
          <w:sz w:val="20"/>
        </w:rPr>
        <w:t xml:space="preserve">. Retrieved from </w:t>
      </w:r>
      <w:hyperlink r:id="rId11" w:tgtFrame="_new" w:history="1">
        <w:r w:rsidRPr="006E3C30">
          <w:rPr>
            <w:rStyle w:val="Hyperlink"/>
            <w:sz w:val="20"/>
          </w:rPr>
          <w:t>https://cleartax.in/s/income-tax-on-joint-development-agreement</w:t>
        </w:r>
      </w:hyperlink>
    </w:p>
    <w:p w14:paraId="3FC9265A" w14:textId="5093F953" w:rsidR="00926029" w:rsidRPr="006E3C30" w:rsidRDefault="00926029" w:rsidP="00F41690">
      <w:pPr>
        <w:pStyle w:val="NormalWeb"/>
        <w:spacing w:before="0" w:beforeAutospacing="0" w:after="120" w:afterAutospacing="0"/>
        <w:rPr>
          <w:sz w:val="20"/>
        </w:rPr>
      </w:pPr>
      <w:r w:rsidRPr="006E3C30">
        <w:rPr>
          <w:sz w:val="20"/>
        </w:rPr>
        <w:t xml:space="preserve">[5] All India Federation of Tax Practitioners (AIFTP). (n.d.). </w:t>
      </w:r>
      <w:r w:rsidRPr="006E3C30">
        <w:rPr>
          <w:rStyle w:val="Emphasis"/>
          <w:sz w:val="20"/>
        </w:rPr>
        <w:t>Joint Development Agreement (JDA) – Taxation under Income Tax &amp; GST with some key issues</w:t>
      </w:r>
      <w:r w:rsidRPr="006E3C30">
        <w:rPr>
          <w:sz w:val="20"/>
        </w:rPr>
        <w:t xml:space="preserve">. Retrieved from </w:t>
      </w:r>
      <w:hyperlink r:id="rId12" w:history="1">
        <w:r w:rsidRPr="006E3C30">
          <w:rPr>
            <w:rStyle w:val="Hyperlink"/>
            <w:sz w:val="20"/>
          </w:rPr>
          <w:t>https://aiftponline.org/journal/2020/may-2020/joint-development-agreement-jda-taxation-under-income-tax-gst-with-some-key-issues/</w:t>
        </w:r>
      </w:hyperlink>
    </w:p>
    <w:p w14:paraId="1DFEA693" w14:textId="57D0D35F" w:rsidR="00926029" w:rsidRPr="006E3C30" w:rsidRDefault="00926029" w:rsidP="00F41690">
      <w:pPr>
        <w:pStyle w:val="NormalWeb"/>
        <w:spacing w:before="0" w:beforeAutospacing="0" w:after="120" w:afterAutospacing="0"/>
        <w:rPr>
          <w:rStyle w:val="Hyperlink"/>
          <w:color w:val="auto"/>
          <w:sz w:val="20"/>
          <w:u w:val="none"/>
        </w:rPr>
      </w:pPr>
      <w:r w:rsidRPr="006E3C30">
        <w:rPr>
          <w:sz w:val="20"/>
        </w:rPr>
        <w:t xml:space="preserve">[6] Lakshmikumaran &amp; Sridharan Attorneys. (n.d.). </w:t>
      </w:r>
      <w:r w:rsidRPr="006E3C30">
        <w:rPr>
          <w:rStyle w:val="Emphasis"/>
          <w:sz w:val="20"/>
        </w:rPr>
        <w:t>Capital Gains arising out of Joint Development Agreements – Analysis of Section 45(5A) of Income-tax Act</w:t>
      </w:r>
      <w:r w:rsidRPr="006E3C30">
        <w:rPr>
          <w:sz w:val="20"/>
        </w:rPr>
        <w:t xml:space="preserve">. Retrieved from </w:t>
      </w:r>
      <w:hyperlink r:id="rId13" w:history="1">
        <w:r w:rsidRPr="006E3C30">
          <w:rPr>
            <w:rStyle w:val="Hyperlink"/>
            <w:sz w:val="20"/>
          </w:rPr>
          <w:t>https://www.lakshmisri.com/insights/articles/capital-gains-arising-out-of-joint-development-agreements-analysis-of-section-45-5a-of-income-tax-act/</w:t>
        </w:r>
      </w:hyperlink>
    </w:p>
    <w:p w14:paraId="40EFF21F" w14:textId="743F0B01" w:rsidR="00911ACD" w:rsidRPr="00911ACD" w:rsidRDefault="00926029" w:rsidP="00F41690">
      <w:pPr>
        <w:pStyle w:val="NormalWeb"/>
        <w:spacing w:before="0" w:beforeAutospacing="0" w:after="120" w:afterAutospacing="0"/>
      </w:pPr>
      <w:r w:rsidRPr="006E3C30">
        <w:rPr>
          <w:sz w:val="20"/>
        </w:rPr>
        <w:t xml:space="preserve">[7] Taxmann. (2020, July 20). </w:t>
      </w:r>
      <w:r w:rsidRPr="006E3C30">
        <w:rPr>
          <w:rStyle w:val="Emphasis"/>
          <w:sz w:val="20"/>
        </w:rPr>
        <w:t>Analysis of Section 45(5A) of Income Tax Act, 1961</w:t>
      </w:r>
      <w:r w:rsidRPr="006E3C30">
        <w:rPr>
          <w:sz w:val="20"/>
        </w:rPr>
        <w:t xml:space="preserve">. Retrieved from </w:t>
      </w:r>
      <w:hyperlink r:id="rId14" w:history="1">
        <w:r w:rsidRPr="006E3C30">
          <w:rPr>
            <w:rStyle w:val="Hyperlink"/>
            <w:sz w:val="20"/>
          </w:rPr>
          <w:t>https://www.taxmann.com/research/income-tax/top-story/105010000000018253/analysis-of-section-455a-of-income-tax-act-1961-experts-opinion</w:t>
        </w:r>
      </w:hyperlink>
    </w:p>
    <w:sectPr w:rsidR="00911ACD" w:rsidRPr="00911ACD"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BA1F5" w14:textId="77777777" w:rsidR="00505B50" w:rsidRDefault="00505B50" w:rsidP="00C556D7">
      <w:pPr>
        <w:spacing w:after="0" w:line="240" w:lineRule="auto"/>
      </w:pPr>
      <w:r>
        <w:separator/>
      </w:r>
    </w:p>
  </w:endnote>
  <w:endnote w:type="continuationSeparator" w:id="0">
    <w:p w14:paraId="348B487F" w14:textId="77777777" w:rsidR="00505B50" w:rsidRDefault="00505B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E66B3">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50CC3" w14:textId="77777777" w:rsidR="00505B50" w:rsidRDefault="00505B50" w:rsidP="00C556D7">
      <w:pPr>
        <w:spacing w:after="0" w:line="240" w:lineRule="auto"/>
      </w:pPr>
      <w:r>
        <w:separator/>
      </w:r>
    </w:p>
  </w:footnote>
  <w:footnote w:type="continuationSeparator" w:id="0">
    <w:p w14:paraId="4CC2BCD2" w14:textId="77777777" w:rsidR="00505B50" w:rsidRDefault="00505B5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398202F" w:rsidR="00125B8F" w:rsidRPr="006C74D5" w:rsidRDefault="00125B8F" w:rsidP="00D329F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D329F7">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D329F7">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26E4C"/>
    <w:multiLevelType w:val="hybridMultilevel"/>
    <w:tmpl w:val="4C88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11C"/>
    <w:rsid w:val="0000775C"/>
    <w:rsid w:val="00062B06"/>
    <w:rsid w:val="000649B0"/>
    <w:rsid w:val="00066A7A"/>
    <w:rsid w:val="000717AD"/>
    <w:rsid w:val="00081E20"/>
    <w:rsid w:val="000846F5"/>
    <w:rsid w:val="00091059"/>
    <w:rsid w:val="00095D77"/>
    <w:rsid w:val="000A3933"/>
    <w:rsid w:val="000A5BB0"/>
    <w:rsid w:val="000B1932"/>
    <w:rsid w:val="000C22AE"/>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44A7"/>
    <w:rsid w:val="00205839"/>
    <w:rsid w:val="00205A73"/>
    <w:rsid w:val="00206DE4"/>
    <w:rsid w:val="00227FA8"/>
    <w:rsid w:val="002426D5"/>
    <w:rsid w:val="002650CA"/>
    <w:rsid w:val="00273038"/>
    <w:rsid w:val="00286E2B"/>
    <w:rsid w:val="002A579C"/>
    <w:rsid w:val="002B77F5"/>
    <w:rsid w:val="002D4557"/>
    <w:rsid w:val="002E1ABA"/>
    <w:rsid w:val="002E72CF"/>
    <w:rsid w:val="002F3187"/>
    <w:rsid w:val="002F43A5"/>
    <w:rsid w:val="003265E6"/>
    <w:rsid w:val="00350E9F"/>
    <w:rsid w:val="00350F8D"/>
    <w:rsid w:val="00361C3F"/>
    <w:rsid w:val="003656D1"/>
    <w:rsid w:val="00392E5A"/>
    <w:rsid w:val="003A3AED"/>
    <w:rsid w:val="003B13EB"/>
    <w:rsid w:val="003B34DD"/>
    <w:rsid w:val="003C3221"/>
    <w:rsid w:val="003C4071"/>
    <w:rsid w:val="003C5B1F"/>
    <w:rsid w:val="003C6D94"/>
    <w:rsid w:val="003D2120"/>
    <w:rsid w:val="003E2ECA"/>
    <w:rsid w:val="003E49D7"/>
    <w:rsid w:val="003E7930"/>
    <w:rsid w:val="003F6F2B"/>
    <w:rsid w:val="004161D7"/>
    <w:rsid w:val="0044570C"/>
    <w:rsid w:val="00446FEA"/>
    <w:rsid w:val="00450069"/>
    <w:rsid w:val="004623B5"/>
    <w:rsid w:val="00466D38"/>
    <w:rsid w:val="004808B7"/>
    <w:rsid w:val="0048549C"/>
    <w:rsid w:val="004960D6"/>
    <w:rsid w:val="00496A8A"/>
    <w:rsid w:val="004A26D4"/>
    <w:rsid w:val="004A52B3"/>
    <w:rsid w:val="004B0E1D"/>
    <w:rsid w:val="004D110E"/>
    <w:rsid w:val="004D5813"/>
    <w:rsid w:val="004D5DC8"/>
    <w:rsid w:val="004D5FF5"/>
    <w:rsid w:val="004E3632"/>
    <w:rsid w:val="00505045"/>
    <w:rsid w:val="00505B50"/>
    <w:rsid w:val="005165E7"/>
    <w:rsid w:val="00524B78"/>
    <w:rsid w:val="005256A9"/>
    <w:rsid w:val="00526DDB"/>
    <w:rsid w:val="005338E6"/>
    <w:rsid w:val="00535548"/>
    <w:rsid w:val="005529CB"/>
    <w:rsid w:val="00557B92"/>
    <w:rsid w:val="00581AF6"/>
    <w:rsid w:val="005A48C2"/>
    <w:rsid w:val="005B3887"/>
    <w:rsid w:val="005B73A4"/>
    <w:rsid w:val="005C1D19"/>
    <w:rsid w:val="005D265F"/>
    <w:rsid w:val="005F717A"/>
    <w:rsid w:val="00606989"/>
    <w:rsid w:val="006110CA"/>
    <w:rsid w:val="00617A82"/>
    <w:rsid w:val="00632466"/>
    <w:rsid w:val="00633CDF"/>
    <w:rsid w:val="006413AE"/>
    <w:rsid w:val="00654EC1"/>
    <w:rsid w:val="00690A1B"/>
    <w:rsid w:val="006918DA"/>
    <w:rsid w:val="006962A4"/>
    <w:rsid w:val="006A5E5C"/>
    <w:rsid w:val="006A6434"/>
    <w:rsid w:val="006B2ED8"/>
    <w:rsid w:val="006C11CA"/>
    <w:rsid w:val="006C19F1"/>
    <w:rsid w:val="006C74D5"/>
    <w:rsid w:val="006D7E62"/>
    <w:rsid w:val="006E3C30"/>
    <w:rsid w:val="006F51F4"/>
    <w:rsid w:val="00706710"/>
    <w:rsid w:val="00732B32"/>
    <w:rsid w:val="00756E86"/>
    <w:rsid w:val="0076167F"/>
    <w:rsid w:val="00767719"/>
    <w:rsid w:val="0079243B"/>
    <w:rsid w:val="007B170D"/>
    <w:rsid w:val="007B5449"/>
    <w:rsid w:val="007D5C9A"/>
    <w:rsid w:val="007E75BA"/>
    <w:rsid w:val="007E79D6"/>
    <w:rsid w:val="007F4C35"/>
    <w:rsid w:val="007F6CE4"/>
    <w:rsid w:val="00814B7E"/>
    <w:rsid w:val="00826BF1"/>
    <w:rsid w:val="00837A71"/>
    <w:rsid w:val="00855648"/>
    <w:rsid w:val="00861EE8"/>
    <w:rsid w:val="00866231"/>
    <w:rsid w:val="008741D3"/>
    <w:rsid w:val="00880D03"/>
    <w:rsid w:val="00887593"/>
    <w:rsid w:val="008A72D8"/>
    <w:rsid w:val="008A74F7"/>
    <w:rsid w:val="008B5B88"/>
    <w:rsid w:val="008C3E12"/>
    <w:rsid w:val="008C7F5F"/>
    <w:rsid w:val="008D1F25"/>
    <w:rsid w:val="0090504D"/>
    <w:rsid w:val="00905466"/>
    <w:rsid w:val="00911ACD"/>
    <w:rsid w:val="0091436C"/>
    <w:rsid w:val="00926029"/>
    <w:rsid w:val="0093005F"/>
    <w:rsid w:val="0093478F"/>
    <w:rsid w:val="0094277C"/>
    <w:rsid w:val="009446C5"/>
    <w:rsid w:val="0094642D"/>
    <w:rsid w:val="00971033"/>
    <w:rsid w:val="009A49D4"/>
    <w:rsid w:val="009C713B"/>
    <w:rsid w:val="009E31AD"/>
    <w:rsid w:val="009E4D95"/>
    <w:rsid w:val="009E7E3D"/>
    <w:rsid w:val="009F6540"/>
    <w:rsid w:val="00A0162A"/>
    <w:rsid w:val="00A4268C"/>
    <w:rsid w:val="00A61FC8"/>
    <w:rsid w:val="00A66F99"/>
    <w:rsid w:val="00A71E07"/>
    <w:rsid w:val="00A730E3"/>
    <w:rsid w:val="00A7365B"/>
    <w:rsid w:val="00A846B7"/>
    <w:rsid w:val="00A921E2"/>
    <w:rsid w:val="00A95514"/>
    <w:rsid w:val="00AA1805"/>
    <w:rsid w:val="00AB1498"/>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7C9D"/>
    <w:rsid w:val="00CA0B60"/>
    <w:rsid w:val="00CA6977"/>
    <w:rsid w:val="00CD7165"/>
    <w:rsid w:val="00CE4576"/>
    <w:rsid w:val="00CE4A54"/>
    <w:rsid w:val="00CE5A19"/>
    <w:rsid w:val="00CE66B3"/>
    <w:rsid w:val="00CF082C"/>
    <w:rsid w:val="00D14CA7"/>
    <w:rsid w:val="00D25854"/>
    <w:rsid w:val="00D3084A"/>
    <w:rsid w:val="00D329F7"/>
    <w:rsid w:val="00D65C2B"/>
    <w:rsid w:val="00D66A49"/>
    <w:rsid w:val="00D73A43"/>
    <w:rsid w:val="00D74DDA"/>
    <w:rsid w:val="00DA52F4"/>
    <w:rsid w:val="00DD6B36"/>
    <w:rsid w:val="00DD7C7C"/>
    <w:rsid w:val="00DE68FE"/>
    <w:rsid w:val="00DF201E"/>
    <w:rsid w:val="00DF2B2A"/>
    <w:rsid w:val="00DF317B"/>
    <w:rsid w:val="00DF6FFA"/>
    <w:rsid w:val="00E03AB8"/>
    <w:rsid w:val="00E058D9"/>
    <w:rsid w:val="00E26448"/>
    <w:rsid w:val="00E26687"/>
    <w:rsid w:val="00E34078"/>
    <w:rsid w:val="00E35FB6"/>
    <w:rsid w:val="00E71348"/>
    <w:rsid w:val="00E73492"/>
    <w:rsid w:val="00E81599"/>
    <w:rsid w:val="00E82016"/>
    <w:rsid w:val="00EA42EC"/>
    <w:rsid w:val="00EA6189"/>
    <w:rsid w:val="00EB0728"/>
    <w:rsid w:val="00EB432A"/>
    <w:rsid w:val="00EB588E"/>
    <w:rsid w:val="00EB5E48"/>
    <w:rsid w:val="00EE1166"/>
    <w:rsid w:val="00EE2F7B"/>
    <w:rsid w:val="00EE526E"/>
    <w:rsid w:val="00F01E52"/>
    <w:rsid w:val="00F141E8"/>
    <w:rsid w:val="00F14345"/>
    <w:rsid w:val="00F14F23"/>
    <w:rsid w:val="00F21C38"/>
    <w:rsid w:val="00F41690"/>
    <w:rsid w:val="00F42C71"/>
    <w:rsid w:val="00F43ABE"/>
    <w:rsid w:val="00F62C11"/>
    <w:rsid w:val="00F65276"/>
    <w:rsid w:val="00FA39A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C97C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ometaxindia.gov.in" TargetMode="External"/><Relationship Id="rId13" Type="http://schemas.openxmlformats.org/officeDocument/2006/relationships/hyperlink" Target="https://www.lakshmisri.com/insights/articles/capital-gains-arising-out-of-joint-development-agreements-analysis-of-section-45-5a-of-income-tax-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ftponline.org/journal/2020/may-2020/joint-development-agreement-jda-taxation-under-income-tax-gst-with-some-key-issu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guru.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alinstincts.wordpress.com/2018/06/29/section-455a-of-the-income-tax-act1961/" TargetMode="External"/><Relationship Id="rId4" Type="http://schemas.openxmlformats.org/officeDocument/2006/relationships/settings" Target="settings.xml"/><Relationship Id="rId9" Type="http://schemas.openxmlformats.org/officeDocument/2006/relationships/hyperlink" Target="https://icmai.in/TaxationPortal/upload/DT/Article/124_0911_23.pdf" TargetMode="External"/><Relationship Id="rId14" Type="http://schemas.openxmlformats.org/officeDocument/2006/relationships/hyperlink" Target="https://www.taxmann.com/research/income-tax/top-story/105010000000018253/analysis-of-section-455a-of-income-tax-act-1961-experts-opin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FF1A-41A2-4786-9C1A-B703C604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Administrator</cp:lastModifiedBy>
  <cp:revision>40</cp:revision>
  <cp:lastPrinted>2021-02-22T14:39:00Z</cp:lastPrinted>
  <dcterms:created xsi:type="dcterms:W3CDTF">2023-09-02T03:46:00Z</dcterms:created>
  <dcterms:modified xsi:type="dcterms:W3CDTF">2024-11-12T10:49:00Z</dcterms:modified>
</cp:coreProperties>
</file>