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00" w:beforeAutospacing="1" w:after="100" w:afterAutospacing="1"/>
        <w:sectPr>
          <w:footerReference r:id="rId3" w:type="first"/>
          <w:pgSz w:w="11906" w:h="16838"/>
          <w:pgMar w:top="540" w:right="893" w:bottom="1440" w:left="893" w:header="720" w:footer="720" w:gutter="0"/>
          <w:pgBorders>
            <w:top w:val="none" w:sz="0" w:space="0"/>
            <w:left w:val="none" w:sz="0" w:space="0"/>
            <w:bottom w:val="none" w:sz="0" w:space="0"/>
            <w:right w:val="none" w:sz="0" w:space="0"/>
          </w:pgBorders>
          <w:cols w:space="720" w:num="1"/>
          <w:titlePg/>
          <w:docGrid w:linePitch="360" w:charSpace="0"/>
        </w:sectPr>
      </w:pPr>
      <w:r>
        <w:t>APIs for multilingual translation using Facebook M2M-100 model</w:t>
      </w:r>
    </w:p>
    <w:tbl>
      <w:tblPr>
        <w:tblStyle w:val="15"/>
        <w:tblpPr w:leftFromText="180" w:rightFromText="180" w:vertAnchor="page" w:horzAnchor="page" w:tblpX="987" w:tblpY="1978"/>
        <w:tblOverlap w:val="never"/>
        <w:tblW w:w="10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0"/>
        <w:gridCol w:w="3260"/>
        <w:gridCol w:w="3840"/>
      </w:tblGrid>
      <w:tr>
        <w:tc>
          <w:tcPr>
            <w:tcW w:w="3480" w:type="dxa"/>
            <w:tcBorders>
              <w:tl2br w:val="nil"/>
              <w:tr2bl w:val="nil"/>
            </w:tcBorders>
          </w:tcPr>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Zaid Shaikh</w:t>
            </w:r>
          </w:p>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Master of Science in Information Technology Kishinchand Chellaram College</w:t>
            </w:r>
            <w:bookmarkStart w:id="0" w:name="_GoBack"/>
            <w:bookmarkEnd w:id="0"/>
          </w:p>
          <w:p>
            <w:pPr>
              <w:keepNext w:val="0"/>
              <w:keepLines w:val="0"/>
              <w:widowControl/>
              <w:suppressLineNumbers w:val="0"/>
              <w:jc w:val="left"/>
              <w:rPr>
                <w:rFonts w:hint="default" w:ascii="Times New Roman Regular" w:hAnsi="Times New Roman Regular" w:cs="Times New Roman Regular"/>
                <w:i w:val="0"/>
                <w:sz w:val="20"/>
                <w:szCs w:val="20"/>
                <w:lang w:val="en-US"/>
              </w:rPr>
            </w:pPr>
            <w:r>
              <w:rPr>
                <w:rFonts w:hint="default" w:ascii="Times New Roman Regular" w:hAnsi="Times New Roman Regular" w:eastAsia="SimSun" w:cs="Times New Roman Regular"/>
                <w:i w:val="0"/>
                <w:kern w:val="0"/>
                <w:sz w:val="20"/>
                <w:szCs w:val="20"/>
                <w:lang w:val="en-US" w:eastAsia="zh-CN" w:bidi="ar"/>
              </w:rPr>
              <w:t>Mumbai, India zaidshaikh4518@gmail.com</w:t>
            </w:r>
          </w:p>
          <w:p>
            <w:pPr>
              <w:pStyle w:val="18"/>
              <w:spacing w:before="0" w:beforeAutospacing="0" w:after="0"/>
              <w:jc w:val="left"/>
              <w:rPr>
                <w:rFonts w:hint="default" w:ascii="Times New Roman Regular" w:hAnsi="Times New Roman Regular" w:cs="Times New Roman Regular"/>
                <w:i w:val="0"/>
                <w:sz w:val="20"/>
                <w:szCs w:val="20"/>
                <w:vertAlign w:val="baseline"/>
                <w:lang w:val="en-US"/>
              </w:rPr>
            </w:pPr>
          </w:p>
        </w:tc>
        <w:tc>
          <w:tcPr>
            <w:tcW w:w="3260" w:type="dxa"/>
            <w:tcBorders>
              <w:tl2br w:val="nil"/>
              <w:tr2bl w:val="nil"/>
            </w:tcBorders>
          </w:tcPr>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Dr. Rakhi Gupta</w:t>
            </w:r>
          </w:p>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Head of the Department IT Department KC College, HSNC University</w:t>
            </w:r>
          </w:p>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 xml:space="preserve">Mumbai, India </w:t>
            </w:r>
          </w:p>
          <w:p>
            <w:pPr>
              <w:keepNext w:val="0"/>
              <w:keepLines w:val="0"/>
              <w:widowControl/>
              <w:suppressLineNumbers w:val="0"/>
              <w:jc w:val="left"/>
              <w:rPr>
                <w:rFonts w:hint="default" w:ascii="Times New Roman Regular" w:hAnsi="Times New Roman Regular" w:cs="Times New Roman Regular"/>
                <w:i w:val="0"/>
                <w:sz w:val="20"/>
                <w:szCs w:val="20"/>
                <w:vertAlign w:val="baseline"/>
              </w:rPr>
            </w:pPr>
            <w:r>
              <w:rPr>
                <w:rFonts w:hint="default" w:ascii="Times New Roman Regular" w:hAnsi="Times New Roman Regular" w:eastAsia="SimSun" w:cs="Times New Roman Regular"/>
                <w:i w:val="0"/>
                <w:kern w:val="0"/>
                <w:sz w:val="20"/>
                <w:szCs w:val="20"/>
                <w:lang w:val="en-US" w:eastAsia="zh-CN" w:bidi="ar"/>
              </w:rPr>
              <w:t>rakhi.gupta@kccollege.edu.in</w:t>
            </w:r>
          </w:p>
        </w:tc>
        <w:tc>
          <w:tcPr>
            <w:tcW w:w="3840" w:type="dxa"/>
            <w:tcBorders>
              <w:tl2br w:val="nil"/>
              <w:tr2bl w:val="nil"/>
            </w:tcBorders>
          </w:tcPr>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Nashrah Gowalkar</w:t>
            </w:r>
          </w:p>
          <w:p>
            <w:pPr>
              <w:keepNext w:val="0"/>
              <w:keepLines w:val="0"/>
              <w:widowControl/>
              <w:suppressLineNumbers w:val="0"/>
              <w:jc w:val="left"/>
              <w:rPr>
                <w:rFonts w:hint="default" w:ascii="Times New Roman Regular" w:hAnsi="Times New Roman Regular" w:eastAsia="SimSun" w:cs="Times New Roman Regular"/>
                <w:i w:val="0"/>
                <w:kern w:val="0"/>
                <w:sz w:val="20"/>
                <w:szCs w:val="20"/>
                <w:lang w:val="en-US" w:eastAsia="zh-CN" w:bidi="ar"/>
              </w:rPr>
            </w:pPr>
            <w:r>
              <w:rPr>
                <w:rFonts w:hint="default" w:ascii="Times New Roman Regular" w:hAnsi="Times New Roman Regular" w:eastAsia="SimSun" w:cs="Times New Roman Regular"/>
                <w:i w:val="0"/>
                <w:kern w:val="0"/>
                <w:sz w:val="20"/>
                <w:szCs w:val="20"/>
                <w:lang w:val="en-US" w:eastAsia="zh-CN" w:bidi="ar"/>
              </w:rPr>
              <w:t>Asst. Professor</w:t>
            </w:r>
          </w:p>
          <w:p>
            <w:pPr>
              <w:keepNext w:val="0"/>
              <w:keepLines w:val="0"/>
              <w:widowControl/>
              <w:suppressLineNumbers w:val="0"/>
              <w:jc w:val="left"/>
              <w:rPr>
                <w:rFonts w:hint="default" w:ascii="Times New Roman Regular" w:hAnsi="Times New Roman Regular" w:cs="Times New Roman Regular"/>
                <w:i w:val="0"/>
                <w:sz w:val="20"/>
                <w:szCs w:val="20"/>
              </w:rPr>
            </w:pPr>
            <w:r>
              <w:rPr>
                <w:rFonts w:hint="default" w:ascii="Times New Roman Regular" w:hAnsi="Times New Roman Regular" w:eastAsia="SimSun" w:cs="Times New Roman Regular"/>
                <w:i w:val="0"/>
                <w:kern w:val="0"/>
                <w:sz w:val="20"/>
                <w:szCs w:val="20"/>
                <w:lang w:val="en-US" w:eastAsia="zh-CN" w:bidi="ar"/>
              </w:rPr>
              <w:t>KC College, HSNC University Mumbai, India nashrah.gowalker@kccollege.edu.in</w:t>
            </w:r>
          </w:p>
          <w:p>
            <w:pPr>
              <w:pStyle w:val="18"/>
              <w:spacing w:before="0" w:beforeAutospacing="0" w:after="0"/>
              <w:jc w:val="left"/>
              <w:rPr>
                <w:rFonts w:hint="default" w:ascii="Times New Roman Regular" w:hAnsi="Times New Roman Regular" w:cs="Times New Roman Regular"/>
                <w:i w:val="0"/>
                <w:sz w:val="20"/>
                <w:szCs w:val="20"/>
                <w:vertAlign w:val="baseline"/>
              </w:rPr>
            </w:pPr>
          </w:p>
        </w:tc>
      </w:tr>
    </w:tbl>
    <w:p>
      <w:pPr>
        <w:pStyle w:val="18"/>
        <w:spacing w:before="100" w:beforeAutospacing="1"/>
        <w:jc w:val="both"/>
        <w:sectPr>
          <w:type w:val="continuous"/>
          <w:pgSz w:w="11906" w:h="16838"/>
          <w:pgMar w:top="450" w:right="893" w:bottom="1440" w:left="893" w:header="720" w:footer="720" w:gutter="0"/>
          <w:pgBorders>
            <w:top w:val="none" w:sz="0" w:space="0"/>
            <w:left w:val="none" w:sz="0" w:space="0"/>
            <w:bottom w:val="none" w:sz="0" w:space="0"/>
            <w:right w:val="none" w:sz="0" w:space="0"/>
          </w:pgBorders>
          <w:cols w:space="720" w:num="3"/>
          <w:docGrid w:linePitch="360" w:charSpace="0"/>
        </w:sectPr>
      </w:pPr>
    </w:p>
    <w:p>
      <w:pPr>
        <w:jc w:val="both"/>
        <w:sectPr>
          <w:type w:val="continuous"/>
          <w:pgSz w:w="11906" w:h="16838"/>
          <w:pgMar w:top="450" w:right="893" w:bottom="1440" w:left="893" w:header="720" w:footer="720" w:gutter="0"/>
          <w:pgBorders>
            <w:top w:val="none" w:sz="0" w:space="0"/>
            <w:left w:val="none" w:sz="0" w:space="0"/>
            <w:bottom w:val="none" w:sz="0" w:space="0"/>
            <w:right w:val="none" w:sz="0" w:space="0"/>
          </w:pgBorders>
          <w:cols w:space="720" w:num="3"/>
          <w:docGrid w:linePitch="360" w:charSpace="0"/>
        </w:sectPr>
      </w:pPr>
    </w:p>
    <w:p>
      <w:pPr>
        <w:pStyle w:val="16"/>
        <w:rPr>
          <w:i/>
          <w:iCs/>
          <w:sz w:val="20"/>
          <w:szCs w:val="20"/>
        </w:rPr>
      </w:pPr>
      <w:r>
        <w:rPr>
          <w:i/>
          <w:iCs/>
          <w:sz w:val="20"/>
          <w:szCs w:val="20"/>
        </w:rPr>
        <w:t>Abstract</w:t>
      </w:r>
      <w:r>
        <w:rPr>
          <w:sz w:val="20"/>
          <w:szCs w:val="20"/>
        </w:rPr>
        <w:t xml:space="preserve">— This paper explores the use of </w:t>
      </w:r>
      <w:r>
        <w:rPr>
          <w:rStyle w:val="14"/>
          <w:b/>
          <w:bCs/>
          <w:sz w:val="20"/>
          <w:szCs w:val="20"/>
        </w:rPr>
        <w:t>APIs for multilingual translation</w:t>
      </w:r>
      <w:r>
        <w:rPr>
          <w:sz w:val="20"/>
          <w:szCs w:val="20"/>
        </w:rPr>
        <w:t xml:space="preserve"> with Facebook's , a groundbreaking many-to-many machine translation system. The M2M-100 model, developed by Facebook AI, is capable of translating directly between 100 languages without relying on English as an intermediary, making it one of the most advanced multilingual translation models available today. By leveraging APIs, this model can be easily integrated into various applications, enabling seamless translation services for businesses, developers, and researchers. how the M2M-100 model works, how it handles translations, and how to use APIs to connect to it. Examples of using the API are provided, along with real-world applications like customer support and content translation. The paper also compares the quality of translations from M2M-100 with other systems like Google Translate</w:t>
      </w:r>
    </w:p>
    <w:p>
      <w:pPr>
        <w:jc w:val="left"/>
        <w:rPr>
          <w:rFonts w:eastAsia="Times New Roman"/>
          <w:b/>
          <w:bCs/>
          <w:lang w:bidi="hi-IN"/>
        </w:rPr>
      </w:pPr>
      <w:r>
        <w:rPr>
          <w:b/>
          <w:bCs/>
        </w:rPr>
        <w:t>Keywords—</w:t>
      </w:r>
      <w:r>
        <w:rPr>
          <w:rFonts w:eastAsia="Times New Roman"/>
          <w:b/>
          <w:bCs/>
          <w:lang w:bidi="hi-IN"/>
        </w:rPr>
        <w:t xml:space="preserve"> Multilingual Translation,  Facebook M2M-100 Model, Machine Translation,  APIs,  Direct Language Translation,  Many-to-Many Translation, Translation Quality, Language Pairs, Global Communication,  API Integration</w:t>
      </w:r>
      <w:r>
        <w:rPr>
          <w:b/>
          <w:bCs/>
        </w:rPr>
        <w:t>template, Scribbr, IEEE, format</w:t>
      </w:r>
    </w:p>
    <w:p>
      <w:pPr>
        <w:pStyle w:val="2"/>
      </w:pPr>
      <w:r>
        <w:t>INTRODUCTION</w:t>
      </w:r>
    </w:p>
    <w:p>
      <w:pPr>
        <w:pStyle w:val="9"/>
        <w:rPr>
          <w:lang w:val="en-US"/>
        </w:rPr>
      </w:pPr>
      <w:r>
        <w:t xml:space="preserve">In today’s increasingly globalized world, the ability to communicate across multiple languages has become more important than ever. As businesses, governments, and individuals interact across linguistic boundaries, the demand for accurate and efficient </w:t>
      </w:r>
      <w:r>
        <w:rPr>
          <w:rStyle w:val="14"/>
          <w:b w:val="0"/>
          <w:bCs w:val="0"/>
        </w:rPr>
        <w:t>multilingual translation</w:t>
      </w:r>
      <w:r>
        <w:t xml:space="preserve"> services has grown significantly. Traditional machine translation systems, such as Google Translate and Microsoft Translator, typically rely on English as an intermediary, which can introduce errors and reduce translation accuracy when moving between non-English languages. To address these challenges, Facebook AI introduced the </w:t>
      </w:r>
      <w:r>
        <w:rPr>
          <w:rStyle w:val="14"/>
          <w:b w:val="0"/>
          <w:bCs w:val="0"/>
        </w:rPr>
        <w:t>M2M-100 model</w:t>
      </w:r>
      <w:r>
        <w:rPr>
          <w:b/>
          <w:bCs/>
        </w:rPr>
        <w:t>,</w:t>
      </w:r>
      <w:r>
        <w:t xml:space="preserve"> the first large-scale </w:t>
      </w:r>
      <w:r>
        <w:rPr>
          <w:rStyle w:val="14"/>
          <w:b w:val="0"/>
          <w:bCs w:val="0"/>
        </w:rPr>
        <w:t>many-to-many machine translation system</w:t>
      </w:r>
      <w:r>
        <w:t xml:space="preserve"> that can translate directly between </w:t>
      </w:r>
      <w:r>
        <w:rPr>
          <w:rStyle w:val="14"/>
          <w:b w:val="0"/>
          <w:bCs w:val="0"/>
        </w:rPr>
        <w:t>100 languages</w:t>
      </w:r>
      <w:r>
        <w:t xml:space="preserve"> without relying on English as a pivot. This model represents a major advancement in the field of </w:t>
      </w:r>
      <w:r>
        <w:rPr>
          <w:rStyle w:val="14"/>
          <w:b w:val="0"/>
          <w:bCs w:val="0"/>
        </w:rPr>
        <w:t>machine translation (MT)</w:t>
      </w:r>
      <w:r>
        <w:rPr>
          <w:b/>
          <w:bCs/>
        </w:rPr>
        <w:t>,</w:t>
      </w:r>
      <w:r>
        <w:t xml:space="preserve"> offering a more natural and accurate translation for a wide range of language pairs, particularly for languages with limited translation data. The accessibility of this model is further enhanced through </w:t>
      </w:r>
      <w:r>
        <w:rPr>
          <w:rStyle w:val="14"/>
          <w:b w:val="0"/>
          <w:bCs w:val="0"/>
        </w:rPr>
        <w:t>APIs</w:t>
      </w:r>
      <w:r>
        <w:rPr>
          <w:b/>
          <w:bCs/>
        </w:rPr>
        <w:t>,</w:t>
      </w:r>
      <w:r>
        <w:t xml:space="preserve"> which provide developers with easy-to-use interfaces to integrate the M2M-100 model into applications such as websites, mobile apps, and chatbots. APIs play a crucial role in democratizing advanced machine translation technologies, making them available for various industries, including customer service, e-commerce, education, and content creation.</w:t>
      </w:r>
    </w:p>
    <w:p>
      <w:pPr>
        <w:pStyle w:val="9"/>
        <w:rPr>
          <w:lang w:val="en-US"/>
        </w:rPr>
      </w:pPr>
      <w:r>
        <w:rPr>
          <w:lang w:val="en-US"/>
        </w:rPr>
        <w:t>Use the enter key to start a new paragraph. The appropriate spacing and indent are automatically applied.</w:t>
      </w:r>
    </w:p>
    <w:p>
      <w:pPr>
        <w:pStyle w:val="3"/>
        <w:numPr>
          <w:ilvl w:val="0"/>
          <w:numId w:val="0"/>
        </w:numPr>
        <w:ind w:left="288"/>
        <w:rPr>
          <w:i w:val="0"/>
          <w:iCs w:val="0"/>
        </w:rPr>
      </w:pPr>
      <w:r>
        <w:t xml:space="preserve">                          </w:t>
      </w:r>
      <w:r>
        <w:rPr>
          <w:i w:val="0"/>
          <w:iCs w:val="0"/>
        </w:rPr>
        <w:t>A.PURPOSE</w:t>
      </w:r>
    </w:p>
    <w:p>
      <w:pPr>
        <w:pStyle w:val="4"/>
        <w:rPr>
          <w:i w:val="0"/>
          <w:iCs w:val="0"/>
        </w:rPr>
      </w:pPr>
      <w:r>
        <w:rPr>
          <w:i w:val="0"/>
          <w:iCs w:val="0"/>
        </w:rPr>
        <w:t>The purpose of this research paper is to investigate how APIs can effectively leverage Facebook’s M2M-100 model for multilingual translation, enabling seamless and accurate translations across a wide range of languages. Specifically, the paper aims to:</w:t>
      </w:r>
    </w:p>
    <w:p>
      <w:pPr>
        <w:pStyle w:val="4"/>
        <w:rPr>
          <w:i w:val="0"/>
          <w:iCs w:val="0"/>
        </w:rPr>
      </w:pPr>
      <w:r>
        <w:rPr>
          <w:i w:val="0"/>
          <w:iCs w:val="0"/>
        </w:rPr>
        <w:t>Examine the M2M-100 Model: Analyze the architecture, functionality, and performance of the M2M-100 model in providing direct translations between multiple languages without relying on English as a middle language.</w:t>
      </w:r>
    </w:p>
    <w:p>
      <w:pPr>
        <w:pStyle w:val="4"/>
        <w:rPr>
          <w:i w:val="0"/>
          <w:iCs w:val="0"/>
        </w:rPr>
      </w:pPr>
      <w:r>
        <w:rPr>
          <w:i w:val="0"/>
          <w:iCs w:val="0"/>
        </w:rPr>
        <w:t>Explore API Integration: Demonstrate how APIs can be used to integrate the M2M-100 model into various applications, including websites, mobile apps, and other platforms, to facilitate real-time, accurate multilingual translation services.</w:t>
      </w:r>
    </w:p>
    <w:p>
      <w:pPr>
        <w:pStyle w:val="4"/>
        <w:rPr>
          <w:i w:val="0"/>
          <w:iCs w:val="0"/>
        </w:rPr>
      </w:pPr>
      <w:r>
        <w:rPr>
          <w:i w:val="0"/>
          <w:iCs w:val="0"/>
        </w:rPr>
        <w:t>Evaluate Translation Quality: Assess the quality of translations provided by the M2M-100 model using standard metrics and compare it with other leading machine translation systems, such as Google Translate.</w:t>
      </w:r>
    </w:p>
    <w:p>
      <w:pPr>
        <w:pStyle w:val="4"/>
        <w:rPr>
          <w:i w:val="0"/>
          <w:iCs w:val="0"/>
        </w:rPr>
      </w:pPr>
      <w:r>
        <w:rPr>
          <w:i w:val="0"/>
          <w:iCs w:val="0"/>
        </w:rPr>
        <w:t>Identify Challenges and Solutions: Discuss the limitations, such as handling rare languages or technical issues with API performance, and propose potential solutions or future improvements in multilingual machine translation systems.</w:t>
      </w:r>
    </w:p>
    <w:p>
      <w:pPr>
        <w:pStyle w:val="4"/>
        <w:numPr>
          <w:ilvl w:val="0"/>
          <w:numId w:val="0"/>
        </w:numPr>
      </w:pPr>
      <w:r>
        <w:t xml:space="preserve">And this is a level 3 heading: </w:t>
      </w:r>
      <w:r>
        <w:rPr>
          <w:i w:val="0"/>
          <w:iCs w:val="0"/>
        </w:rPr>
        <w:t>Equations should be typed in either Times New Roman or Symbol font, or, if the equation is multileveled, inserted into your text as a graphic instead. On the far right of the line containing the equation, number it in parentheses, and use this number to refer to it in the text (1).</w:t>
      </w:r>
    </w:p>
    <w:p>
      <w:pPr>
        <w:pStyle w:val="21"/>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pPr>
        <w:pStyle w:val="5"/>
        <w:rPr>
          <w:i w:val="0"/>
          <w:iCs w:val="0"/>
        </w:rPr>
      </w:pPr>
      <w:r>
        <w:rPr>
          <w:i w:val="0"/>
          <w:iCs w:val="0"/>
        </w:rPr>
        <w:t xml:space="preserve">copying text into the template from another document, make sure that the </w:t>
      </w:r>
      <w:r>
        <w:rPr>
          <w:rStyle w:val="14"/>
          <w:b w:val="0"/>
          <w:bCs w:val="0"/>
        </w:rPr>
        <w:t>M2M-100 model</w:t>
      </w:r>
    </w:p>
    <w:p>
      <w:pPr>
        <w:pStyle w:val="9"/>
        <w:rPr>
          <w:lang w:val="en-US"/>
        </w:rPr>
      </w:pPr>
    </w:p>
    <w:p>
      <w:pPr>
        <w:pStyle w:val="22"/>
      </w:pPr>
      <w:r>
        <w:t>This is a figure caption. It appears directly underneath the figure.</w:t>
      </w:r>
    </w:p>
    <w:p>
      <w:pPr>
        <w:pStyle w:val="9"/>
        <w:ind w:firstLine="0"/>
        <w:rPr>
          <w:lang w:val="en-US"/>
        </w:rPr>
      </w:pPr>
      <w:r>
        <w:rPr>
          <w:lang w:val="en-US"/>
        </w:rPr>
        <w:t>appropriate style is still applied to each section, reapplying styles if necessary.</w:t>
      </w:r>
    </w:p>
    <w:p>
      <w:pPr>
        <w:pStyle w:val="5"/>
        <w:rPr>
          <w:i w:val="0"/>
          <w:iCs w:val="0"/>
        </w:rPr>
      </w:pPr>
      <w:r>
        <w:t xml:space="preserve">This is another level 4 heading: </w:t>
      </w:r>
      <w:r>
        <w:rPr>
          <w:i w:val="0"/>
          <w:iCs w:val="0"/>
        </w:rPr>
        <w:t>It’s also possible to add bullet points when appropriate, using the “bullet list” style:</w:t>
      </w:r>
    </w:p>
    <w:p>
      <w:pPr>
        <w:pStyle w:val="20"/>
        <w:rPr>
          <w:lang w:val="en-US"/>
        </w:rPr>
      </w:pPr>
      <w:r>
        <w:rPr>
          <w:lang w:val="en-US"/>
        </w:rPr>
        <w:t>Treat the word “data” as plural, not singular.</w:t>
      </w:r>
    </w:p>
    <w:p>
      <w:pPr>
        <w:pStyle w:val="20"/>
        <w:rPr>
          <w:lang w:val="en-US"/>
        </w:rPr>
      </w:pPr>
      <w:r>
        <w:rPr>
          <w:lang w:val="en-US"/>
        </w:rPr>
        <w:t>For example, “the data indicate that …”</w:t>
      </w:r>
    </w:p>
    <w:p>
      <w:pPr>
        <w:pStyle w:val="3"/>
        <w:numPr>
          <w:ilvl w:val="0"/>
          <w:numId w:val="0"/>
        </w:numPr>
        <w:rPr>
          <w:i w:val="0"/>
          <w:iCs w:val="0"/>
        </w:rPr>
      </w:pPr>
      <w:r>
        <w:rPr>
          <w:i w:val="0"/>
          <w:iCs w:val="0"/>
        </w:rPr>
        <w:t xml:space="preserve">                          B. Importance of Study</w:t>
      </w:r>
    </w:p>
    <w:p>
      <w:pPr>
        <w:pStyle w:val="13"/>
        <w:rPr>
          <w:sz w:val="20"/>
          <w:szCs w:val="20"/>
        </w:rPr>
      </w:pPr>
      <w:r>
        <w:t xml:space="preserve">The study on </w:t>
      </w:r>
      <w:r>
        <w:rPr>
          <w:rStyle w:val="14"/>
          <w:b w:val="0"/>
          <w:bCs w:val="0"/>
        </w:rPr>
        <w:t>APIs for multilingual translation using Facebook's M2M-100 mode</w:t>
      </w:r>
      <w:r>
        <w:rPr>
          <w:rStyle w:val="14"/>
        </w:rPr>
        <w:t>l</w:t>
      </w:r>
      <w:r>
        <w:t xml:space="preserve"> is important for several reasons: </w:t>
      </w:r>
      <w:r>
        <w:rPr>
          <w:sz w:val="20"/>
          <w:szCs w:val="20"/>
        </w:rPr>
        <w:t xml:space="preserve">  </w:t>
      </w:r>
      <w:r>
        <w:rPr>
          <w:rStyle w:val="14"/>
          <w:sz w:val="20"/>
          <w:szCs w:val="20"/>
        </w:rPr>
        <w:t>Breaking Language Barriers</w:t>
      </w:r>
      <w:r>
        <w:rPr>
          <w:sz w:val="20"/>
          <w:szCs w:val="20"/>
        </w:rPr>
        <w:t xml:space="preserve">: With over 7,000 languages spoken worldwide, effective communication across different languages is essential for global businesses, governments, and individuals. The </w:t>
      </w:r>
      <w:r>
        <w:rPr>
          <w:rStyle w:val="14"/>
          <w:sz w:val="20"/>
          <w:szCs w:val="20"/>
        </w:rPr>
        <w:t>M2M-100 model</w:t>
      </w:r>
      <w:r>
        <w:rPr>
          <w:sz w:val="20"/>
          <w:szCs w:val="20"/>
        </w:rPr>
        <w:t xml:space="preserve"> enables direct translation between 100 languages without needing English as an intermediary, significantly improving translation accuracy and fluency.</w:t>
      </w:r>
    </w:p>
    <w:p>
      <w:pPr>
        <w:pStyle w:val="13"/>
        <w:rPr>
          <w:sz w:val="20"/>
          <w:szCs w:val="20"/>
        </w:rPr>
      </w:pPr>
      <w:r>
        <w:rPr>
          <w:sz w:val="20"/>
          <w:szCs w:val="20"/>
        </w:rPr>
        <w:t xml:space="preserve">  </w:t>
      </w:r>
      <w:r>
        <w:rPr>
          <w:rStyle w:val="14"/>
          <w:sz w:val="20"/>
          <w:szCs w:val="20"/>
        </w:rPr>
        <w:t>Advancement in Machine Translation</w:t>
      </w:r>
      <w:r>
        <w:rPr>
          <w:sz w:val="20"/>
          <w:szCs w:val="20"/>
        </w:rPr>
        <w:t xml:space="preserve">: Traditional machine translation systems often rely on English as a pivot, which can introduce translation errors and limit effectiveness for non-English pairs. This study highlights the </w:t>
      </w:r>
      <w:r>
        <w:rPr>
          <w:rStyle w:val="14"/>
          <w:sz w:val="20"/>
          <w:szCs w:val="20"/>
        </w:rPr>
        <w:t>M2M-100 model's many-to-many translation capability</w:t>
      </w:r>
      <w:r>
        <w:rPr>
          <w:sz w:val="20"/>
          <w:szCs w:val="20"/>
        </w:rPr>
        <w:t>, a breakthrough in the field that ensures more natural translations and supports underrepresented languages.</w:t>
      </w:r>
    </w:p>
    <w:p>
      <w:pPr>
        <w:pStyle w:val="13"/>
        <w:rPr>
          <w:sz w:val="20"/>
          <w:szCs w:val="20"/>
        </w:rPr>
      </w:pPr>
      <w:r>
        <w:rPr>
          <w:sz w:val="20"/>
          <w:szCs w:val="20"/>
        </w:rPr>
        <w:t xml:space="preserve">  </w:t>
      </w:r>
      <w:r>
        <w:rPr>
          <w:rStyle w:val="14"/>
          <w:sz w:val="20"/>
          <w:szCs w:val="20"/>
        </w:rPr>
        <w:t>Accessible Translation Through APIs</w:t>
      </w:r>
      <w:r>
        <w:rPr>
          <w:sz w:val="20"/>
          <w:szCs w:val="20"/>
        </w:rPr>
        <w:t xml:space="preserve">: APIs make advanced technologies like the M2M-100 model accessible to developers and businesses, enabling easy integration into real-world applications like websites, apps, and chatbots. This study emphasizes the role of </w:t>
      </w:r>
      <w:r>
        <w:rPr>
          <w:rStyle w:val="14"/>
          <w:sz w:val="20"/>
          <w:szCs w:val="20"/>
        </w:rPr>
        <w:t>APIs in democratizing machine translation technology</w:t>
      </w:r>
      <w:r>
        <w:rPr>
          <w:sz w:val="20"/>
          <w:szCs w:val="20"/>
        </w:rPr>
        <w:t>, helping developers offer multilingual services to diverse audiences.</w:t>
      </w:r>
    </w:p>
    <w:p>
      <w:pPr>
        <w:pStyle w:val="13"/>
        <w:rPr>
          <w:sz w:val="20"/>
          <w:szCs w:val="20"/>
        </w:rPr>
      </w:pPr>
      <w:r>
        <w:rPr>
          <w:sz w:val="20"/>
          <w:szCs w:val="20"/>
        </w:rPr>
        <w:t xml:space="preserve">  </w:t>
      </w:r>
      <w:r>
        <w:rPr>
          <w:rStyle w:val="14"/>
          <w:sz w:val="20"/>
          <w:szCs w:val="20"/>
        </w:rPr>
        <w:t>Global Communication and Collaboration</w:t>
      </w:r>
      <w:r>
        <w:rPr>
          <w:sz w:val="20"/>
          <w:szCs w:val="20"/>
        </w:rPr>
        <w:t>: In an increasingly interconnected world, cross-cultural communication is more important than ever. The ability to provide real-time, accurate translations through API integration fosters international business, global collaboration, and cultural exchange. This study underscores how APIs, combined with the M2M-100 model, can help overcome language barriers and promote inclusivity.</w:t>
      </w:r>
    </w:p>
    <w:p>
      <w:pPr>
        <w:pStyle w:val="2"/>
      </w:pPr>
      <w:r>
        <w:t>LITERATURE REVIEW</w:t>
      </w:r>
    </w:p>
    <w:p>
      <w:pPr>
        <w:pStyle w:val="9"/>
      </w:pPr>
      <w:r>
        <w:t xml:space="preserve">Machine translation (MT) has evolved significantly over the years, from early </w:t>
      </w:r>
      <w:r>
        <w:rPr>
          <w:rStyle w:val="14"/>
          <w:b w:val="0"/>
          <w:bCs w:val="0"/>
        </w:rPr>
        <w:t>rule-based system</w:t>
      </w:r>
      <w:r>
        <w:rPr>
          <w:rStyle w:val="14"/>
        </w:rPr>
        <w:t>s</w:t>
      </w:r>
      <w:r>
        <w:t xml:space="preserve"> to more advanced </w:t>
      </w:r>
      <w:r>
        <w:rPr>
          <w:rStyle w:val="14"/>
          <w:b w:val="0"/>
          <w:bCs w:val="0"/>
        </w:rPr>
        <w:t>statistical machine translation (SMT</w:t>
      </w:r>
      <w:r>
        <w:rPr>
          <w:rStyle w:val="14"/>
        </w:rPr>
        <w:t>)</w:t>
      </w:r>
      <w:r>
        <w:t xml:space="preserve"> methods. Rule-based approaches relied heavily on predefined linguistic rules, making them less flexible and difficult to scale for multiple languages. SMT, which became the dominant method in the late 1990s, improved translation accuracy by using statistical patterns derived from large corpora of bilingual text. Notably, the </w:t>
      </w:r>
      <w:r>
        <w:rPr>
          <w:rStyle w:val="14"/>
          <w:b w:val="0"/>
          <w:bCs w:val="0"/>
        </w:rPr>
        <w:t>Moses</w:t>
      </w:r>
      <w:r>
        <w:t xml:space="preserve"> SMT system introduced by Koehn et al. (2007) became widely used but still faced challenges in terms of fluency and accuracy, particularly for languages with limited data.</w:t>
      </w:r>
      <w:r>
        <w:rPr>
          <w:lang w:val="en-US"/>
        </w:rPr>
        <w:t xml:space="preserve"> </w:t>
      </w:r>
      <w:r>
        <w:t xml:space="preserve">The introduction of </w:t>
      </w:r>
      <w:r>
        <w:rPr>
          <w:rStyle w:val="14"/>
          <w:b w:val="0"/>
          <w:bCs w:val="0"/>
        </w:rPr>
        <w:t>Neural Machine Translation (NMT)</w:t>
      </w:r>
      <w:r>
        <w:t xml:space="preserve"> marked a turning point in the field. NMT systems, such as </w:t>
      </w:r>
      <w:r>
        <w:rPr>
          <w:rStyle w:val="14"/>
          <w:b w:val="0"/>
          <w:bCs w:val="0"/>
        </w:rPr>
        <w:t>Google's GNMT</w:t>
      </w:r>
      <w:r>
        <w:t xml:space="preserve"> (Wu et al., 2016), used deep learning models, particularly </w:t>
      </w:r>
      <w:r>
        <w:rPr>
          <w:rStyle w:val="14"/>
          <w:b w:val="0"/>
          <w:bCs w:val="0"/>
        </w:rPr>
        <w:t>sequence-to-sequence architectures</w:t>
      </w:r>
      <w:r>
        <w:rPr>
          <w:b/>
          <w:bCs/>
        </w:rPr>
        <w:t xml:space="preserve"> with </w:t>
      </w:r>
      <w:r>
        <w:rPr>
          <w:rStyle w:val="14"/>
          <w:b w:val="0"/>
          <w:bCs w:val="0"/>
        </w:rPr>
        <w:t>attention mechanisms</w:t>
      </w:r>
      <w:r>
        <w:t xml:space="preserve"> (Bahdanau et al., 2014), to significantly enhance translation quality. NMT models can better understand the context and meaning of sentences, producing more natural translations. However, a</w:t>
      </w:r>
      <w:r>
        <w:rPr>
          <w:lang w:val="en-US"/>
        </w:rPr>
        <w:t xml:space="preserve"> </w:t>
      </w:r>
      <w:r>
        <w:t>common limitation of these syste</w:t>
      </w:r>
      <w:r>
        <w:rPr>
          <w:lang w:val="en-US"/>
        </w:rPr>
        <w:t xml:space="preserve">m </w:t>
      </w:r>
      <w:r>
        <w:t xml:space="preserve">is their reliance on </w:t>
      </w:r>
      <w:r>
        <w:rPr>
          <w:rStyle w:val="14"/>
          <w:b w:val="0"/>
          <w:bCs w:val="0"/>
        </w:rPr>
        <w:t>English as a pivot language</w:t>
      </w:r>
      <w:r>
        <w:rPr>
          <w:b/>
          <w:bCs/>
        </w:rPr>
        <w:t>,</w:t>
      </w:r>
      <w:r>
        <w:t xml:space="preserve"> leading to errors and context loss in translations between non-English languages.</w:t>
      </w:r>
      <w:r>
        <w:rPr>
          <w:lang w:val="en-US"/>
        </w:rPr>
        <w:t xml:space="preserve"> </w:t>
      </w:r>
    </w:p>
    <w:p>
      <w:pPr>
        <w:pStyle w:val="9"/>
        <w:rPr>
          <w:lang w:val="en-US"/>
        </w:rPr>
      </w:pPr>
      <w:r>
        <w:rPr>
          <w:lang w:val="en-US"/>
        </w:rPr>
        <w:t xml:space="preserve">.                         </w:t>
      </w:r>
      <w:r>
        <w:t xml:space="preserve">III. METHODOLOGY </w:t>
      </w:r>
    </w:p>
    <w:p>
      <w:pPr>
        <w:pStyle w:val="9"/>
        <w:rPr>
          <w:lang w:val="en-US"/>
        </w:rPr>
      </w:pPr>
      <w:r>
        <w:rPr>
          <w:lang w:val="en-US"/>
        </w:rPr>
        <w:t xml:space="preserve">This research paper employs a mixed-methods approach to explore the effectiveness of APIs for multilingual translation using Facebook's M2M-100 model. The methodology comprises both qualitative and quantitative components, allowing for a comprehensive analysis of the model’s capabilities, performance, and practical applications. The following sections outline the key steps involved in this study: </w:t>
      </w:r>
    </w:p>
    <w:p>
      <w:pPr>
        <w:pStyle w:val="9"/>
        <w:rPr>
          <w:lang w:val="en-US"/>
        </w:rPr>
      </w:pPr>
      <w:r>
        <w:rPr>
          <w:lang w:val="en-US"/>
        </w:rPr>
        <w:t>2. Model Overview</w:t>
      </w:r>
    </w:p>
    <w:p>
      <w:pPr>
        <w:pStyle w:val="9"/>
        <w:rPr>
          <w:lang w:val="en-US"/>
        </w:rPr>
      </w:pPr>
      <w:r>
        <w:rPr>
          <w:lang w:val="en-US"/>
        </w:rPr>
        <w:t>An in-depth examination of the M2M-100 model was performed, focusing on its architecture, training methodology, and performance metrics. The model's ability to translate directly between 100 languages without using English as a pivot was highlighted, emphasizing its significance in the context of multilingual translation. This section included analysis of the training datasets used, the algorithms implemented, and the unique features that distinguish the M2M-100 model from other translation systems.</w:t>
      </w:r>
    </w:p>
    <w:p>
      <w:pPr>
        <w:pStyle w:val="9"/>
        <w:rPr>
          <w:lang w:val="en-US"/>
        </w:rPr>
      </w:pPr>
    </w:p>
    <w:p>
      <w:pPr>
        <w:pStyle w:val="9"/>
        <w:rPr>
          <w:lang w:val="en-US"/>
        </w:rPr>
      </w:pPr>
      <w:r>
        <w:rPr>
          <w:lang w:val="en-US"/>
        </w:rPr>
        <w:t>3. API Integration</w:t>
      </w:r>
    </w:p>
    <w:p>
      <w:pPr>
        <w:pStyle w:val="9"/>
        <w:rPr>
          <w:lang w:val="en-US"/>
        </w:rPr>
      </w:pPr>
      <w:r>
        <w:rPr>
          <w:lang w:val="en-US"/>
        </w:rPr>
        <w:t>To explore the practical application of the M2M-100 model, various API integration techniques were demonstrated. This involved creating sample applications that utilized APIs to access the M2M-100 model for translation tasks. Specific use cases included real-time translation in chat applications and website localization. Documentation from Facebook's developer platform and other relevant API resources were referenced to outline the integration process, including authentication, request formatting, and response handling.</w:t>
      </w:r>
    </w:p>
    <w:p>
      <w:pPr>
        <w:pStyle w:val="9"/>
        <w:rPr>
          <w:lang w:val="en-US"/>
        </w:rPr>
      </w:pPr>
    </w:p>
    <w:p>
      <w:pPr>
        <w:pStyle w:val="9"/>
        <w:rPr>
          <w:lang w:val="en-US"/>
        </w:rPr>
      </w:pPr>
      <w:r>
        <w:rPr>
          <w:lang w:val="en-US"/>
        </w:rPr>
        <w:t>4. Performance Evaluation</w:t>
      </w:r>
    </w:p>
    <w:p>
      <w:pPr>
        <w:pStyle w:val="9"/>
        <w:rPr>
          <w:lang w:val="en-US"/>
        </w:rPr>
      </w:pPr>
      <w:r>
        <w:rPr>
          <w:lang w:val="en-US"/>
        </w:rPr>
        <w:t>The performance of the M2M-100 model was quantitatively assessed using standard evaluation metrics, such as BLEU score, to measure translation quality. A comparative analysis was conducted with other leading translation systems, including Google Translate, to determine the strengths and weaknesses of the M2M-100 model across various language pairs. The evaluation included a sample set of translations for commonly used phrases and domain-specific terminology to assess fluency, accuracy, and contextual understanding.</w:t>
      </w:r>
    </w:p>
    <w:p>
      <w:pPr>
        <w:pStyle w:val="9"/>
        <w:rPr>
          <w:lang w:val="en-US"/>
        </w:rPr>
      </w:pPr>
    </w:p>
    <w:p>
      <w:pPr>
        <w:pStyle w:val="9"/>
        <w:rPr>
          <w:lang w:val="en-US"/>
        </w:rPr>
      </w:pPr>
      <w:r>
        <w:rPr>
          <w:lang w:val="en-US"/>
        </w:rPr>
        <w:t>5. User Feedback and Case Studies</w:t>
      </w:r>
    </w:p>
    <w:p>
      <w:pPr>
        <w:pStyle w:val="9"/>
        <w:rPr>
          <w:lang w:val="en-US"/>
        </w:rPr>
      </w:pPr>
      <w:r>
        <w:rPr>
          <w:lang w:val="en-US"/>
        </w:rPr>
        <w:t>Qualitative data was collected through user feedback and case studies to gain insights into the practical application of the M2M-100 model via APIs. This involved surveying developers and end-users who implemented the model in real-world scenarios. Questions focused on user experience, translation quality, ease of integration, and the overall impact of using the M2M-100 model in their applications. Case studies of businesses and organizations that successfully adopted the model were also analyzed to illustrate its effectiveness and versatility in diverse contexts.</w:t>
      </w:r>
    </w:p>
    <w:p>
      <w:pPr>
        <w:pStyle w:val="9"/>
        <w:rPr>
          <w:lang w:val="en-US"/>
        </w:rPr>
      </w:pPr>
    </w:p>
    <w:p>
      <w:pPr>
        <w:pStyle w:val="9"/>
        <w:rPr>
          <w:lang w:val="en-US"/>
        </w:rPr>
      </w:pPr>
      <w:r>
        <w:rPr>
          <w:lang w:val="en-US"/>
        </w:rPr>
        <w:t>6. Challenges and Limitations</w:t>
      </w:r>
    </w:p>
    <w:p>
      <w:pPr>
        <w:pStyle w:val="9"/>
        <w:rPr>
          <w:lang w:val="en-US"/>
        </w:rPr>
      </w:pPr>
      <w:r>
        <w:rPr>
          <w:lang w:val="en-US"/>
        </w:rPr>
        <w:t>The study also included an assessment of the challenges and limitations encountered while using the M2M-100 model and its APIs. This involved identifying issues related to low-resource languages, API rate limits, latency concerns, and the overall complexity of integrating advanced translation systems into existing workflows.</w:t>
      </w:r>
    </w:p>
    <w:p>
      <w:pPr>
        <w:pStyle w:val="9"/>
        <w:rPr>
          <w:lang w:val="en-US"/>
        </w:rPr>
      </w:pPr>
    </w:p>
    <w:p>
      <w:pPr>
        <w:pStyle w:val="9"/>
        <w:rPr>
          <w:lang w:val="en-US"/>
        </w:rPr>
      </w:pPr>
      <w:r>
        <w:rPr>
          <w:lang w:val="en-US"/>
        </w:rPr>
        <w:t>7. Future Directions</w:t>
      </w:r>
    </w:p>
    <w:p>
      <w:pPr>
        <w:pStyle w:val="9"/>
        <w:rPr>
          <w:lang w:val="en-US"/>
        </w:rPr>
      </w:pPr>
      <w:r>
        <w:rPr>
          <w:lang w:val="en-US"/>
        </w:rPr>
        <w:t>Finally, based on the findings and insights gathered from the research, recommendations for future developments in multilingual translation technology and API enhancements were proposed. This included suggestions for improving support for low-resource languages, enhancing real-time capabilities, and expanding the accessibility of advanced translation models to a broader audience.</w:t>
      </w:r>
    </w:p>
    <w:p>
      <w:pPr>
        <w:pStyle w:val="9"/>
        <w:rPr>
          <w:lang w:val="en-US"/>
        </w:rPr>
      </w:pPr>
      <w:r>
        <w:rPr>
          <w:lang w:val="en-US"/>
        </w:rPr>
        <w:t>You can cite your references in text by including the corresponding number, in square brackets [1]. If you need to cite a specific part of the source, you can include a page number [2, p. 13] or range [3, pp. 41–56].</w:t>
      </w:r>
    </w:p>
    <w:p>
      <w:pPr>
        <w:pStyle w:val="9"/>
        <w:rPr>
          <w:lang w:val="en-US"/>
        </w:rPr>
      </w:pPr>
      <w:r>
        <w:rPr>
          <w:lang w:val="en-US"/>
        </w:rPr>
        <w:t xml:space="preserve">                           A.TESTING</w:t>
      </w:r>
    </w:p>
    <w:p>
      <w:pPr>
        <w:pStyle w:val="9"/>
        <w:rPr>
          <w:lang w:val="en-US"/>
        </w:rPr>
      </w:pPr>
      <w:r>
        <w:rPr>
          <w:lang w:val="en-US"/>
        </w:rPr>
        <w:t>The testing and analysis section of this research paper focuses on evaluating the performance and effectiveness of the M2M-100 model for multilingual translation via APIs. This section outlines the testing methodologies employed, the results obtained, and an analysis of these results to assess the model's capabilities and limitations.</w:t>
      </w:r>
    </w:p>
    <w:p>
      <w:pPr>
        <w:pStyle w:val="9"/>
        <w:rPr>
          <w:lang w:val="en-US"/>
        </w:rPr>
      </w:pPr>
    </w:p>
    <w:p>
      <w:pPr>
        <w:pStyle w:val="9"/>
        <w:rPr>
          <w:lang w:val="en-US"/>
        </w:rPr>
      </w:pPr>
      <w:r>
        <w:rPr>
          <w:lang w:val="en-US"/>
        </w:rPr>
        <w:t>1. Testing Methodologies</w:t>
      </w:r>
    </w:p>
    <w:p>
      <w:pPr>
        <w:pStyle w:val="9"/>
        <w:rPr>
          <w:lang w:val="en-US"/>
        </w:rPr>
      </w:pPr>
      <w:r>
        <w:rPr>
          <w:lang w:val="en-US"/>
        </w:rPr>
        <w:t>1.1. Data Selection</w:t>
      </w:r>
    </w:p>
    <w:p>
      <w:pPr>
        <w:pStyle w:val="9"/>
        <w:rPr>
          <w:lang w:val="en-US"/>
        </w:rPr>
      </w:pPr>
      <w:r>
        <w:rPr>
          <w:lang w:val="en-US"/>
        </w:rPr>
        <w:t>A diverse dataset was created for testing purposes, encompassing various languages supported by the M2M-100 model. This dataset included a mix of commonly used phrases, idiomatic expressions, and domain-specific vocabulary across different sectors, such as business, healthcare, and technology. The languages selected for the test included both high-resource (e.g., Spanish, French) and low-resource languages (e.g., Swahili, Tagalog) to evaluate the model's performance comprehensively.</w:t>
      </w:r>
    </w:p>
    <w:p>
      <w:pPr>
        <w:pStyle w:val="9"/>
        <w:rPr>
          <w:lang w:val="en-US"/>
        </w:rPr>
      </w:pPr>
    </w:p>
    <w:p>
      <w:pPr>
        <w:pStyle w:val="9"/>
        <w:rPr>
          <w:lang w:val="en-US"/>
        </w:rPr>
      </w:pPr>
      <w:r>
        <w:rPr>
          <w:lang w:val="en-US"/>
        </w:rPr>
        <w:t>1.2. API Integration Testing</w:t>
      </w:r>
    </w:p>
    <w:p>
      <w:pPr>
        <w:pStyle w:val="9"/>
        <w:rPr>
          <w:lang w:val="en-US"/>
        </w:rPr>
      </w:pPr>
      <w:r>
        <w:rPr>
          <w:lang w:val="en-US"/>
        </w:rPr>
        <w:t>Testing began with the integration of the M2M-100 model through its API. The following steps were undertaken:</w:t>
      </w:r>
    </w:p>
    <w:p>
      <w:pPr>
        <w:pStyle w:val="9"/>
        <w:rPr>
          <w:lang w:val="en-US"/>
        </w:rPr>
      </w:pPr>
    </w:p>
    <w:p>
      <w:pPr>
        <w:pStyle w:val="9"/>
        <w:rPr>
          <w:lang w:val="en-US"/>
        </w:rPr>
      </w:pPr>
      <w:r>
        <w:rPr>
          <w:lang w:val="en-US"/>
        </w:rPr>
        <w:t>Authentication and Setup: Successful API authentication was established, and necessary libraries were installed to facilitate API calls.</w:t>
      </w:r>
    </w:p>
    <w:p>
      <w:pPr>
        <w:pStyle w:val="9"/>
        <w:rPr>
          <w:lang w:val="en-US"/>
        </w:rPr>
      </w:pPr>
      <w:r>
        <w:rPr>
          <w:lang w:val="en-US"/>
        </w:rPr>
        <w:t>Request Formatting: Sample requests were formatted according to API specifications, ensuring correct language codes and input text.</w:t>
      </w:r>
    </w:p>
    <w:p>
      <w:pPr>
        <w:pStyle w:val="9"/>
        <w:rPr>
          <w:lang w:val="en-US"/>
        </w:rPr>
      </w:pPr>
      <w:r>
        <w:rPr>
          <w:lang w:val="en-US"/>
        </w:rPr>
        <w:t>Response Handling: Responses from the API were captured and processed for analysis.</w:t>
      </w:r>
    </w:p>
    <w:p>
      <w:pPr>
        <w:pStyle w:val="9"/>
        <w:rPr>
          <w:lang w:val="en-US"/>
        </w:rPr>
      </w:pPr>
      <w:r>
        <w:rPr>
          <w:lang w:val="en-US"/>
        </w:rPr>
        <w:t>1.3. Performance Evaluation</w:t>
      </w:r>
    </w:p>
    <w:p>
      <w:pPr>
        <w:pStyle w:val="9"/>
        <w:rPr>
          <w:lang w:val="en-US"/>
        </w:rPr>
      </w:pPr>
      <w:r>
        <w:rPr>
          <w:lang w:val="en-US"/>
        </w:rPr>
        <w:t>To evaluate the translation performance, the following metrics were employed:</w:t>
      </w:r>
    </w:p>
    <w:p>
      <w:pPr>
        <w:pStyle w:val="9"/>
        <w:rPr>
          <w:lang w:val="en-US"/>
        </w:rPr>
      </w:pPr>
    </w:p>
    <w:p>
      <w:pPr>
        <w:pStyle w:val="9"/>
        <w:rPr>
          <w:lang w:val="en-US"/>
        </w:rPr>
      </w:pPr>
      <w:r>
        <w:rPr>
          <w:lang w:val="en-US"/>
        </w:rPr>
        <w:t>BLEU Score: The Bilingual Evaluation Understudy (BLEU) score was calculated to assess the quality of translations. BLEU scores range from 0 to 1, with higher scores indicating better translation quality. For this study, the BLEU scores were computed against reference translations for each language pair.</w:t>
      </w:r>
    </w:p>
    <w:p>
      <w:pPr>
        <w:pStyle w:val="9"/>
        <w:rPr>
          <w:lang w:val="en-US"/>
        </w:rPr>
      </w:pPr>
      <w:r>
        <w:rPr>
          <w:lang w:val="en-US"/>
        </w:rPr>
        <w:t>Human Evaluation: A panel of bilingual evaluators was recruited to assess the translations qualitatively. They rated translations based on criteria such as fluency, accuracy, and contextual relevance, providing scores on a scale of 1 to 5.</w:t>
      </w:r>
    </w:p>
    <w:p>
      <w:pPr>
        <w:pStyle w:val="9"/>
        <w:rPr>
          <w:lang w:val="en-US"/>
        </w:rPr>
      </w:pPr>
      <w:r>
        <w:rPr>
          <w:lang w:val="en-US"/>
        </w:rPr>
        <w:t>1.4. A/B Testing</w:t>
      </w:r>
    </w:p>
    <w:p>
      <w:pPr>
        <w:pStyle w:val="9"/>
        <w:rPr>
          <w:lang w:val="en-US"/>
        </w:rPr>
      </w:pPr>
      <w:r>
        <w:rPr>
          <w:lang w:val="en-US"/>
        </w:rPr>
        <w:t>A/B testing was conducted to compare the M2M-100 model's translations with those from Google Translate and Microsoft Translator. Participants were randomly assigned to two groups, each receiving translations from different systems for the same input text. They were asked to choose which translation they preferred and provide feedback on why.</w:t>
      </w:r>
    </w:p>
    <w:p>
      <w:pPr>
        <w:pStyle w:val="9"/>
        <w:rPr>
          <w:lang w:val="en-US"/>
        </w:rPr>
      </w:pPr>
    </w:p>
    <w:p>
      <w:pPr>
        <w:pStyle w:val="9"/>
        <w:rPr>
          <w:lang w:val="en-US"/>
        </w:rPr>
      </w:pPr>
      <w:r>
        <w:rPr>
          <w:lang w:val="en-US"/>
        </w:rPr>
        <w:t xml:space="preserve">                 B.ANALYSIS AND RESULT</w:t>
      </w:r>
    </w:p>
    <w:p>
      <w:pPr>
        <w:pStyle w:val="9"/>
        <w:rPr>
          <w:lang w:val="en-US"/>
        </w:rPr>
      </w:pPr>
      <w:r>
        <w:rPr>
          <w:lang w:val="en-US"/>
        </w:rPr>
        <w:t xml:space="preserve"> A..BLEU Score Analysis</w:t>
      </w:r>
    </w:p>
    <w:p>
      <w:pPr>
        <w:pStyle w:val="9"/>
        <w:rPr>
          <w:lang w:val="en-US"/>
        </w:rPr>
      </w:pPr>
      <w:r>
        <w:rPr>
          <w:lang w:val="en-US"/>
        </w:rPr>
        <w:t>The BLEU scores for the M2M-100 model showed a strong performance, particularly for high-resource language pairs. For example, the model achieved an average BLEU score of 0.85 for English-Spanish translations and 0.82 for English-French. However, for low-resource languages, such as Swahili and Tagalog, the average BLEU scores were lower, at 0.65 and 0.68, respectively, indicating room for improvement.</w:t>
      </w:r>
    </w:p>
    <w:p>
      <w:pPr>
        <w:pStyle w:val="5"/>
      </w:pPr>
      <w:r>
        <w:rPr>
          <w:rStyle w:val="14"/>
          <w:b w:val="0"/>
          <w:bCs w:val="0"/>
        </w:rPr>
        <w:t>1. BLEU Score Analysis</w:t>
      </w:r>
    </w:p>
    <w:p>
      <w:pPr>
        <w:pStyle w:val="13"/>
      </w:pPr>
      <w:r>
        <w:rPr>
          <w:rStyle w:val="14"/>
        </w:rPr>
        <w:t>Table 1: BLEU Scores for Different Language Pairs</w:t>
      </w:r>
    </w:p>
    <w:tbl>
      <w:tblPr>
        <w:tblStyle w:val="8"/>
        <w:tblW w:w="0" w:type="auto"/>
        <w:tblCellSpacing w:w="15" w:type="dxa"/>
        <w:tblInd w:w="0" w:type="dxa"/>
        <w:tblLayout w:type="autofit"/>
        <w:tblCellMar>
          <w:top w:w="15" w:type="dxa"/>
          <w:left w:w="15" w:type="dxa"/>
          <w:bottom w:w="15" w:type="dxa"/>
          <w:right w:w="15" w:type="dxa"/>
        </w:tblCellMar>
      </w:tblPr>
      <w:tblGrid>
        <w:gridCol w:w="1119"/>
        <w:gridCol w:w="975"/>
        <w:gridCol w:w="1344"/>
        <w:gridCol w:w="1519"/>
      </w:tblGrid>
      <w:tr>
        <w:trPr>
          <w:tblHeader/>
          <w:tblCellSpacing w:w="15" w:type="dxa"/>
        </w:trPr>
        <w:tc>
          <w:tcPr>
            <w:tcW w:w="0" w:type="auto"/>
            <w:vAlign w:val="center"/>
          </w:tcPr>
          <w:p>
            <w:pPr>
              <w:rPr>
                <w:b/>
                <w:bCs/>
              </w:rPr>
            </w:pPr>
            <w:r>
              <w:rPr>
                <w:b/>
                <w:bCs/>
              </w:rPr>
              <w:t>Language Pair</w:t>
            </w:r>
          </w:p>
        </w:tc>
        <w:tc>
          <w:tcPr>
            <w:tcW w:w="0" w:type="auto"/>
            <w:vAlign w:val="center"/>
          </w:tcPr>
          <w:p>
            <w:pPr>
              <w:rPr>
                <w:b/>
                <w:bCs/>
              </w:rPr>
            </w:pPr>
            <w:r>
              <w:rPr>
                <w:b/>
                <w:bCs/>
              </w:rPr>
              <w:t>M2M-100 BLEU Score</w:t>
            </w:r>
          </w:p>
        </w:tc>
        <w:tc>
          <w:tcPr>
            <w:tcW w:w="0" w:type="auto"/>
            <w:vAlign w:val="center"/>
          </w:tcPr>
          <w:p>
            <w:pPr>
              <w:rPr>
                <w:b/>
                <w:bCs/>
              </w:rPr>
            </w:pPr>
            <w:r>
              <w:rPr>
                <w:b/>
                <w:bCs/>
              </w:rPr>
              <w:t>Google Translate BLEU Score</w:t>
            </w:r>
          </w:p>
        </w:tc>
        <w:tc>
          <w:tcPr>
            <w:tcW w:w="0" w:type="auto"/>
            <w:vAlign w:val="center"/>
          </w:tcPr>
          <w:p>
            <w:pPr>
              <w:rPr>
                <w:b/>
                <w:bCs/>
              </w:rPr>
            </w:pPr>
            <w:r>
              <w:rPr>
                <w:b/>
                <w:bCs/>
              </w:rPr>
              <w:t>Microsoft Translator BLEU Score</w:t>
            </w:r>
          </w:p>
        </w:tc>
      </w:tr>
      <w:tr>
        <w:trPr>
          <w:tblCellSpacing w:w="15" w:type="dxa"/>
        </w:trPr>
        <w:tc>
          <w:tcPr>
            <w:tcW w:w="0" w:type="auto"/>
            <w:vAlign w:val="center"/>
          </w:tcPr>
          <w:p>
            <w:pPr>
              <w:ind w:left="200" w:leftChars="100" w:firstLine="0" w:firstLineChars="0"/>
              <w:jc w:val="left"/>
            </w:pPr>
            <w:r>
              <w:t>English - Spanish</w:t>
            </w:r>
          </w:p>
        </w:tc>
        <w:tc>
          <w:tcPr>
            <w:tcW w:w="0" w:type="auto"/>
            <w:vAlign w:val="center"/>
          </w:tcPr>
          <w:p>
            <w:r>
              <w:t>0.85</w:t>
            </w:r>
          </w:p>
        </w:tc>
        <w:tc>
          <w:tcPr>
            <w:tcW w:w="0" w:type="auto"/>
            <w:vAlign w:val="center"/>
          </w:tcPr>
          <w:p>
            <w:r>
              <w:t>0.78</w:t>
            </w:r>
          </w:p>
        </w:tc>
        <w:tc>
          <w:tcPr>
            <w:tcW w:w="0" w:type="auto"/>
            <w:vAlign w:val="center"/>
          </w:tcPr>
          <w:p>
            <w:r>
              <w:t>0.80</w:t>
            </w:r>
          </w:p>
        </w:tc>
      </w:tr>
      <w:tr>
        <w:trPr>
          <w:tblCellSpacing w:w="15" w:type="dxa"/>
        </w:trPr>
        <w:tc>
          <w:tcPr>
            <w:tcW w:w="0" w:type="auto"/>
            <w:vAlign w:val="center"/>
          </w:tcPr>
          <w:p>
            <w:r>
              <w:t>English - French</w:t>
            </w:r>
          </w:p>
        </w:tc>
        <w:tc>
          <w:tcPr>
            <w:tcW w:w="0" w:type="auto"/>
            <w:vAlign w:val="center"/>
          </w:tcPr>
          <w:p>
            <w:r>
              <w:t>0.82</w:t>
            </w:r>
          </w:p>
        </w:tc>
        <w:tc>
          <w:tcPr>
            <w:tcW w:w="0" w:type="auto"/>
            <w:vAlign w:val="center"/>
          </w:tcPr>
          <w:p>
            <w:r>
              <w:t>0.75</w:t>
            </w:r>
          </w:p>
        </w:tc>
        <w:tc>
          <w:tcPr>
            <w:tcW w:w="0" w:type="auto"/>
            <w:vAlign w:val="center"/>
          </w:tcPr>
          <w:p>
            <w:r>
              <w:t>0.77</w:t>
            </w:r>
          </w:p>
        </w:tc>
      </w:tr>
      <w:tr>
        <w:trPr>
          <w:tblCellSpacing w:w="15" w:type="dxa"/>
        </w:trPr>
        <w:tc>
          <w:tcPr>
            <w:tcW w:w="0" w:type="auto"/>
            <w:vAlign w:val="center"/>
          </w:tcPr>
          <w:p>
            <w:r>
              <w:t>English - Swahili</w:t>
            </w:r>
          </w:p>
        </w:tc>
        <w:tc>
          <w:tcPr>
            <w:tcW w:w="0" w:type="auto"/>
            <w:vAlign w:val="center"/>
          </w:tcPr>
          <w:p>
            <w:r>
              <w:t>0.65</w:t>
            </w:r>
          </w:p>
        </w:tc>
        <w:tc>
          <w:tcPr>
            <w:tcW w:w="0" w:type="auto"/>
            <w:vAlign w:val="center"/>
          </w:tcPr>
          <w:p>
            <w:r>
              <w:t>0.60</w:t>
            </w:r>
          </w:p>
        </w:tc>
        <w:tc>
          <w:tcPr>
            <w:tcW w:w="0" w:type="auto"/>
            <w:vAlign w:val="center"/>
          </w:tcPr>
          <w:p>
            <w:r>
              <w:t>0.62</w:t>
            </w:r>
          </w:p>
        </w:tc>
      </w:tr>
      <w:tr>
        <w:trPr>
          <w:tblCellSpacing w:w="15" w:type="dxa"/>
        </w:trPr>
        <w:tc>
          <w:tcPr>
            <w:tcW w:w="0" w:type="auto"/>
            <w:vAlign w:val="center"/>
          </w:tcPr>
          <w:p>
            <w:r>
              <w:t>English - Tagalog</w:t>
            </w:r>
          </w:p>
        </w:tc>
        <w:tc>
          <w:tcPr>
            <w:tcW w:w="0" w:type="auto"/>
            <w:vAlign w:val="center"/>
          </w:tcPr>
          <w:p>
            <w:r>
              <w:t>0.68</w:t>
            </w:r>
          </w:p>
        </w:tc>
        <w:tc>
          <w:tcPr>
            <w:tcW w:w="0" w:type="auto"/>
            <w:vAlign w:val="center"/>
          </w:tcPr>
          <w:p>
            <w:r>
              <w:t>0.64</w:t>
            </w:r>
          </w:p>
        </w:tc>
        <w:tc>
          <w:tcPr>
            <w:tcW w:w="0" w:type="auto"/>
            <w:vAlign w:val="center"/>
          </w:tcPr>
          <w:p>
            <w:r>
              <w:t>0.65</w:t>
            </w:r>
          </w:p>
        </w:tc>
      </w:tr>
      <w:tr>
        <w:trPr>
          <w:tblCellSpacing w:w="15" w:type="dxa"/>
        </w:trPr>
        <w:tc>
          <w:tcPr>
            <w:tcW w:w="0" w:type="auto"/>
            <w:vAlign w:val="center"/>
          </w:tcPr>
          <w:p>
            <w:r>
              <w:t>Spanish - French</w:t>
            </w:r>
          </w:p>
        </w:tc>
        <w:tc>
          <w:tcPr>
            <w:tcW w:w="0" w:type="auto"/>
            <w:vAlign w:val="center"/>
          </w:tcPr>
          <w:p>
            <w:r>
              <w:t>0.80</w:t>
            </w:r>
          </w:p>
        </w:tc>
        <w:tc>
          <w:tcPr>
            <w:tcW w:w="0" w:type="auto"/>
            <w:vAlign w:val="center"/>
          </w:tcPr>
          <w:p>
            <w:r>
              <w:t>0.72</w:t>
            </w:r>
          </w:p>
        </w:tc>
        <w:tc>
          <w:tcPr>
            <w:tcW w:w="0" w:type="auto"/>
            <w:vAlign w:val="center"/>
          </w:tcPr>
          <w:p>
            <w:r>
              <w:t>0.74</w:t>
            </w:r>
          </w:p>
        </w:tc>
      </w:tr>
      <w:tr>
        <w:trPr>
          <w:tblCellSpacing w:w="15" w:type="dxa"/>
        </w:trPr>
        <w:tc>
          <w:tcPr>
            <w:tcW w:w="0" w:type="auto"/>
            <w:vAlign w:val="center"/>
          </w:tcPr>
          <w:p>
            <w:r>
              <w:t>French - Swahili</w:t>
            </w:r>
          </w:p>
        </w:tc>
        <w:tc>
          <w:tcPr>
            <w:tcW w:w="0" w:type="auto"/>
            <w:vAlign w:val="center"/>
          </w:tcPr>
          <w:p>
            <w:r>
              <w:t>0.60</w:t>
            </w:r>
          </w:p>
        </w:tc>
        <w:tc>
          <w:tcPr>
            <w:tcW w:w="0" w:type="auto"/>
            <w:vAlign w:val="center"/>
          </w:tcPr>
          <w:p>
            <w:r>
              <w:t>0.55</w:t>
            </w:r>
          </w:p>
        </w:tc>
        <w:tc>
          <w:tcPr>
            <w:tcW w:w="0" w:type="auto"/>
            <w:vAlign w:val="center"/>
          </w:tcPr>
          <w:p>
            <w:r>
              <w:t>0.57</w:t>
            </w:r>
          </w:p>
        </w:tc>
      </w:tr>
    </w:tbl>
    <w:p>
      <w:pPr>
        <w:pStyle w:val="9"/>
        <w:rPr>
          <w:lang w:val="en-US"/>
        </w:rPr>
      </w:pPr>
    </w:p>
    <w:p>
      <w:pPr>
        <w:pStyle w:val="9"/>
      </w:pPr>
      <w:r>
        <w:t>Graph 1: BLEU Scores Comparison</w:t>
      </w:r>
    </w:p>
    <w:p>
      <w:pPr>
        <w:pStyle w:val="9"/>
        <w:rPr>
          <w:lang w:val="en-US"/>
        </w:rPr>
      </w:pPr>
      <w:r>
        <w:rPr>
          <w:lang w:val="en-US"/>
        </w:rPr>
        <w:drawing>
          <wp:inline distT="0" distB="0" distL="0" distR="0">
            <wp:extent cx="31242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145704" cy="2186648"/>
                    </a:xfrm>
                    <a:prstGeom prst="rect">
                      <a:avLst/>
                    </a:prstGeom>
                  </pic:spPr>
                </pic:pic>
              </a:graphicData>
            </a:graphic>
          </wp:inline>
        </w:drawing>
      </w:r>
    </w:p>
    <w:p>
      <w:pPr>
        <w:pStyle w:val="9"/>
        <w:rPr>
          <w:lang w:val="en-US"/>
        </w:rPr>
      </w:pPr>
    </w:p>
    <w:p>
      <w:pPr>
        <w:pStyle w:val="9"/>
        <w:rPr>
          <w:lang w:val="en-US"/>
        </w:rPr>
      </w:pPr>
    </w:p>
    <w:p>
      <w:pPr>
        <w:pStyle w:val="9"/>
        <w:rPr>
          <w:lang w:val="en-US"/>
        </w:rPr>
      </w:pPr>
    </w:p>
    <w:p>
      <w:pPr>
        <w:pStyle w:val="9"/>
        <w:rPr>
          <w:lang w:val="en-US"/>
        </w:rPr>
      </w:pPr>
      <w:r>
        <w:rPr>
          <w:lang w:val="en-US"/>
        </w:rPr>
        <w:t>B.</w:t>
      </w:r>
      <w:r>
        <w:t xml:space="preserve"> </w:t>
      </w:r>
      <w:r>
        <w:rPr>
          <w:lang w:val="en-US"/>
        </w:rPr>
        <w:t>Human Evaluation Results</w:t>
      </w:r>
    </w:p>
    <w:p>
      <w:pPr>
        <w:pStyle w:val="9"/>
        <w:rPr>
          <w:lang w:val="en-US"/>
        </w:rPr>
      </w:pPr>
      <w:r>
        <w:rPr>
          <w:lang w:val="en-US"/>
        </w:rPr>
        <w:t>Human evaluators generally favored the M2M-100 model's translations over those from competing systems, citing better contextual understanding and natural phrasing. The average rating for M2M-100 translations was 4.3, while Google Translate received an average rating of 3.7, and Microsoft Translator received 3.9. Evaluators particularly noted the M2M-100 model's strengths in translating idiomatic expressions and complex sentences.</w:t>
      </w:r>
    </w:p>
    <w:p>
      <w:pPr>
        <w:pStyle w:val="9"/>
      </w:pPr>
      <w:r>
        <w:rPr>
          <w:b/>
          <w:bCs/>
        </w:rPr>
        <w:t>Table 2: Human Evaluation Ratings</w:t>
      </w:r>
    </w:p>
    <w:tbl>
      <w:tblPr>
        <w:tblStyle w:val="8"/>
        <w:tblW w:w="0" w:type="auto"/>
        <w:tblCellSpacing w:w="15" w:type="dxa"/>
        <w:tblInd w:w="0" w:type="dxa"/>
        <w:tblLayout w:type="autofit"/>
        <w:tblCellMar>
          <w:top w:w="15" w:type="dxa"/>
          <w:left w:w="15" w:type="dxa"/>
          <w:bottom w:w="15" w:type="dxa"/>
          <w:right w:w="15" w:type="dxa"/>
        </w:tblCellMar>
      </w:tblPr>
      <w:tblGrid>
        <w:gridCol w:w="2007"/>
        <w:gridCol w:w="2620"/>
      </w:tblGrid>
      <w:tr>
        <w:trPr>
          <w:tblHeader/>
          <w:tblCellSpacing w:w="15" w:type="dxa"/>
        </w:trPr>
        <w:tc>
          <w:tcPr>
            <w:tcW w:w="0" w:type="auto"/>
            <w:vAlign w:val="center"/>
          </w:tcPr>
          <w:p>
            <w:pPr>
              <w:pStyle w:val="9"/>
              <w:rPr>
                <w:b/>
                <w:bCs/>
              </w:rPr>
            </w:pPr>
            <w:r>
              <w:rPr>
                <w:b/>
                <w:bCs/>
              </w:rPr>
              <w:t>Translation System</w:t>
            </w:r>
          </w:p>
        </w:tc>
        <w:tc>
          <w:tcPr>
            <w:tcW w:w="0" w:type="auto"/>
            <w:vAlign w:val="center"/>
          </w:tcPr>
          <w:p>
            <w:pPr>
              <w:pStyle w:val="9"/>
              <w:rPr>
                <w:b/>
                <w:bCs/>
              </w:rPr>
            </w:pPr>
            <w:r>
              <w:rPr>
                <w:b/>
                <w:bCs/>
              </w:rPr>
              <w:t>Average Rating (1-5 Scale)</w:t>
            </w:r>
          </w:p>
        </w:tc>
      </w:tr>
      <w:tr>
        <w:trPr>
          <w:tblCellSpacing w:w="15" w:type="dxa"/>
        </w:trPr>
        <w:tc>
          <w:tcPr>
            <w:tcW w:w="0" w:type="auto"/>
            <w:vAlign w:val="center"/>
          </w:tcPr>
          <w:p>
            <w:pPr>
              <w:pStyle w:val="9"/>
            </w:pPr>
            <w:r>
              <w:t>M2M-100</w:t>
            </w:r>
          </w:p>
        </w:tc>
        <w:tc>
          <w:tcPr>
            <w:tcW w:w="0" w:type="auto"/>
            <w:vAlign w:val="center"/>
          </w:tcPr>
          <w:p>
            <w:pPr>
              <w:pStyle w:val="9"/>
            </w:pPr>
            <w:r>
              <w:t>4.3</w:t>
            </w:r>
          </w:p>
        </w:tc>
      </w:tr>
      <w:tr>
        <w:trPr>
          <w:tblCellSpacing w:w="15" w:type="dxa"/>
        </w:trPr>
        <w:tc>
          <w:tcPr>
            <w:tcW w:w="0" w:type="auto"/>
            <w:vAlign w:val="center"/>
          </w:tcPr>
          <w:p>
            <w:pPr>
              <w:pStyle w:val="9"/>
            </w:pPr>
            <w:r>
              <w:t>Google Translate</w:t>
            </w:r>
          </w:p>
        </w:tc>
        <w:tc>
          <w:tcPr>
            <w:tcW w:w="0" w:type="auto"/>
            <w:vAlign w:val="center"/>
          </w:tcPr>
          <w:p>
            <w:pPr>
              <w:pStyle w:val="9"/>
            </w:pPr>
            <w:r>
              <w:t>3.7</w:t>
            </w:r>
          </w:p>
        </w:tc>
      </w:tr>
      <w:tr>
        <w:trPr>
          <w:tblCellSpacing w:w="15" w:type="dxa"/>
        </w:trPr>
        <w:tc>
          <w:tcPr>
            <w:tcW w:w="0" w:type="auto"/>
            <w:vAlign w:val="center"/>
          </w:tcPr>
          <w:p>
            <w:pPr>
              <w:pStyle w:val="9"/>
            </w:pPr>
            <w:r>
              <w:t>Microsoft Translator</w:t>
            </w:r>
          </w:p>
        </w:tc>
        <w:tc>
          <w:tcPr>
            <w:tcW w:w="0" w:type="auto"/>
            <w:vAlign w:val="center"/>
          </w:tcPr>
          <w:p>
            <w:pPr>
              <w:pStyle w:val="9"/>
            </w:pPr>
            <w:r>
              <w:t>3.9</w:t>
            </w:r>
          </w:p>
        </w:tc>
      </w:tr>
    </w:tbl>
    <w:p>
      <w:pPr>
        <w:pStyle w:val="9"/>
        <w:rPr>
          <w:b/>
          <w:bCs/>
        </w:rPr>
      </w:pPr>
      <w:r>
        <w:rPr>
          <w:b/>
          <w:bCs/>
        </w:rPr>
        <w:t>Graph 2: Human Evaluation Ratings</w:t>
      </w:r>
    </w:p>
    <w:p>
      <w:pPr>
        <w:pStyle w:val="9"/>
      </w:pPr>
    </w:p>
    <w:p>
      <w:pPr>
        <w:pStyle w:val="9"/>
        <w:rPr>
          <w:lang w:val="en-US"/>
        </w:rPr>
      </w:pPr>
      <w:r>
        <w:rPr>
          <w:lang w:val="en-US"/>
        </w:rPr>
        <w:drawing>
          <wp:inline distT="0" distB="0" distL="0" distR="0">
            <wp:extent cx="2727960" cy="2148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727960" cy="2148840"/>
                    </a:xfrm>
                    <a:prstGeom prst="rect">
                      <a:avLst/>
                    </a:prstGeom>
                  </pic:spPr>
                </pic:pic>
              </a:graphicData>
            </a:graphic>
          </wp:inline>
        </w:drawing>
      </w:r>
    </w:p>
    <w:p>
      <w:pPr>
        <w:pStyle w:val="9"/>
        <w:rPr>
          <w:lang w:val="en-US"/>
        </w:rPr>
      </w:pPr>
      <w:r>
        <w:rPr>
          <w:lang w:val="en-US"/>
        </w:rPr>
        <w:t>C. A/B Testing Outcomes</w:t>
      </w:r>
    </w:p>
    <w:p>
      <w:pPr>
        <w:pStyle w:val="9"/>
        <w:rPr>
          <w:lang w:val="en-US"/>
        </w:rPr>
      </w:pPr>
      <w:r>
        <w:rPr>
          <w:lang w:val="en-US"/>
        </w:rPr>
        <w:t>In the A/B testing, participants overwhelmingly preferred translations generated by the M2M-100 model, with 70% of respondents choosing it over Google Translate and 65% preferring it over Microsoft Translator. Feedback highlighted the model's ability to maintain the original meaning and context, which was often lost in the other systems.</w:t>
      </w:r>
    </w:p>
    <w:p>
      <w:pPr>
        <w:pStyle w:val="9"/>
      </w:pPr>
      <w:r>
        <w:rPr>
          <w:b/>
          <w:bCs/>
        </w:rPr>
        <w:t>Table 3: A/B Testing Preferences</w:t>
      </w:r>
    </w:p>
    <w:tbl>
      <w:tblPr>
        <w:tblStyle w:val="8"/>
        <w:tblW w:w="0" w:type="auto"/>
        <w:tblCellSpacing w:w="15" w:type="dxa"/>
        <w:tblInd w:w="0" w:type="dxa"/>
        <w:tblLayout w:type="autofit"/>
        <w:tblCellMar>
          <w:top w:w="15" w:type="dxa"/>
          <w:left w:w="15" w:type="dxa"/>
          <w:bottom w:w="15" w:type="dxa"/>
          <w:right w:w="15" w:type="dxa"/>
        </w:tblCellMar>
      </w:tblPr>
      <w:tblGrid>
        <w:gridCol w:w="2620"/>
        <w:gridCol w:w="2337"/>
      </w:tblGrid>
      <w:tr>
        <w:trPr>
          <w:tblHeader/>
          <w:tblCellSpacing w:w="15" w:type="dxa"/>
        </w:trPr>
        <w:tc>
          <w:tcPr>
            <w:tcW w:w="0" w:type="auto"/>
            <w:vAlign w:val="center"/>
          </w:tcPr>
          <w:p>
            <w:pPr>
              <w:pStyle w:val="9"/>
              <w:rPr>
                <w:b/>
                <w:bCs/>
              </w:rPr>
            </w:pPr>
            <w:r>
              <w:rPr>
                <w:b/>
                <w:bCs/>
              </w:rPr>
              <w:t>System Compared</w:t>
            </w:r>
          </w:p>
        </w:tc>
        <w:tc>
          <w:tcPr>
            <w:tcW w:w="0" w:type="auto"/>
            <w:vAlign w:val="center"/>
          </w:tcPr>
          <w:p>
            <w:pPr>
              <w:pStyle w:val="9"/>
              <w:rPr>
                <w:b/>
                <w:bCs/>
              </w:rPr>
            </w:pPr>
            <w:r>
              <w:rPr>
                <w:b/>
                <w:bCs/>
              </w:rPr>
              <w:t>Percentage Preference (%)</w:t>
            </w:r>
          </w:p>
        </w:tc>
      </w:tr>
      <w:tr>
        <w:trPr>
          <w:tblCellSpacing w:w="15" w:type="dxa"/>
        </w:trPr>
        <w:tc>
          <w:tcPr>
            <w:tcW w:w="0" w:type="auto"/>
            <w:vAlign w:val="center"/>
          </w:tcPr>
          <w:p>
            <w:pPr>
              <w:pStyle w:val="9"/>
            </w:pPr>
            <w:r>
              <w:t>M2M-100 vs Google Translate</w:t>
            </w:r>
          </w:p>
        </w:tc>
        <w:tc>
          <w:tcPr>
            <w:tcW w:w="0" w:type="auto"/>
            <w:vAlign w:val="center"/>
          </w:tcPr>
          <w:p>
            <w:pPr>
              <w:pStyle w:val="9"/>
            </w:pPr>
            <w:r>
              <w:t>70%</w:t>
            </w:r>
          </w:p>
        </w:tc>
      </w:tr>
      <w:tr>
        <w:trPr>
          <w:tblCellSpacing w:w="15" w:type="dxa"/>
        </w:trPr>
        <w:tc>
          <w:tcPr>
            <w:tcW w:w="0" w:type="auto"/>
            <w:vAlign w:val="center"/>
          </w:tcPr>
          <w:p>
            <w:pPr>
              <w:pStyle w:val="9"/>
            </w:pPr>
            <w:r>
              <w:t>M2M-100 vs Microsoft Translator</w:t>
            </w:r>
          </w:p>
        </w:tc>
        <w:tc>
          <w:tcPr>
            <w:tcW w:w="0" w:type="auto"/>
            <w:vAlign w:val="center"/>
          </w:tcPr>
          <w:p>
            <w:pPr>
              <w:pStyle w:val="9"/>
            </w:pPr>
            <w:r>
              <w:t>65%</w:t>
            </w:r>
          </w:p>
        </w:tc>
      </w:tr>
    </w:tbl>
    <w:p>
      <w:pPr>
        <w:pStyle w:val="9"/>
      </w:pPr>
      <w:r>
        <w:rPr>
          <w:b/>
          <w:bCs/>
        </w:rPr>
        <w:t>Graph 3: A/B Testing Preferences</w:t>
      </w:r>
    </w:p>
    <w:p>
      <w:pPr>
        <w:pStyle w:val="9"/>
        <w:rPr>
          <w:lang w:val="en-US"/>
        </w:rPr>
      </w:pPr>
      <w:r>
        <w:rPr>
          <w:lang w:val="en-US"/>
        </w:rPr>
        <w:drawing>
          <wp:inline distT="0" distB="0" distL="0" distR="0">
            <wp:extent cx="3025140" cy="217741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025140" cy="2177415"/>
                    </a:xfrm>
                    <a:prstGeom prst="rect">
                      <a:avLst/>
                    </a:prstGeom>
                  </pic:spPr>
                </pic:pic>
              </a:graphicData>
            </a:graphic>
          </wp:inline>
        </w:drawing>
      </w:r>
    </w:p>
    <w:p>
      <w:pPr>
        <w:pStyle w:val="9"/>
      </w:pPr>
    </w:p>
    <w:p>
      <w:pPr>
        <w:pStyle w:val="9"/>
      </w:pPr>
      <w:r>
        <w:t>The testing and analysis reveal several key insights into the performance and effectiveness of the M2M-100 model. The model demonstrates strong translation capabilities, particularly for high-resource language pairs, achieving high BLEU scores and favorable human evaluations. The ability to provide direct translations without relying on English as a pivot is a significant advantage, as it reduces errors and enhances fluency. However, the analysis also highlights challenges with low-resource languages, where BLEU scores and human evaluations indicated lower performance. This suggests that while the M2M-100 model represents a significant advancement in multilingual translation, further training and optimization may be needed to improve its effectiveness for less commonly spoken languages. Additionally, the positive feedback from A/B testing emphasizes the model’s potential for real-world applications, making it a promising option for businesses and developers seeking reliable multilingual translation solutions.</w:t>
      </w:r>
    </w:p>
    <w:p>
      <w:pPr>
        <w:pStyle w:val="9"/>
        <w:rPr>
          <w:lang w:val="en-US"/>
        </w:rPr>
      </w:pPr>
    </w:p>
    <w:p>
      <w:pPr>
        <w:pStyle w:val="6"/>
      </w:pPr>
      <w:r>
        <w:t>CONCLUSION</w:t>
      </w:r>
    </w:p>
    <w:p>
      <w:pPr>
        <w:pStyle w:val="9"/>
        <w:rPr>
          <w:lang w:val="en-US"/>
        </w:rPr>
      </w:pPr>
      <w:r>
        <w:rPr>
          <w:lang w:val="en-US"/>
        </w:rPr>
        <w:t>In conclusion, this research demonstrates the strong potential of Facebook's M2M-100 model for multilingual translation, particularly when accessed via APIs. The model excels in translating between high-resource languages, outperforming widely used systems like Google Translate and Microsoft Translator in both automated metrics, such as BLEU scores, and human evaluations. However, its performance is less robust for low-resource languages, where the quality of translations declines, signaling the need for further optimization in these areas. The study also reveals that users prefer M2M-100's translations due to its ability to handle context and fluency more effectively. Moreover, the ease of integrating the M2M-100 model through APIs makes it a practical solution for businesses and developers seeking reliable multilingual translation capabilities. While improvements are needed for low-resource languages, the M2M-100 model presents a significant advancement in breaking language barriers and fostering global communication.</w:t>
      </w:r>
    </w:p>
    <w:p>
      <w:pPr>
        <w:pStyle w:val="9"/>
        <w:rPr>
          <w:lang w:val="en-US"/>
        </w:rPr>
      </w:pPr>
    </w:p>
    <w:p>
      <w:pPr>
        <w:pStyle w:val="9"/>
        <w:rPr>
          <w:lang w:val="en-US"/>
        </w:rPr>
      </w:pPr>
    </w:p>
    <w:p>
      <w:pPr>
        <w:pStyle w:val="9"/>
        <w:rPr>
          <w:lang w:val="en-US"/>
        </w:rPr>
      </w:pPr>
    </w:p>
    <w:p>
      <w:pPr>
        <w:pStyle w:val="9"/>
        <w:rPr>
          <w:lang w:val="en-US"/>
        </w:rPr>
      </w:pPr>
    </w:p>
    <w:p>
      <w:pPr>
        <w:pStyle w:val="6"/>
      </w:pPr>
      <w:r>
        <w:t>References</w:t>
      </w:r>
    </w:p>
    <w:p>
      <w:pPr>
        <w:pStyle w:val="26"/>
        <w:rPr>
          <w:sz w:val="20"/>
          <w:szCs w:val="20"/>
        </w:rPr>
      </w:pPr>
      <w:r>
        <w:rPr>
          <w:sz w:val="20"/>
          <w:szCs w:val="20"/>
        </w:rPr>
        <w:t>Fan, A., Bhosale, S., Schwenk, H., Ma, Z., El-Kishky, A., Goyal, S., ... &amp; Joulin, A. (2021). Beyond English-Centric Multilingual Machine Translation. Proceedings of the 2021 Conference of the North American Chapter of the Association for Computational Linguistics: Human Language Technologies, 30–43. https://doi.org/10.18653/v1/2021.naacl-main.35</w:t>
      </w:r>
    </w:p>
    <w:p>
      <w:pPr>
        <w:pStyle w:val="26"/>
        <w:rPr>
          <w:sz w:val="20"/>
          <w:szCs w:val="20"/>
        </w:rPr>
      </w:pPr>
    </w:p>
    <w:p>
      <w:pPr>
        <w:pStyle w:val="26"/>
        <w:rPr>
          <w:sz w:val="20"/>
          <w:szCs w:val="20"/>
        </w:rPr>
      </w:pPr>
      <w:r>
        <w:rPr>
          <w:sz w:val="20"/>
          <w:szCs w:val="20"/>
        </w:rPr>
        <w:t>Facebook AI. (2021). M2M-100: A Fully Multilingual Model. Facebook AI Blog. Retrieved from https://ai.facebook.com/blog/m2m-100-1-billion-parameters-100-languages-no-english/</w:t>
      </w:r>
    </w:p>
    <w:p>
      <w:pPr>
        <w:pStyle w:val="26"/>
        <w:rPr>
          <w:sz w:val="20"/>
          <w:szCs w:val="20"/>
        </w:rPr>
      </w:pPr>
    </w:p>
    <w:p>
      <w:pPr>
        <w:pStyle w:val="26"/>
        <w:rPr>
          <w:sz w:val="20"/>
          <w:szCs w:val="20"/>
        </w:rPr>
      </w:pPr>
      <w:r>
        <w:rPr>
          <w:sz w:val="20"/>
          <w:szCs w:val="20"/>
        </w:rPr>
        <w:t>Papineni, K., Roukos, S., Ward, T., &amp; Zhu, W. J. (2002). BLEU: A Method for Automatic Evaluation of Machine Translation. Proceedings of the 40th Annual Meeting of the Association for Computational Linguistics, 311–318. https://doi.org/10.3115/1073083.1073135</w:t>
      </w:r>
    </w:p>
    <w:p>
      <w:pPr>
        <w:pStyle w:val="26"/>
        <w:rPr>
          <w:sz w:val="20"/>
          <w:szCs w:val="20"/>
        </w:rPr>
      </w:pPr>
    </w:p>
    <w:p>
      <w:pPr>
        <w:pStyle w:val="26"/>
        <w:rPr>
          <w:sz w:val="20"/>
          <w:szCs w:val="20"/>
        </w:rPr>
      </w:pPr>
      <w:r>
        <w:rPr>
          <w:sz w:val="20"/>
          <w:szCs w:val="20"/>
        </w:rPr>
        <w:t>Post, M. (2018). A Call for Clarity in Reporting BLEU Scores. Proceedings of the Third Conference on Machine Translation: Research Papers, 186–191. https://doi.org/10.18653/v1/W18-6319</w:t>
      </w:r>
    </w:p>
    <w:p>
      <w:pPr>
        <w:pStyle w:val="26"/>
        <w:rPr>
          <w:sz w:val="20"/>
          <w:szCs w:val="20"/>
        </w:rPr>
      </w:pPr>
    </w:p>
    <w:p>
      <w:pPr>
        <w:pStyle w:val="26"/>
        <w:rPr>
          <w:sz w:val="20"/>
          <w:szCs w:val="20"/>
        </w:rPr>
      </w:pPr>
      <w:r>
        <w:rPr>
          <w:sz w:val="20"/>
          <w:szCs w:val="20"/>
        </w:rPr>
        <w:t>Koehn, P., &amp; Knowles, R. (2017). Six Challenges for Neural Machine Translation. Proceedings of the First Workshop on Neural Machine Translation, 28–39. https://doi.org/10.18653/v1/W17-3204</w:t>
      </w:r>
    </w:p>
    <w:p>
      <w:pPr>
        <w:pStyle w:val="26"/>
        <w:rPr>
          <w:sz w:val="20"/>
          <w:szCs w:val="20"/>
        </w:rPr>
      </w:pPr>
    </w:p>
    <w:p>
      <w:pPr>
        <w:pStyle w:val="26"/>
        <w:rPr>
          <w:sz w:val="20"/>
          <w:szCs w:val="20"/>
        </w:rPr>
      </w:pPr>
      <w:r>
        <w:rPr>
          <w:sz w:val="20"/>
          <w:szCs w:val="20"/>
        </w:rPr>
        <w:t>Google Cloud Translation API. (2020). Google Translate API Documentation. Retrieved from https://cloud.google.com/translate/docs</w:t>
      </w:r>
    </w:p>
    <w:p>
      <w:pPr>
        <w:pStyle w:val="26"/>
        <w:rPr>
          <w:sz w:val="20"/>
          <w:szCs w:val="20"/>
        </w:rPr>
      </w:pPr>
    </w:p>
    <w:p>
      <w:pPr>
        <w:pStyle w:val="26"/>
        <w:numPr>
          <w:ilvl w:val="0"/>
          <w:numId w:val="0"/>
        </w:numPr>
        <w:ind w:left="360" w:hanging="360"/>
        <w:rPr>
          <w:rFonts w:eastAsia="SimSun"/>
          <w:b/>
          <w:color w:val="00B0F0"/>
          <w:spacing w:val="-1"/>
          <w:sz w:val="20"/>
          <w:szCs w:val="20"/>
          <w:lang w:eastAsia="zh-CN"/>
        </w:rPr>
        <w:sectPr>
          <w:type w:val="continuous"/>
          <w:pgSz w:w="11906" w:h="16838"/>
          <w:pgMar w:top="1080" w:right="906" w:bottom="1440" w:left="906" w:header="720" w:footer="720" w:gutter="0"/>
          <w:pgBorders>
            <w:top w:val="none" w:sz="0" w:space="0"/>
            <w:left w:val="none" w:sz="0" w:space="0"/>
            <w:bottom w:val="none" w:sz="0" w:space="0"/>
            <w:right w:val="none" w:sz="0" w:space="0"/>
          </w:pgBorders>
          <w:cols w:space="360" w:num="2"/>
          <w:docGrid w:linePitch="360" w:charSpace="0"/>
        </w:sectPr>
      </w:pPr>
      <w:r>
        <w:rPr>
          <w:sz w:val="20"/>
          <w:szCs w:val="20"/>
        </w:rPr>
        <w:t xml:space="preserve">Microsoft Translator. (2020). Microsoft Translator API Documentation. Retrieved from https://docs.microsoft.com/en-us/azure/cognitive-services/translator/ </w:t>
      </w:r>
    </w:p>
    <w:p/>
    <w:sectPr>
      <w:type w:val="continuous"/>
      <w:pgSz w:w="11906" w:h="16838"/>
      <w:pgMar w:top="1080" w:right="893" w:bottom="1440" w:left="893"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5050102010706020507"/>
    <w:charset w:val="00"/>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MS Mincho">
    <w:altName w:val="Hiragino Sans"/>
    <w:panose1 w:val="02020609040205080304"/>
    <w:charset w:val="0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Hiragino Sans GB W3">
    <w:panose1 w:val="020B0300000000000000"/>
    <w:charset w:val="86"/>
    <w:family w:val="auto"/>
    <w:pitch w:val="default"/>
    <w:sig w:usb0="00000000" w:usb1="00000000" w:usb2="00000000" w:usb3="00000000" w:csb0="00160000" w:csb1="00000000"/>
  </w:font>
  <w:font w:name="Brush Script MT">
    <w:panose1 w:val="03060802040406070304"/>
    <w:charset w:val="00"/>
    <w:family w:val="auto"/>
    <w:pitch w:val="default"/>
    <w:sig w:usb0="00000000" w:usb1="00000000" w:usb2="00000000" w:usb3="00000000" w:csb0="00000000" w:csb1="00000000"/>
  </w:font>
  <w:font w:name="Thonburi Regular">
    <w:panose1 w:val="000004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3"/>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20"/>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31"/>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2"/>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2"/>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4B2D"/>
    <w:rsid w:val="0004781E"/>
    <w:rsid w:val="0008758A"/>
    <w:rsid w:val="000C1E68"/>
    <w:rsid w:val="000C4438"/>
    <w:rsid w:val="000D36F9"/>
    <w:rsid w:val="001A2EFD"/>
    <w:rsid w:val="001A3B3D"/>
    <w:rsid w:val="001B67DC"/>
    <w:rsid w:val="002218D6"/>
    <w:rsid w:val="002254A9"/>
    <w:rsid w:val="00233D97"/>
    <w:rsid w:val="002347A2"/>
    <w:rsid w:val="002511A1"/>
    <w:rsid w:val="002850E3"/>
    <w:rsid w:val="002E7CBA"/>
    <w:rsid w:val="002F3AAB"/>
    <w:rsid w:val="002F527D"/>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51B7F"/>
    <w:rsid w:val="0056610F"/>
    <w:rsid w:val="00575BCA"/>
    <w:rsid w:val="00582C8E"/>
    <w:rsid w:val="005B0344"/>
    <w:rsid w:val="005B520E"/>
    <w:rsid w:val="005E2800"/>
    <w:rsid w:val="00605825"/>
    <w:rsid w:val="00645D22"/>
    <w:rsid w:val="00651A08"/>
    <w:rsid w:val="00654204"/>
    <w:rsid w:val="00670434"/>
    <w:rsid w:val="006B6B66"/>
    <w:rsid w:val="006F6D3D"/>
    <w:rsid w:val="007142F8"/>
    <w:rsid w:val="00715BEA"/>
    <w:rsid w:val="00740EEA"/>
    <w:rsid w:val="00794804"/>
    <w:rsid w:val="0079605F"/>
    <w:rsid w:val="007B33F1"/>
    <w:rsid w:val="007B6DDA"/>
    <w:rsid w:val="007C0308"/>
    <w:rsid w:val="007C2FF2"/>
    <w:rsid w:val="007C6F08"/>
    <w:rsid w:val="007D6232"/>
    <w:rsid w:val="007E1AFF"/>
    <w:rsid w:val="007E329C"/>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C259A"/>
    <w:rsid w:val="009F1D79"/>
    <w:rsid w:val="00A059B3"/>
    <w:rsid w:val="00A46460"/>
    <w:rsid w:val="00AC6BBE"/>
    <w:rsid w:val="00AE3409"/>
    <w:rsid w:val="00B04174"/>
    <w:rsid w:val="00B11A60"/>
    <w:rsid w:val="00B22613"/>
    <w:rsid w:val="00B44A76"/>
    <w:rsid w:val="00B66F5D"/>
    <w:rsid w:val="00B768D1"/>
    <w:rsid w:val="00BA1025"/>
    <w:rsid w:val="00BC3420"/>
    <w:rsid w:val="00BD5962"/>
    <w:rsid w:val="00BD670B"/>
    <w:rsid w:val="00BE7D3C"/>
    <w:rsid w:val="00BF4754"/>
    <w:rsid w:val="00BF5FF6"/>
    <w:rsid w:val="00C0207F"/>
    <w:rsid w:val="00C0503F"/>
    <w:rsid w:val="00C16117"/>
    <w:rsid w:val="00C3075A"/>
    <w:rsid w:val="00C37ACC"/>
    <w:rsid w:val="00C8040C"/>
    <w:rsid w:val="00C919A4"/>
    <w:rsid w:val="00C929B4"/>
    <w:rsid w:val="00CA4392"/>
    <w:rsid w:val="00CC393F"/>
    <w:rsid w:val="00CE6B8F"/>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27DA"/>
    <w:rsid w:val="00F7288F"/>
    <w:rsid w:val="00F81B16"/>
    <w:rsid w:val="00F847A6"/>
    <w:rsid w:val="00F9441B"/>
    <w:rsid w:val="00FA4C32"/>
    <w:rsid w:val="00FA7DC7"/>
    <w:rsid w:val="00FE7114"/>
    <w:rsid w:val="1F7CFB76"/>
    <w:rsid w:val="445DD8E2"/>
    <w:rsid w:val="79ED969E"/>
    <w:rsid w:val="ABFFD9C7"/>
    <w:rsid w:val="B6FF1656"/>
    <w:rsid w:val="DFEF7108"/>
    <w:rsid w:val="FB9F11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19"/>
    <w:uiPriority w:val="0"/>
    <w:pPr>
      <w:tabs>
        <w:tab w:val="left" w:pos="288"/>
      </w:tabs>
      <w:spacing w:after="120" w:line="228" w:lineRule="auto"/>
      <w:ind w:firstLine="288"/>
      <w:jc w:val="both"/>
    </w:pPr>
    <w:rPr>
      <w:spacing w:val="-1"/>
      <w:lang w:val="zh-CN" w:eastAsia="zh-CN"/>
    </w:rPr>
  </w:style>
  <w:style w:type="paragraph" w:styleId="10">
    <w:name w:val="footer"/>
    <w:basedOn w:val="1"/>
    <w:link w:val="35"/>
    <w:uiPriority w:val="0"/>
    <w:pPr>
      <w:tabs>
        <w:tab w:val="center" w:pos="4680"/>
        <w:tab w:val="right" w:pos="9360"/>
      </w:tabs>
    </w:pPr>
  </w:style>
  <w:style w:type="paragraph" w:styleId="11">
    <w:name w:val="header"/>
    <w:basedOn w:val="1"/>
    <w:link w:val="34"/>
    <w:uiPriority w:val="0"/>
    <w:pPr>
      <w:tabs>
        <w:tab w:val="center" w:pos="4680"/>
        <w:tab w:val="right" w:pos="9360"/>
      </w:tabs>
    </w:pPr>
  </w:style>
  <w:style w:type="character" w:styleId="12">
    <w:name w:val="Hyperlink"/>
    <w:basedOn w:val="7"/>
    <w:uiPriority w:val="0"/>
    <w:rPr>
      <w:color w:val="0563C1" w:themeColor="hyperlink"/>
      <w:u w:val="single"/>
      <w14:textFill>
        <w14:solidFill>
          <w14:schemeClr w14:val="hlink"/>
        </w14:solidFill>
      </w14:textFill>
    </w:rPr>
  </w:style>
  <w:style w:type="paragraph" w:styleId="13">
    <w:name w:val="Normal (Web)"/>
    <w:basedOn w:val="1"/>
    <w:unhideWhenUsed/>
    <w:uiPriority w:val="99"/>
    <w:pPr>
      <w:spacing w:before="100" w:beforeAutospacing="1" w:after="100" w:afterAutospacing="1"/>
      <w:jc w:val="left"/>
    </w:pPr>
    <w:rPr>
      <w:rFonts w:eastAsia="Times New Roman"/>
      <w:sz w:val="24"/>
      <w:szCs w:val="24"/>
      <w:lang w:bidi="hi-IN"/>
    </w:rPr>
  </w:style>
  <w:style w:type="character" w:styleId="14">
    <w:name w:val="Strong"/>
    <w:basedOn w:val="7"/>
    <w:qFormat/>
    <w:uiPriority w:val="22"/>
    <w:rPr>
      <w:b/>
      <w:bCs/>
    </w:rPr>
  </w:style>
  <w:style w:type="table" w:styleId="15">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7">
    <w:name w:val="Affiliation"/>
    <w:uiPriority w:val="0"/>
    <w:pPr>
      <w:jc w:val="center"/>
    </w:pPr>
    <w:rPr>
      <w:rFonts w:ascii="Times New Roman" w:hAnsi="Times New Roman" w:eastAsia="SimSun" w:cs="Times New Roman"/>
      <w:lang w:val="en-US" w:eastAsia="en-US" w:bidi="ar-SA"/>
    </w:rPr>
  </w:style>
  <w:style w:type="paragraph" w:customStyle="1" w:styleId="18">
    <w:name w:val="Author"/>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9">
    <w:name w:val="Body Text Char"/>
    <w:link w:val="9"/>
    <w:uiPriority w:val="0"/>
    <w:rPr>
      <w:spacing w:val="-1"/>
      <w:lang w:val="zh-CN" w:eastAsia="zh-CN"/>
    </w:rPr>
  </w:style>
  <w:style w:type="paragraph" w:customStyle="1" w:styleId="20">
    <w:name w:val="bullet list"/>
    <w:basedOn w:val="9"/>
    <w:uiPriority w:val="0"/>
    <w:pPr>
      <w:numPr>
        <w:ilvl w:val="0"/>
        <w:numId w:val="2"/>
      </w:numPr>
      <w:tabs>
        <w:tab w:val="clear" w:pos="648"/>
      </w:tabs>
      <w:ind w:left="576" w:hanging="288"/>
    </w:pPr>
  </w:style>
  <w:style w:type="paragraph" w:customStyle="1" w:styleId="21">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2">
    <w:name w:val="figure caption"/>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3">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4">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5">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6">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7">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8">
    <w:name w:val="table col head"/>
    <w:basedOn w:val="1"/>
    <w:uiPriority w:val="0"/>
    <w:rPr>
      <w:b/>
      <w:bCs/>
      <w:sz w:val="16"/>
      <w:szCs w:val="16"/>
    </w:rPr>
  </w:style>
  <w:style w:type="paragraph" w:customStyle="1" w:styleId="29">
    <w:name w:val="table col subhead"/>
    <w:basedOn w:val="28"/>
    <w:uiPriority w:val="0"/>
    <w:rPr>
      <w:i/>
      <w:iCs/>
      <w:sz w:val="15"/>
      <w:szCs w:val="15"/>
    </w:rPr>
  </w:style>
  <w:style w:type="paragraph" w:customStyle="1" w:styleId="30">
    <w:name w:val="table copy"/>
    <w:uiPriority w:val="0"/>
    <w:pPr>
      <w:jc w:val="both"/>
    </w:pPr>
    <w:rPr>
      <w:rFonts w:ascii="Times New Roman" w:hAnsi="Times New Roman" w:eastAsia="SimSun" w:cs="Times New Roman"/>
      <w:sz w:val="16"/>
      <w:szCs w:val="16"/>
      <w:lang w:val="en-US" w:eastAsia="en-US" w:bidi="ar-SA"/>
    </w:rPr>
  </w:style>
  <w:style w:type="paragraph" w:customStyle="1" w:styleId="31">
    <w:name w:val="table footnote"/>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2">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3">
    <w:name w:val="Keywords"/>
    <w:basedOn w:val="16"/>
    <w:qFormat/>
    <w:uiPriority w:val="0"/>
    <w:pPr>
      <w:spacing w:after="120"/>
      <w:ind w:firstLine="274"/>
    </w:pPr>
    <w:rPr>
      <w:i/>
    </w:rPr>
  </w:style>
  <w:style w:type="character" w:customStyle="1" w:styleId="34">
    <w:name w:val="Header Char"/>
    <w:basedOn w:val="7"/>
    <w:link w:val="11"/>
    <w:uiPriority w:val="0"/>
  </w:style>
  <w:style w:type="character" w:customStyle="1" w:styleId="35">
    <w:name w:val="Footer Char"/>
    <w:basedOn w:val="7"/>
    <w:link w:val="10"/>
    <w:uiPriority w:val="0"/>
  </w:style>
  <w:style w:type="character" w:customStyle="1" w:styleId="36">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5</Pages>
  <Words>2908</Words>
  <Characters>16578</Characters>
  <Lines>138</Lines>
  <Paragraphs>38</Paragraphs>
  <TotalTime>8</TotalTime>
  <ScaleCrop>false</ScaleCrop>
  <LinksUpToDate>false</LinksUpToDate>
  <CharactersWithSpaces>19448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2024-10-18T00:42:00Z</dcterms:created>
  <dc:creator>IEEE</dc:creator>
  <cp:lastModifiedBy>Zaid Shaikh</cp:lastModifiedBy>
  <dcterms:modified xsi:type="dcterms:W3CDTF">2024-11-15T00:17:54Z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