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A9" w:rsidRDefault="00515AA9" w:rsidP="00BB0360">
      <w:pPr>
        <w:jc w:val="center"/>
        <w:rPr>
          <w:b/>
          <w:sz w:val="36"/>
        </w:rPr>
      </w:pPr>
      <w:r w:rsidRPr="00BB0360">
        <w:rPr>
          <w:b/>
          <w:sz w:val="36"/>
        </w:rPr>
        <w:t>A Novel Fuzzy Logic-Based Power Allocation Scheme for Wireless Sensor Networks Considering QoS and User Mobility</w:t>
      </w:r>
    </w:p>
    <w:p w:rsidR="0012626A" w:rsidRPr="0012626A" w:rsidRDefault="0012626A" w:rsidP="0012626A">
      <w:pPr>
        <w:rPr>
          <w:b/>
          <w:sz w:val="36"/>
        </w:rPr>
      </w:pPr>
      <w:r>
        <w:rPr>
          <w:noProof/>
        </w:rPr>
        <mc:AlternateContent>
          <mc:Choice Requires="wps">
            <w:drawing>
              <wp:anchor distT="45720" distB="45720" distL="114300" distR="114300" simplePos="0" relativeHeight="251663360" behindDoc="0" locked="0" layoutInCell="1" allowOverlap="1" wp14:anchorId="48371849" wp14:editId="04AB8D27">
                <wp:simplePos x="0" y="0"/>
                <wp:positionH relativeFrom="margin">
                  <wp:posOffset>4248150</wp:posOffset>
                </wp:positionH>
                <wp:positionV relativeFrom="paragraph">
                  <wp:posOffset>301034</wp:posOffset>
                </wp:positionV>
                <wp:extent cx="1685925" cy="1257300"/>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257300"/>
                        </a:xfrm>
                        <a:prstGeom prst="rect">
                          <a:avLst/>
                        </a:prstGeom>
                        <a:solidFill>
                          <a:srgbClr val="FFFFFF"/>
                        </a:solidFill>
                        <a:ln w="9525">
                          <a:noFill/>
                          <a:miter lim="800000"/>
                          <a:headEnd/>
                          <a:tailEnd/>
                        </a:ln>
                      </wps:spPr>
                      <wps:txbx>
                        <w:txbxContent>
                          <w:p w:rsidR="0012626A" w:rsidRDefault="0012626A" w:rsidP="0012626A">
                            <w:pPr>
                              <w:spacing w:after="0"/>
                              <w:jc w:val="center"/>
                              <w:rPr>
                                <w:rFonts w:ascii="Cambria" w:hAnsi="Cambria"/>
                                <w:b/>
                                <w:i/>
                              </w:rPr>
                            </w:pPr>
                            <w:r>
                              <w:rPr>
                                <w:rFonts w:ascii="Cambria" w:hAnsi="Cambria"/>
                                <w:b/>
                              </w:rPr>
                              <w:t xml:space="preserve"> Shailesh Khaparkar</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Co-Guide</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Electronics and Communication department</w:t>
                            </w:r>
                          </w:p>
                          <w:p w:rsidR="0012626A" w:rsidRPr="00886D11" w:rsidRDefault="0012626A" w:rsidP="0012626A">
                            <w:pPr>
                              <w:spacing w:after="0"/>
                              <w:jc w:val="center"/>
                              <w:rPr>
                                <w:rFonts w:ascii="Cambria" w:hAnsi="Cambria"/>
                                <w:sz w:val="28"/>
                                <w:vertAlign w:val="superscript"/>
                              </w:rPr>
                            </w:pPr>
                            <w:r w:rsidRPr="00886D11">
                              <w:rPr>
                                <w:rFonts w:ascii="Cambria" w:hAnsi="Cambria"/>
                                <w:sz w:val="28"/>
                                <w:vertAlign w:val="superscript"/>
                              </w:rPr>
                              <w:t>GGITS , Jabalpur</w:t>
                            </w:r>
                          </w:p>
                          <w:p w:rsidR="0012626A" w:rsidRPr="001121AE" w:rsidRDefault="0012626A" w:rsidP="0012626A">
                            <w:pPr>
                              <w:jc w:val="center"/>
                              <w:rPr>
                                <w:strik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71849" id="_x0000_t202" coordsize="21600,21600" o:spt="202" path="m,l,21600r21600,l21600,xe">
                <v:stroke joinstyle="miter"/>
                <v:path gradientshapeok="t" o:connecttype="rect"/>
              </v:shapetype>
              <v:shape id="Text Box 7" o:spid="_x0000_s1026" type="#_x0000_t202" style="position:absolute;margin-left:334.5pt;margin-top:23.7pt;width:132.75pt;height:9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" stroked="f">
                <v:textbox>
                  <w:txbxContent>
                    <w:p w:rsidR="0012626A" w:rsidRDefault="0012626A" w:rsidP="0012626A">
                      <w:pPr>
                        <w:spacing w:after="0"/>
                        <w:jc w:val="center"/>
                        <w:rPr>
                          <w:rFonts w:ascii="Cambria" w:hAnsi="Cambria"/>
                          <w:b/>
                          <w:i/>
                        </w:rPr>
                      </w:pPr>
                      <w:r>
                        <w:rPr>
                          <w:rFonts w:ascii="Cambria" w:hAnsi="Cambria"/>
                          <w:b/>
                        </w:rPr>
                        <w:t xml:space="preserve"> Shailesh Khaparkar</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Co-Guide</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Electronics and Communication department</w:t>
                      </w:r>
                    </w:p>
                    <w:p w:rsidR="0012626A" w:rsidRPr="00886D11" w:rsidRDefault="0012626A" w:rsidP="0012626A">
                      <w:pPr>
                        <w:spacing w:after="0"/>
                        <w:jc w:val="center"/>
                        <w:rPr>
                          <w:rFonts w:ascii="Cambria" w:hAnsi="Cambria"/>
                          <w:sz w:val="28"/>
                          <w:vertAlign w:val="superscript"/>
                        </w:rPr>
                      </w:pPr>
                      <w:r w:rsidRPr="00886D11">
                        <w:rPr>
                          <w:rFonts w:ascii="Cambria" w:hAnsi="Cambria"/>
                          <w:sz w:val="28"/>
                          <w:vertAlign w:val="superscript"/>
                        </w:rPr>
                        <w:t>GGITS , Jabalpur</w:t>
                      </w:r>
                    </w:p>
                    <w:p w:rsidR="0012626A" w:rsidRPr="001121AE" w:rsidRDefault="0012626A" w:rsidP="0012626A">
                      <w:pPr>
                        <w:jc w:val="center"/>
                        <w:rPr>
                          <w:strike/>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452C279" wp14:editId="35FB635D">
                <wp:simplePos x="0" y="0"/>
                <wp:positionH relativeFrom="margin">
                  <wp:posOffset>2185788</wp:posOffset>
                </wp:positionH>
                <wp:positionV relativeFrom="paragraph">
                  <wp:posOffset>302127</wp:posOffset>
                </wp:positionV>
                <wp:extent cx="1685925" cy="1257300"/>
                <wp:effectExtent l="0" t="0" r="952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257300"/>
                        </a:xfrm>
                        <a:prstGeom prst="rect">
                          <a:avLst/>
                        </a:prstGeom>
                        <a:solidFill>
                          <a:srgbClr val="FFFFFF"/>
                        </a:solidFill>
                        <a:ln w="9525">
                          <a:noFill/>
                          <a:miter lim="800000"/>
                          <a:headEnd/>
                          <a:tailEnd/>
                        </a:ln>
                      </wps:spPr>
                      <wps:txbx>
                        <w:txbxContent>
                          <w:p w:rsidR="0012626A" w:rsidRDefault="0012626A" w:rsidP="0012626A">
                            <w:pPr>
                              <w:spacing w:after="0"/>
                              <w:jc w:val="center"/>
                              <w:rPr>
                                <w:rFonts w:ascii="Cambria" w:hAnsi="Cambria"/>
                                <w:b/>
                                <w:i/>
                              </w:rPr>
                            </w:pPr>
                            <w:r>
                              <w:rPr>
                                <w:rFonts w:ascii="Cambria" w:hAnsi="Cambria"/>
                                <w:b/>
                              </w:rPr>
                              <w:t>Mrs. Vandana Tripathi</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Guide</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Electronics and Communication department</w:t>
                            </w:r>
                          </w:p>
                          <w:p w:rsidR="0012626A" w:rsidRPr="00886D11" w:rsidRDefault="0012626A" w:rsidP="0012626A">
                            <w:pPr>
                              <w:spacing w:after="0"/>
                              <w:jc w:val="center"/>
                              <w:rPr>
                                <w:rFonts w:ascii="Cambria" w:hAnsi="Cambria"/>
                                <w:sz w:val="28"/>
                                <w:vertAlign w:val="superscript"/>
                              </w:rPr>
                            </w:pPr>
                            <w:r w:rsidRPr="00886D11">
                              <w:rPr>
                                <w:rFonts w:ascii="Cambria" w:hAnsi="Cambria"/>
                                <w:sz w:val="28"/>
                                <w:vertAlign w:val="superscript"/>
                              </w:rPr>
                              <w:t>GGITS , Jabalpu</w:t>
                            </w:r>
                            <w:bookmarkStart w:id="0" w:name="_GoBack"/>
                            <w:bookmarkEnd w:id="0"/>
                            <w:r w:rsidRPr="00886D11">
                              <w:rPr>
                                <w:rFonts w:ascii="Cambria" w:hAnsi="Cambria"/>
                                <w:sz w:val="28"/>
                                <w:vertAlign w:val="superscript"/>
                              </w:rPr>
                              <w:t>r</w:t>
                            </w:r>
                          </w:p>
                          <w:p w:rsidR="0012626A" w:rsidRPr="001121AE" w:rsidRDefault="0012626A" w:rsidP="0012626A">
                            <w:pPr>
                              <w:jc w:val="center"/>
                              <w:rPr>
                                <w:strik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C279" id="Text Box 6" o:spid="_x0000_s1027" type="#_x0000_t202" style="position:absolute;margin-left:172.1pt;margin-top:23.8pt;width:132.75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uZIgIAACM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" stroked="f">
                <v:textbox>
                  <w:txbxContent>
                    <w:p w:rsidR="0012626A" w:rsidRDefault="0012626A" w:rsidP="0012626A">
                      <w:pPr>
                        <w:spacing w:after="0"/>
                        <w:jc w:val="center"/>
                        <w:rPr>
                          <w:rFonts w:ascii="Cambria" w:hAnsi="Cambria"/>
                          <w:b/>
                          <w:i/>
                        </w:rPr>
                      </w:pPr>
                      <w:r>
                        <w:rPr>
                          <w:rFonts w:ascii="Cambria" w:hAnsi="Cambria"/>
                          <w:b/>
                        </w:rPr>
                        <w:t>Mrs. Vandana Tripathi</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Guide</w:t>
                      </w:r>
                    </w:p>
                    <w:p w:rsidR="0012626A" w:rsidRPr="00886D11" w:rsidRDefault="0012626A" w:rsidP="0012626A">
                      <w:pPr>
                        <w:spacing w:after="0"/>
                        <w:jc w:val="center"/>
                        <w:rPr>
                          <w:rFonts w:ascii="Cambria" w:hAnsi="Cambria"/>
                          <w:sz w:val="28"/>
                          <w:vertAlign w:val="superscript"/>
                        </w:rPr>
                      </w:pPr>
                      <w:r>
                        <w:rPr>
                          <w:rFonts w:ascii="Cambria" w:hAnsi="Cambria"/>
                          <w:sz w:val="28"/>
                          <w:vertAlign w:val="superscript"/>
                        </w:rPr>
                        <w:t>Electronics and Communication department</w:t>
                      </w:r>
                    </w:p>
                    <w:p w:rsidR="0012626A" w:rsidRPr="00886D11" w:rsidRDefault="0012626A" w:rsidP="0012626A">
                      <w:pPr>
                        <w:spacing w:after="0"/>
                        <w:jc w:val="center"/>
                        <w:rPr>
                          <w:rFonts w:ascii="Cambria" w:hAnsi="Cambria"/>
                          <w:sz w:val="28"/>
                          <w:vertAlign w:val="superscript"/>
                        </w:rPr>
                      </w:pPr>
                      <w:r w:rsidRPr="00886D11">
                        <w:rPr>
                          <w:rFonts w:ascii="Cambria" w:hAnsi="Cambria"/>
                          <w:sz w:val="28"/>
                          <w:vertAlign w:val="superscript"/>
                        </w:rPr>
                        <w:t>GGITS , Jabalpu</w:t>
                      </w:r>
                      <w:bookmarkStart w:id="1" w:name="_GoBack"/>
                      <w:bookmarkEnd w:id="1"/>
                      <w:r w:rsidRPr="00886D11">
                        <w:rPr>
                          <w:rFonts w:ascii="Cambria" w:hAnsi="Cambria"/>
                          <w:sz w:val="28"/>
                          <w:vertAlign w:val="superscript"/>
                        </w:rPr>
                        <w:t>r</w:t>
                      </w:r>
                    </w:p>
                    <w:p w:rsidR="0012626A" w:rsidRPr="001121AE" w:rsidRDefault="0012626A" w:rsidP="0012626A">
                      <w:pPr>
                        <w:jc w:val="center"/>
                        <w:rPr>
                          <w:strik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81FC499" wp14:editId="45C5E4F1">
                <wp:simplePos x="0" y="0"/>
                <wp:positionH relativeFrom="margin">
                  <wp:posOffset>-191386</wp:posOffset>
                </wp:positionH>
                <wp:positionV relativeFrom="paragraph">
                  <wp:posOffset>301034</wp:posOffset>
                </wp:positionV>
                <wp:extent cx="2360930" cy="1118870"/>
                <wp:effectExtent l="0" t="0" r="381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8870"/>
                        </a:xfrm>
                        <a:prstGeom prst="rect">
                          <a:avLst/>
                        </a:prstGeom>
                        <a:solidFill>
                          <a:srgbClr val="FFFFFF"/>
                        </a:solidFill>
                        <a:ln w="9525">
                          <a:noFill/>
                          <a:miter lim="800000"/>
                          <a:headEnd/>
                          <a:tailEnd/>
                        </a:ln>
                      </wps:spPr>
                      <wps:txbx>
                        <w:txbxContent>
                          <w:p w:rsidR="00A27F24" w:rsidRDefault="00A27F24" w:rsidP="00A27F24">
                            <w:pPr>
                              <w:pStyle w:val="IEEEAuthorAffiliation"/>
                              <w:spacing w:after="0"/>
                              <w:rPr>
                                <w:rFonts w:ascii="Cambria" w:eastAsiaTheme="minorHAnsi" w:hAnsi="Cambria" w:cstheme="minorBidi"/>
                                <w:b/>
                                <w:i w:val="0"/>
                                <w:sz w:val="22"/>
                                <w:szCs w:val="22"/>
                                <w:lang w:val="en-US" w:eastAsia="en-US"/>
                              </w:rPr>
                            </w:pPr>
                            <w:r>
                              <w:rPr>
                                <w:rFonts w:ascii="Cambria" w:eastAsiaTheme="minorHAnsi" w:hAnsi="Cambria" w:cstheme="minorBidi"/>
                                <w:b/>
                                <w:i w:val="0"/>
                                <w:sz w:val="22"/>
                                <w:szCs w:val="22"/>
                                <w:lang w:val="en-US" w:eastAsia="en-US"/>
                              </w:rPr>
                              <w:t>Ayush P</w:t>
                            </w:r>
                            <w:r w:rsidRPr="002E7542">
                              <w:rPr>
                                <w:rFonts w:ascii="Cambria" w:eastAsiaTheme="minorHAnsi" w:hAnsi="Cambria" w:cstheme="minorBidi"/>
                                <w:b/>
                                <w:i w:val="0"/>
                                <w:sz w:val="22"/>
                                <w:szCs w:val="22"/>
                                <w:lang w:val="en-US" w:eastAsia="en-US"/>
                              </w:rPr>
                              <w:t xml:space="preserve">andey </w:t>
                            </w:r>
                          </w:p>
                          <w:p w:rsidR="00A27F24" w:rsidRPr="00886D11" w:rsidRDefault="00A27F24" w:rsidP="00A27F24">
                            <w:pPr>
                              <w:pStyle w:val="IEEEAuthorAffiliation"/>
                              <w:spacing w:after="0"/>
                              <w:rPr>
                                <w:rFonts w:ascii="Cambria" w:hAnsi="Cambria"/>
                                <w:sz w:val="28"/>
                                <w:szCs w:val="22"/>
                                <w:vertAlign w:val="superscript"/>
                              </w:rPr>
                            </w:pPr>
                            <w:r w:rsidRPr="00886D11">
                              <w:rPr>
                                <w:rFonts w:ascii="Cambria" w:hAnsi="Cambria"/>
                                <w:sz w:val="28"/>
                                <w:szCs w:val="22"/>
                                <w:vertAlign w:val="superscript"/>
                              </w:rPr>
                              <w:t>PG Scholar</w:t>
                            </w:r>
                          </w:p>
                          <w:p w:rsidR="00A27F24" w:rsidRPr="00886D11" w:rsidRDefault="00A27F24" w:rsidP="00A27F24">
                            <w:pPr>
                              <w:pStyle w:val="IEEEAuthorAffiliation"/>
                              <w:spacing w:after="0"/>
                              <w:rPr>
                                <w:rFonts w:ascii="Cambria" w:hAnsi="Cambria"/>
                                <w:sz w:val="28"/>
                                <w:szCs w:val="22"/>
                                <w:vertAlign w:val="superscript"/>
                              </w:rPr>
                            </w:pPr>
                            <w:r>
                              <w:rPr>
                                <w:rFonts w:ascii="Cambria" w:hAnsi="Cambria"/>
                                <w:sz w:val="28"/>
                                <w:szCs w:val="22"/>
                                <w:vertAlign w:val="superscript"/>
                              </w:rPr>
                              <w:t>Electronics and Communication department</w:t>
                            </w:r>
                          </w:p>
                          <w:p w:rsidR="00A27F24" w:rsidRPr="00886D11" w:rsidRDefault="00A27F24" w:rsidP="00A27F24">
                            <w:pPr>
                              <w:pStyle w:val="IEEEAuthorAffiliation"/>
                              <w:spacing w:after="0"/>
                              <w:rPr>
                                <w:rFonts w:ascii="Cambria" w:hAnsi="Cambria"/>
                                <w:sz w:val="28"/>
                                <w:szCs w:val="22"/>
                                <w:vertAlign w:val="superscript"/>
                              </w:rPr>
                            </w:pPr>
                            <w:r w:rsidRPr="00886D11">
                              <w:rPr>
                                <w:rFonts w:ascii="Cambria" w:hAnsi="Cambria"/>
                                <w:sz w:val="28"/>
                                <w:szCs w:val="22"/>
                                <w:vertAlign w:val="superscript"/>
                              </w:rPr>
                              <w:t>GGITS , Jabalpur</w:t>
                            </w:r>
                          </w:p>
                          <w:p w:rsidR="00A27F24" w:rsidRPr="001121AE" w:rsidRDefault="00A27F24" w:rsidP="00A27F24">
                            <w:pPr>
                              <w:rPr>
                                <w:strik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1FC499" id="Text Box 217" o:spid="_x0000_s1028" type="#_x0000_t202" style="position:absolute;margin-left:-15.05pt;margin-top:23.7pt;width:185.9pt;height:88.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" stroked="f">
                <v:textbox>
                  <w:txbxContent>
                    <w:p w:rsidR="00A27F24" w:rsidRDefault="00A27F24" w:rsidP="00A27F24">
                      <w:pPr>
                        <w:pStyle w:val="IEEEAuthorAffiliation"/>
                        <w:spacing w:after="0"/>
                        <w:rPr>
                          <w:rFonts w:ascii="Cambria" w:eastAsiaTheme="minorHAnsi" w:hAnsi="Cambria" w:cstheme="minorBidi"/>
                          <w:b/>
                          <w:i w:val="0"/>
                          <w:sz w:val="22"/>
                          <w:szCs w:val="22"/>
                          <w:lang w:val="en-US" w:eastAsia="en-US"/>
                        </w:rPr>
                      </w:pPr>
                      <w:r>
                        <w:rPr>
                          <w:rFonts w:ascii="Cambria" w:eastAsiaTheme="minorHAnsi" w:hAnsi="Cambria" w:cstheme="minorBidi"/>
                          <w:b/>
                          <w:i w:val="0"/>
                          <w:sz w:val="22"/>
                          <w:szCs w:val="22"/>
                          <w:lang w:val="en-US" w:eastAsia="en-US"/>
                        </w:rPr>
                        <w:t>Ayush P</w:t>
                      </w:r>
                      <w:r w:rsidRPr="002E7542">
                        <w:rPr>
                          <w:rFonts w:ascii="Cambria" w:eastAsiaTheme="minorHAnsi" w:hAnsi="Cambria" w:cstheme="minorBidi"/>
                          <w:b/>
                          <w:i w:val="0"/>
                          <w:sz w:val="22"/>
                          <w:szCs w:val="22"/>
                          <w:lang w:val="en-US" w:eastAsia="en-US"/>
                        </w:rPr>
                        <w:t xml:space="preserve">andey </w:t>
                      </w:r>
                    </w:p>
                    <w:p w:rsidR="00A27F24" w:rsidRPr="00886D11" w:rsidRDefault="00A27F24" w:rsidP="00A27F24">
                      <w:pPr>
                        <w:pStyle w:val="IEEEAuthorAffiliation"/>
                        <w:spacing w:after="0"/>
                        <w:rPr>
                          <w:rFonts w:ascii="Cambria" w:hAnsi="Cambria"/>
                          <w:sz w:val="28"/>
                          <w:szCs w:val="22"/>
                          <w:vertAlign w:val="superscript"/>
                        </w:rPr>
                      </w:pPr>
                      <w:r w:rsidRPr="00886D11">
                        <w:rPr>
                          <w:rFonts w:ascii="Cambria" w:hAnsi="Cambria"/>
                          <w:sz w:val="28"/>
                          <w:szCs w:val="22"/>
                          <w:vertAlign w:val="superscript"/>
                        </w:rPr>
                        <w:t>PG Scholar</w:t>
                      </w:r>
                    </w:p>
                    <w:p w:rsidR="00A27F24" w:rsidRPr="00886D11" w:rsidRDefault="00A27F24" w:rsidP="00A27F24">
                      <w:pPr>
                        <w:pStyle w:val="IEEEAuthorAffiliation"/>
                        <w:spacing w:after="0"/>
                        <w:rPr>
                          <w:rFonts w:ascii="Cambria" w:hAnsi="Cambria"/>
                          <w:sz w:val="28"/>
                          <w:szCs w:val="22"/>
                          <w:vertAlign w:val="superscript"/>
                        </w:rPr>
                      </w:pPr>
                      <w:r>
                        <w:rPr>
                          <w:rFonts w:ascii="Cambria" w:hAnsi="Cambria"/>
                          <w:sz w:val="28"/>
                          <w:szCs w:val="22"/>
                          <w:vertAlign w:val="superscript"/>
                        </w:rPr>
                        <w:t>Electronics and Communication department</w:t>
                      </w:r>
                    </w:p>
                    <w:p w:rsidR="00A27F24" w:rsidRPr="00886D11" w:rsidRDefault="00A27F24" w:rsidP="00A27F24">
                      <w:pPr>
                        <w:pStyle w:val="IEEEAuthorAffiliation"/>
                        <w:spacing w:after="0"/>
                        <w:rPr>
                          <w:rFonts w:ascii="Cambria" w:hAnsi="Cambria"/>
                          <w:sz w:val="28"/>
                          <w:szCs w:val="22"/>
                          <w:vertAlign w:val="superscript"/>
                        </w:rPr>
                      </w:pPr>
                      <w:r w:rsidRPr="00886D11">
                        <w:rPr>
                          <w:rFonts w:ascii="Cambria" w:hAnsi="Cambria"/>
                          <w:sz w:val="28"/>
                          <w:szCs w:val="22"/>
                          <w:vertAlign w:val="superscript"/>
                        </w:rPr>
                        <w:t>GGITS , Jabalpur</w:t>
                      </w:r>
                    </w:p>
                    <w:p w:rsidR="00A27F24" w:rsidRPr="001121AE" w:rsidRDefault="00A27F24" w:rsidP="00A27F24">
                      <w:pPr>
                        <w:rPr>
                          <w:strike/>
                        </w:rPr>
                      </w:pPr>
                    </w:p>
                  </w:txbxContent>
                </v:textbox>
                <w10:wrap type="square" anchorx="margin"/>
              </v:shape>
            </w:pict>
          </mc:Fallback>
        </mc:AlternateContent>
      </w:r>
    </w:p>
    <w:p w:rsidR="00515AA9" w:rsidRPr="00BB0360" w:rsidRDefault="00515AA9" w:rsidP="00BB0360">
      <w:pPr>
        <w:jc w:val="both"/>
        <w:rPr>
          <w:b/>
        </w:rPr>
      </w:pPr>
      <w:r w:rsidRPr="00BB0360">
        <w:rPr>
          <w:b/>
          <w:bCs/>
        </w:rPr>
        <w:t>Abstract</w:t>
      </w:r>
      <w:r w:rsidRPr="00BB0360">
        <w:rPr>
          <w:b/>
        </w:rPr>
        <w:t>: This paper presents a comprehensive study on a power allocation scheme for wireless sensor networks (WSNs) using a fuzzy logic-based approach that incorporates user distance and quality of service (QoS) requirements. The model simulates user mobility and variable channel gains, enabling adaptive power allocation to enhance fairness, energy efficiency, and total system throughput. The proposed method shows significant improvement over conventional schemes, demonstrating its potential as an efficient solution for power allocation in WSNs.</w:t>
      </w:r>
      <w:r w:rsidR="00D62BE2">
        <w:rPr>
          <w:b/>
        </w:rPr>
        <w:t xml:space="preserve">The similar approach can be applied with the NOMA based communication </w:t>
      </w:r>
    </w:p>
    <w:p w:rsidR="00515AA9" w:rsidRPr="00515AA9" w:rsidRDefault="00515AA9" w:rsidP="00311688">
      <w:r w:rsidRPr="00515AA9">
        <w:rPr>
          <w:b/>
          <w:bCs/>
        </w:rPr>
        <w:t>Keywords</w:t>
      </w:r>
      <w:r w:rsidRPr="00515AA9">
        <w:t>: Power Allocation, Fuzzy Logic, Wireless Sensor Networks, QoS, Energy Efficiency, User Mobility.</w:t>
      </w:r>
    </w:p>
    <w:p w:rsidR="00515AA9" w:rsidRPr="00515AA9" w:rsidRDefault="00515AA9" w:rsidP="00311688"/>
    <w:p w:rsidR="00515AA9" w:rsidRPr="00515AA9" w:rsidRDefault="00515AA9" w:rsidP="00311688">
      <w:pPr>
        <w:pStyle w:val="Heading1"/>
        <w:rPr>
          <w:rFonts w:eastAsia="Times New Roman"/>
        </w:rPr>
      </w:pPr>
      <w:r w:rsidRPr="00515AA9">
        <w:rPr>
          <w:rFonts w:eastAsia="Times New Roman"/>
        </w:rPr>
        <w:t>Introduction</w:t>
      </w:r>
    </w:p>
    <w:p w:rsidR="00515AA9" w:rsidRPr="00515AA9" w:rsidRDefault="00515AA9" w:rsidP="00DB6D1B">
      <w:pPr>
        <w:jc w:val="both"/>
      </w:pPr>
      <w:r w:rsidRPr="00515AA9">
        <w:t>In recent years, wireless sensor networks (WSNs) have become integral to modern communication systems. They support applications in diverse fields, including environmental monitoring, industrial automation, and smart grid systems. Efficient power allocation is critical in WSNs due to limited energy resources and varying channel conditions. Traditional power allocation methods often fail to adapt to the dynamic nature of WSNs, leading to suboptimal performance.</w:t>
      </w:r>
    </w:p>
    <w:p w:rsidR="00515AA9" w:rsidRPr="00515AA9" w:rsidRDefault="00515AA9" w:rsidP="00DB6D1B">
      <w:pPr>
        <w:jc w:val="both"/>
      </w:pPr>
      <w:r w:rsidRPr="00515AA9">
        <w:t>This research introduces a fuzzy logic-based power allocation scheme that considers user distance and QoS requirements, enhancing the adaptability and fairness of resource allocation. By simulating user mobility and incorporating channel variability, the proposed method achieves higher energy efficiency and fairness compared to conventional approaches.</w:t>
      </w:r>
    </w:p>
    <w:p w:rsidR="00515AA9" w:rsidRPr="00515AA9" w:rsidRDefault="00515AA9" w:rsidP="00311688">
      <w:pPr>
        <w:pStyle w:val="Heading1"/>
        <w:rPr>
          <w:rFonts w:eastAsia="Times New Roman"/>
        </w:rPr>
      </w:pPr>
      <w:r w:rsidRPr="00515AA9">
        <w:rPr>
          <w:rFonts w:eastAsia="Times New Roman"/>
        </w:rPr>
        <w:t xml:space="preserve"> Related Work</w:t>
      </w:r>
    </w:p>
    <w:p w:rsidR="00515AA9" w:rsidRPr="00515AA9" w:rsidRDefault="00515AA9" w:rsidP="00DB6D1B">
      <w:pPr>
        <w:jc w:val="both"/>
      </w:pPr>
      <w:r w:rsidRPr="00515AA9">
        <w:t>Power allocation in WSNs has been studied extensively, with many approaches focusing on optimization algorithms such as linear programming, heuristic methods, and machine learning models. Fuzzy logic has gained popularity due to its ability to handle uncertainty and adapt to non-linear systems.</w:t>
      </w:r>
    </w:p>
    <w:p w:rsidR="00515AA9" w:rsidRPr="00515AA9" w:rsidRDefault="00515AA9" w:rsidP="00DB6D1B">
      <w:pPr>
        <w:jc w:val="both"/>
      </w:pPr>
      <w:r w:rsidRPr="00515AA9">
        <w:t xml:space="preserve">Studies have shown that fuzzy logic-based methods can effectively manage resource allocation by defining rules that map inputs to outputs. For instance, authors in [1] proposed a fuzzy logic-based channel </w:t>
      </w:r>
      <w:r w:rsidRPr="00515AA9">
        <w:lastRenderedPageBreak/>
        <w:t>assignment strategy, demonstrating improved performance over traditional algorithms. However, few works have incorporated QoS requirements into their fuzzy models for power allocation.</w:t>
      </w:r>
    </w:p>
    <w:p w:rsidR="00515AA9" w:rsidRPr="00515AA9" w:rsidRDefault="00515AA9" w:rsidP="00311688">
      <w:pPr>
        <w:pStyle w:val="Heading1"/>
        <w:rPr>
          <w:rFonts w:eastAsia="Times New Roman"/>
        </w:rPr>
      </w:pPr>
      <w:r w:rsidRPr="00515AA9">
        <w:rPr>
          <w:rFonts w:eastAsia="Times New Roman"/>
        </w:rPr>
        <w:t>Methodology</w:t>
      </w:r>
    </w:p>
    <w:p w:rsidR="00515AA9" w:rsidRPr="00515AA9" w:rsidRDefault="00515AA9" w:rsidP="00311688">
      <w:pPr>
        <w:pStyle w:val="Heading2"/>
        <w:rPr>
          <w:rFonts w:eastAsia="Times New Roman"/>
        </w:rPr>
      </w:pPr>
      <w:r w:rsidRPr="00515AA9">
        <w:rPr>
          <w:rFonts w:eastAsia="Times New Roman"/>
        </w:rPr>
        <w:t>Fuzzy Logic System Design</w:t>
      </w:r>
    </w:p>
    <w:p w:rsidR="00515AA9" w:rsidRPr="00515AA9" w:rsidRDefault="00515AA9" w:rsidP="00311688">
      <w:r w:rsidRPr="00515AA9">
        <w:t>The proposed fuzzy logic system takes two input variables:</w:t>
      </w:r>
    </w:p>
    <w:p w:rsidR="00515AA9" w:rsidRPr="00515AA9" w:rsidRDefault="00515AA9" w:rsidP="00311688">
      <w:pPr>
        <w:pStyle w:val="ListParagraph"/>
        <w:numPr>
          <w:ilvl w:val="0"/>
          <w:numId w:val="1"/>
        </w:numPr>
      </w:pPr>
      <w:r w:rsidRPr="00311688">
        <w:rPr>
          <w:b/>
          <w:bCs/>
        </w:rPr>
        <w:t>Distance</w:t>
      </w:r>
      <w:r w:rsidRPr="00515AA9">
        <w:t>: The distance between each user and the base station, normalized between 0 and 1.</w:t>
      </w:r>
    </w:p>
    <w:p w:rsidR="00515AA9" w:rsidRDefault="00515AA9" w:rsidP="00311688">
      <w:pPr>
        <w:pStyle w:val="ListParagraph"/>
        <w:numPr>
          <w:ilvl w:val="0"/>
          <w:numId w:val="1"/>
        </w:numPr>
      </w:pPr>
      <w:r w:rsidRPr="00311688">
        <w:rPr>
          <w:b/>
          <w:bCs/>
        </w:rPr>
        <w:t>QoS Requirement</w:t>
      </w:r>
      <w:r w:rsidRPr="00515AA9">
        <w:t>: The service quality requirement for each user, represented as a value between 0 and 1.</w:t>
      </w:r>
    </w:p>
    <w:p w:rsidR="00311688" w:rsidRDefault="00311688" w:rsidP="00311688">
      <w:r>
        <w:t xml:space="preserve">The membership function for both </w:t>
      </w:r>
      <w:r w:rsidRPr="00311688">
        <w:t>the</w:t>
      </w:r>
      <w:r>
        <w:t xml:space="preserve"> antecedent is shown below</w:t>
      </w:r>
    </w:p>
    <w:p w:rsidR="00311688" w:rsidRDefault="00311688" w:rsidP="00311688">
      <w:pPr>
        <w:keepNext/>
      </w:pPr>
      <w:r>
        <w:rPr>
          <w:noProof/>
        </w:rPr>
        <w:drawing>
          <wp:inline distT="0" distB="0" distL="0" distR="0" wp14:anchorId="0DB20E38" wp14:editId="02D84341">
            <wp:extent cx="5943600" cy="2273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73935"/>
                    </a:xfrm>
                    <a:prstGeom prst="rect">
                      <a:avLst/>
                    </a:prstGeom>
                  </pic:spPr>
                </pic:pic>
              </a:graphicData>
            </a:graphic>
          </wp:inline>
        </w:drawing>
      </w:r>
    </w:p>
    <w:p w:rsidR="00311688" w:rsidRPr="00515AA9" w:rsidRDefault="00311688" w:rsidP="00311688">
      <w:pPr>
        <w:pStyle w:val="Caption"/>
        <w:jc w:val="center"/>
        <w:rPr>
          <w:rFonts w:eastAsia="Times New Roman"/>
          <w:sz w:val="24"/>
          <w:szCs w:val="24"/>
        </w:rPr>
      </w:pPr>
      <w:r>
        <w:t xml:space="preserve">Figure </w:t>
      </w:r>
      <w:r>
        <w:fldChar w:fldCharType="begin"/>
      </w:r>
      <w:r>
        <w:instrText xml:space="preserve"> SEQ Figure \* ARABIC </w:instrText>
      </w:r>
      <w:r>
        <w:fldChar w:fldCharType="separate"/>
      </w:r>
      <w:r w:rsidR="000C3E22">
        <w:rPr>
          <w:noProof/>
        </w:rPr>
        <w:t>1</w:t>
      </w:r>
      <w:r>
        <w:fldChar w:fldCharType="end"/>
      </w:r>
      <w:r>
        <w:t xml:space="preserve"> Antecedent used in the FLC</w:t>
      </w:r>
    </w:p>
    <w:p w:rsidR="00515AA9" w:rsidRPr="00515AA9" w:rsidRDefault="00515AA9" w:rsidP="00311688">
      <w:r w:rsidRPr="00515AA9">
        <w:t>The output variable is:</w:t>
      </w:r>
    </w:p>
    <w:p w:rsidR="00515AA9" w:rsidRDefault="00515AA9" w:rsidP="00311688">
      <w:pPr>
        <w:pStyle w:val="ListParagraph"/>
        <w:numPr>
          <w:ilvl w:val="0"/>
          <w:numId w:val="2"/>
        </w:numPr>
      </w:pPr>
      <w:r w:rsidRPr="00311688">
        <w:rPr>
          <w:b/>
          <w:bCs/>
        </w:rPr>
        <w:t>Allocated Power</w:t>
      </w:r>
      <w:r w:rsidRPr="00515AA9">
        <w:t>: The power assigned to each user, normalized between 0 and 1.</w:t>
      </w:r>
      <w:r w:rsidR="009827BC">
        <w:t xml:space="preserve"> The membership function for the allocated power is shown below. </w:t>
      </w:r>
    </w:p>
    <w:p w:rsidR="009827BC" w:rsidRDefault="009827BC" w:rsidP="009827BC">
      <w:pPr>
        <w:pStyle w:val="ListParagraph"/>
        <w:keepNext/>
        <w:jc w:val="center"/>
      </w:pPr>
      <w:r>
        <w:rPr>
          <w:noProof/>
        </w:rPr>
        <w:drawing>
          <wp:inline distT="0" distB="0" distL="0" distR="0" wp14:anchorId="58495724" wp14:editId="10A0F1BF">
            <wp:extent cx="2971800" cy="220903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5388" cy="2219138"/>
                    </a:xfrm>
                    <a:prstGeom prst="rect">
                      <a:avLst/>
                    </a:prstGeom>
                  </pic:spPr>
                </pic:pic>
              </a:graphicData>
            </a:graphic>
          </wp:inline>
        </w:drawing>
      </w:r>
    </w:p>
    <w:p w:rsidR="009827BC" w:rsidRPr="00515AA9" w:rsidRDefault="009827BC" w:rsidP="009827BC">
      <w:pPr>
        <w:pStyle w:val="Caption"/>
        <w:jc w:val="center"/>
      </w:pPr>
      <w:r>
        <w:t xml:space="preserve">Figure </w:t>
      </w:r>
      <w:r>
        <w:fldChar w:fldCharType="begin"/>
      </w:r>
      <w:r>
        <w:instrText xml:space="preserve"> SEQ Figure \* ARABIC </w:instrText>
      </w:r>
      <w:r>
        <w:fldChar w:fldCharType="separate"/>
      </w:r>
      <w:r w:rsidR="000C3E22">
        <w:rPr>
          <w:noProof/>
        </w:rPr>
        <w:t>2</w:t>
      </w:r>
      <w:r>
        <w:fldChar w:fldCharType="end"/>
      </w:r>
      <w:r>
        <w:t xml:space="preserve"> Membership function for allocated power</w:t>
      </w:r>
    </w:p>
    <w:p w:rsidR="00515AA9" w:rsidRPr="00515AA9" w:rsidRDefault="00515AA9" w:rsidP="00311688">
      <w:r w:rsidRPr="00515AA9">
        <w:rPr>
          <w:b/>
          <w:bCs/>
        </w:rPr>
        <w:lastRenderedPageBreak/>
        <w:t>Membership Functions</w:t>
      </w:r>
      <w:r w:rsidRPr="00515AA9">
        <w:t>: The membership functions for the inputs and output are defined as triangular functions</w:t>
      </w:r>
      <w:r w:rsidR="000F5B74">
        <w:t xml:space="preserve"> as figure 1 and figure 2. </w:t>
      </w:r>
    </w:p>
    <w:p w:rsidR="00515AA9" w:rsidRPr="00515AA9" w:rsidRDefault="00515AA9" w:rsidP="00311688">
      <w:r w:rsidRPr="00515AA9">
        <w:t>Distance:</w:t>
      </w:r>
    </w:p>
    <w:p w:rsidR="00515AA9" w:rsidRPr="00515AA9" w:rsidRDefault="00515AA9" w:rsidP="00311688">
      <w:pPr>
        <w:pStyle w:val="ListParagraph"/>
        <w:numPr>
          <w:ilvl w:val="0"/>
          <w:numId w:val="3"/>
        </w:numPr>
      </w:pPr>
      <w:r w:rsidRPr="00311688">
        <w:rPr>
          <w:rFonts w:ascii="Courier New" w:hAnsi="Courier New" w:cs="Courier New"/>
          <w:sz w:val="20"/>
          <w:szCs w:val="20"/>
        </w:rPr>
        <w:t>near</w:t>
      </w:r>
      <w:r w:rsidRPr="00515AA9">
        <w:t>: [0, 0, 0.5]</w:t>
      </w:r>
    </w:p>
    <w:p w:rsidR="00515AA9" w:rsidRPr="00515AA9" w:rsidRDefault="00515AA9" w:rsidP="00311688">
      <w:pPr>
        <w:pStyle w:val="ListParagraph"/>
        <w:numPr>
          <w:ilvl w:val="0"/>
          <w:numId w:val="3"/>
        </w:numPr>
      </w:pPr>
      <w:r w:rsidRPr="00311688">
        <w:rPr>
          <w:rFonts w:ascii="Courier New" w:hAnsi="Courier New" w:cs="Courier New"/>
          <w:sz w:val="20"/>
          <w:szCs w:val="20"/>
        </w:rPr>
        <w:t>medium</w:t>
      </w:r>
      <w:r w:rsidRPr="00515AA9">
        <w:t>: [0, 0.5, 1]</w:t>
      </w:r>
    </w:p>
    <w:p w:rsidR="00515AA9" w:rsidRPr="00515AA9" w:rsidRDefault="00515AA9" w:rsidP="00311688">
      <w:pPr>
        <w:pStyle w:val="ListParagraph"/>
        <w:numPr>
          <w:ilvl w:val="0"/>
          <w:numId w:val="3"/>
        </w:numPr>
      </w:pPr>
      <w:r w:rsidRPr="00311688">
        <w:rPr>
          <w:rFonts w:ascii="Courier New" w:hAnsi="Courier New" w:cs="Courier New"/>
          <w:sz w:val="20"/>
          <w:szCs w:val="20"/>
        </w:rPr>
        <w:t>far</w:t>
      </w:r>
      <w:r w:rsidRPr="00515AA9">
        <w:t>: [0.5, 1, 1]</w:t>
      </w:r>
    </w:p>
    <w:p w:rsidR="00515AA9" w:rsidRPr="00515AA9" w:rsidRDefault="00515AA9" w:rsidP="00311688">
      <w:r w:rsidRPr="00515AA9">
        <w:t>QoS Requirement:</w:t>
      </w:r>
    </w:p>
    <w:p w:rsidR="00515AA9" w:rsidRPr="00515AA9" w:rsidRDefault="00515AA9" w:rsidP="00311688">
      <w:pPr>
        <w:pStyle w:val="ListParagraph"/>
        <w:numPr>
          <w:ilvl w:val="0"/>
          <w:numId w:val="4"/>
        </w:numPr>
      </w:pPr>
      <w:r w:rsidRPr="00311688">
        <w:rPr>
          <w:rFonts w:ascii="Courier New" w:hAnsi="Courier New" w:cs="Courier New"/>
          <w:sz w:val="20"/>
          <w:szCs w:val="20"/>
        </w:rPr>
        <w:t>low</w:t>
      </w:r>
      <w:r w:rsidRPr="00515AA9">
        <w:t>: [0, 0, 0.5]</w:t>
      </w:r>
    </w:p>
    <w:p w:rsidR="00515AA9" w:rsidRPr="00515AA9" w:rsidRDefault="00515AA9" w:rsidP="00311688">
      <w:pPr>
        <w:pStyle w:val="ListParagraph"/>
        <w:numPr>
          <w:ilvl w:val="0"/>
          <w:numId w:val="4"/>
        </w:numPr>
      </w:pPr>
      <w:r w:rsidRPr="00311688">
        <w:rPr>
          <w:rFonts w:ascii="Courier New" w:hAnsi="Courier New" w:cs="Courier New"/>
          <w:sz w:val="20"/>
          <w:szCs w:val="20"/>
        </w:rPr>
        <w:t>medium</w:t>
      </w:r>
      <w:r w:rsidRPr="00515AA9">
        <w:t>: [0, 0.5, 1]</w:t>
      </w:r>
    </w:p>
    <w:p w:rsidR="00515AA9" w:rsidRPr="00515AA9" w:rsidRDefault="00515AA9" w:rsidP="00311688">
      <w:pPr>
        <w:pStyle w:val="ListParagraph"/>
        <w:numPr>
          <w:ilvl w:val="0"/>
          <w:numId w:val="4"/>
        </w:numPr>
      </w:pPr>
      <w:r w:rsidRPr="00311688">
        <w:rPr>
          <w:rFonts w:ascii="Courier New" w:hAnsi="Courier New" w:cs="Courier New"/>
          <w:sz w:val="20"/>
          <w:szCs w:val="20"/>
        </w:rPr>
        <w:t>high</w:t>
      </w:r>
      <w:r w:rsidRPr="00515AA9">
        <w:t>: [0.5, 1, 1]</w:t>
      </w:r>
    </w:p>
    <w:p w:rsidR="00515AA9" w:rsidRPr="00515AA9" w:rsidRDefault="00515AA9" w:rsidP="00311688">
      <w:r w:rsidRPr="00515AA9">
        <w:t>Allocated Power:</w:t>
      </w:r>
    </w:p>
    <w:p w:rsidR="00515AA9" w:rsidRPr="00515AA9" w:rsidRDefault="00515AA9" w:rsidP="00311688">
      <w:pPr>
        <w:pStyle w:val="ListParagraph"/>
        <w:numPr>
          <w:ilvl w:val="0"/>
          <w:numId w:val="5"/>
        </w:numPr>
      </w:pPr>
      <w:r w:rsidRPr="00311688">
        <w:rPr>
          <w:rFonts w:ascii="Courier New" w:hAnsi="Courier New" w:cs="Courier New"/>
          <w:sz w:val="20"/>
          <w:szCs w:val="20"/>
        </w:rPr>
        <w:t>low</w:t>
      </w:r>
      <w:r w:rsidRPr="00515AA9">
        <w:t>: [0, 0, 0.5]</w:t>
      </w:r>
    </w:p>
    <w:p w:rsidR="00515AA9" w:rsidRPr="00515AA9" w:rsidRDefault="00515AA9" w:rsidP="00311688">
      <w:pPr>
        <w:pStyle w:val="ListParagraph"/>
        <w:numPr>
          <w:ilvl w:val="0"/>
          <w:numId w:val="5"/>
        </w:numPr>
      </w:pPr>
      <w:r w:rsidRPr="00311688">
        <w:rPr>
          <w:rFonts w:ascii="Courier New" w:hAnsi="Courier New" w:cs="Courier New"/>
          <w:sz w:val="20"/>
          <w:szCs w:val="20"/>
        </w:rPr>
        <w:t>medium</w:t>
      </w:r>
      <w:r w:rsidRPr="00515AA9">
        <w:t>: [0, 0.5, 1]</w:t>
      </w:r>
    </w:p>
    <w:p w:rsidR="00515AA9" w:rsidRPr="00515AA9" w:rsidRDefault="00515AA9" w:rsidP="00311688">
      <w:pPr>
        <w:pStyle w:val="ListParagraph"/>
        <w:numPr>
          <w:ilvl w:val="0"/>
          <w:numId w:val="5"/>
        </w:numPr>
      </w:pPr>
      <w:r w:rsidRPr="00311688">
        <w:rPr>
          <w:rFonts w:ascii="Courier New" w:hAnsi="Courier New" w:cs="Courier New"/>
          <w:sz w:val="20"/>
          <w:szCs w:val="20"/>
        </w:rPr>
        <w:t>high</w:t>
      </w:r>
      <w:r w:rsidRPr="00515AA9">
        <w:t>: [0.5, 1, 1]</w:t>
      </w:r>
    </w:p>
    <w:p w:rsidR="00515AA9" w:rsidRPr="00515AA9" w:rsidRDefault="00515AA9" w:rsidP="00311688">
      <w:r w:rsidRPr="00515AA9">
        <w:t>Fuzzy Rules:</w:t>
      </w:r>
    </w:p>
    <w:p w:rsidR="00515AA9" w:rsidRPr="00515AA9" w:rsidRDefault="00515AA9" w:rsidP="00311688">
      <w:pPr>
        <w:pStyle w:val="ListParagraph"/>
        <w:numPr>
          <w:ilvl w:val="0"/>
          <w:numId w:val="6"/>
        </w:numPr>
      </w:pPr>
      <w:r w:rsidRPr="00515AA9">
        <w:t xml:space="preserve">IF distance is </w:t>
      </w:r>
      <w:r w:rsidRPr="00311688">
        <w:rPr>
          <w:rFonts w:ascii="Courier New" w:hAnsi="Courier New" w:cs="Courier New"/>
          <w:sz w:val="20"/>
          <w:szCs w:val="20"/>
        </w:rPr>
        <w:t>near</w:t>
      </w:r>
      <w:r w:rsidRPr="00515AA9">
        <w:t xml:space="preserve"> AND QoS is </w:t>
      </w:r>
      <w:r w:rsidRPr="00311688">
        <w:rPr>
          <w:rFonts w:ascii="Courier New" w:hAnsi="Courier New" w:cs="Courier New"/>
          <w:sz w:val="20"/>
          <w:szCs w:val="20"/>
        </w:rPr>
        <w:t>low</w:t>
      </w:r>
      <w:r w:rsidRPr="00515AA9">
        <w:t xml:space="preserve">, THEN allocated power is </w:t>
      </w:r>
      <w:r w:rsidRPr="00311688">
        <w:rPr>
          <w:rFonts w:ascii="Courier New" w:hAnsi="Courier New" w:cs="Courier New"/>
          <w:sz w:val="20"/>
          <w:szCs w:val="20"/>
        </w:rPr>
        <w:t>low</w:t>
      </w:r>
      <w:r w:rsidRPr="00515AA9">
        <w:t>.</w:t>
      </w:r>
    </w:p>
    <w:p w:rsidR="00515AA9" w:rsidRPr="00515AA9" w:rsidRDefault="00515AA9" w:rsidP="00311688">
      <w:pPr>
        <w:pStyle w:val="ListParagraph"/>
        <w:numPr>
          <w:ilvl w:val="0"/>
          <w:numId w:val="6"/>
        </w:numPr>
      </w:pPr>
      <w:r w:rsidRPr="00515AA9">
        <w:t xml:space="preserve">IF distance is </w:t>
      </w:r>
      <w:r w:rsidRPr="00311688">
        <w:rPr>
          <w:rFonts w:ascii="Courier New" w:hAnsi="Courier New" w:cs="Courier New"/>
          <w:sz w:val="20"/>
          <w:szCs w:val="20"/>
        </w:rPr>
        <w:t>medium</w:t>
      </w:r>
      <w:r w:rsidRPr="00515AA9">
        <w:t xml:space="preserve"> AND QoS is </w:t>
      </w:r>
      <w:r w:rsidRPr="00311688">
        <w:rPr>
          <w:rFonts w:ascii="Courier New" w:hAnsi="Courier New" w:cs="Courier New"/>
          <w:sz w:val="20"/>
          <w:szCs w:val="20"/>
        </w:rPr>
        <w:t>medium</w:t>
      </w:r>
      <w:r w:rsidRPr="00515AA9">
        <w:t xml:space="preserve">, THEN allocated power is </w:t>
      </w:r>
      <w:r w:rsidRPr="00311688">
        <w:rPr>
          <w:rFonts w:ascii="Courier New" w:hAnsi="Courier New" w:cs="Courier New"/>
          <w:sz w:val="20"/>
          <w:szCs w:val="20"/>
        </w:rPr>
        <w:t>medium</w:t>
      </w:r>
      <w:r w:rsidRPr="00515AA9">
        <w:t>.</w:t>
      </w:r>
    </w:p>
    <w:p w:rsidR="00515AA9" w:rsidRPr="00515AA9" w:rsidRDefault="00515AA9" w:rsidP="00311688">
      <w:pPr>
        <w:pStyle w:val="ListParagraph"/>
        <w:numPr>
          <w:ilvl w:val="0"/>
          <w:numId w:val="6"/>
        </w:numPr>
      </w:pPr>
      <w:r w:rsidRPr="00515AA9">
        <w:t xml:space="preserve">IF distance is </w:t>
      </w:r>
      <w:r w:rsidRPr="00311688">
        <w:rPr>
          <w:rFonts w:ascii="Courier New" w:hAnsi="Courier New" w:cs="Courier New"/>
          <w:sz w:val="20"/>
          <w:szCs w:val="20"/>
        </w:rPr>
        <w:t>far</w:t>
      </w:r>
      <w:r w:rsidRPr="00515AA9">
        <w:t xml:space="preserve"> AND QoS is </w:t>
      </w:r>
      <w:r w:rsidRPr="00311688">
        <w:rPr>
          <w:rFonts w:ascii="Courier New" w:hAnsi="Courier New" w:cs="Courier New"/>
          <w:sz w:val="20"/>
          <w:szCs w:val="20"/>
        </w:rPr>
        <w:t>high</w:t>
      </w:r>
      <w:r w:rsidRPr="00515AA9">
        <w:t xml:space="preserve">, THEN allocated power is </w:t>
      </w:r>
      <w:r w:rsidRPr="00311688">
        <w:rPr>
          <w:rFonts w:ascii="Courier New" w:hAnsi="Courier New" w:cs="Courier New"/>
          <w:sz w:val="20"/>
          <w:szCs w:val="20"/>
        </w:rPr>
        <w:t>high</w:t>
      </w:r>
      <w:r w:rsidRPr="00515AA9">
        <w:t>.</w:t>
      </w:r>
    </w:p>
    <w:p w:rsidR="00515AA9" w:rsidRPr="00515AA9" w:rsidRDefault="00515AA9" w:rsidP="00311688">
      <w:r w:rsidRPr="00515AA9">
        <w:t>These rules create an inverse relationship between distance and allocated power, aligning with the real-world requirement of higher power for distant users due to path loss.</w:t>
      </w:r>
    </w:p>
    <w:p w:rsidR="00515AA9" w:rsidRPr="00515AA9" w:rsidRDefault="00515AA9" w:rsidP="0059162A">
      <w:pPr>
        <w:pStyle w:val="Heading2"/>
        <w:rPr>
          <w:rFonts w:eastAsia="Times New Roman"/>
        </w:rPr>
      </w:pPr>
      <w:r w:rsidRPr="00515AA9">
        <w:rPr>
          <w:rFonts w:eastAsia="Times New Roman"/>
        </w:rPr>
        <w:t>Simulation Environment</w:t>
      </w:r>
    </w:p>
    <w:p w:rsidR="00515AA9" w:rsidRPr="00515AA9" w:rsidRDefault="00515AA9" w:rsidP="00311688">
      <w:r w:rsidRPr="00515AA9">
        <w:t>The model simulates a WSN with the following parameters:</w:t>
      </w:r>
    </w:p>
    <w:p w:rsidR="00515AA9" w:rsidRPr="00515AA9" w:rsidRDefault="00515AA9" w:rsidP="00311688">
      <w:pPr>
        <w:pStyle w:val="ListParagraph"/>
        <w:numPr>
          <w:ilvl w:val="0"/>
          <w:numId w:val="7"/>
        </w:numPr>
      </w:pPr>
      <w:r w:rsidRPr="00B23F8A">
        <w:rPr>
          <w:b/>
        </w:rPr>
        <w:t>Number of users</w:t>
      </w:r>
      <w:r w:rsidRPr="00515AA9">
        <w:t>: 5</w:t>
      </w:r>
    </w:p>
    <w:p w:rsidR="00515AA9" w:rsidRPr="00515AA9" w:rsidRDefault="00515AA9" w:rsidP="00311688">
      <w:pPr>
        <w:pStyle w:val="ListParagraph"/>
        <w:numPr>
          <w:ilvl w:val="0"/>
          <w:numId w:val="7"/>
        </w:numPr>
      </w:pPr>
      <w:r w:rsidRPr="00B23F8A">
        <w:rPr>
          <w:b/>
        </w:rPr>
        <w:t>Bandwidth:</w:t>
      </w:r>
      <w:r w:rsidRPr="00515AA9">
        <w:t xml:space="preserve"> 1 MHz</w:t>
      </w:r>
    </w:p>
    <w:p w:rsidR="00515AA9" w:rsidRPr="00515AA9" w:rsidRDefault="00515AA9" w:rsidP="00311688">
      <w:pPr>
        <w:pStyle w:val="ListParagraph"/>
        <w:numPr>
          <w:ilvl w:val="0"/>
          <w:numId w:val="7"/>
        </w:numPr>
      </w:pPr>
      <w:r w:rsidRPr="00311688">
        <w:rPr>
          <w:b/>
          <w:bCs/>
        </w:rPr>
        <w:t>Noise power</w:t>
      </w:r>
      <w:r w:rsidRPr="00515AA9">
        <w:t xml:space="preserve">: </w:t>
      </w:r>
      <w:r w:rsidR="00B23F8A">
        <w:t>1*10</w:t>
      </w:r>
      <w:r w:rsidR="00B23F8A">
        <w:rPr>
          <w:vertAlign w:val="superscript"/>
        </w:rPr>
        <w:t>-10</w:t>
      </w:r>
      <w:r w:rsidR="00B23F8A">
        <w:rPr>
          <w:vertAlign w:val="subscript"/>
        </w:rPr>
        <w:t xml:space="preserve"> </w:t>
      </w:r>
      <w:r w:rsidR="00B23F8A">
        <w:t>W</w:t>
      </w:r>
    </w:p>
    <w:p w:rsidR="00515AA9" w:rsidRPr="00515AA9" w:rsidRDefault="00515AA9" w:rsidP="00311688">
      <w:pPr>
        <w:pStyle w:val="ListParagraph"/>
        <w:numPr>
          <w:ilvl w:val="0"/>
          <w:numId w:val="7"/>
        </w:numPr>
      </w:pPr>
      <w:r w:rsidRPr="00311688">
        <w:rPr>
          <w:b/>
          <w:bCs/>
        </w:rPr>
        <w:t>Total power budget</w:t>
      </w:r>
      <w:r w:rsidRPr="00515AA9">
        <w:t>: 1 unit (normalized)</w:t>
      </w:r>
    </w:p>
    <w:p w:rsidR="00515AA9" w:rsidRPr="00515AA9" w:rsidRDefault="00515AA9" w:rsidP="00311688">
      <w:r w:rsidRPr="00515AA9">
        <w:t>The user distances and channel gains are randomly generated to simulate mobility and variable channel conditions.</w:t>
      </w:r>
    </w:p>
    <w:p w:rsidR="00515AA9" w:rsidRPr="00515AA9" w:rsidRDefault="00515AA9" w:rsidP="00E734D9">
      <w:pPr>
        <w:pStyle w:val="Heading2"/>
        <w:rPr>
          <w:rFonts w:eastAsia="Times New Roman"/>
        </w:rPr>
      </w:pPr>
      <w:r w:rsidRPr="00515AA9">
        <w:rPr>
          <w:rFonts w:eastAsia="Times New Roman"/>
        </w:rPr>
        <w:t>Power Allocation Algorithm</w:t>
      </w:r>
    </w:p>
    <w:p w:rsidR="00515AA9" w:rsidRPr="00515AA9" w:rsidRDefault="00515AA9" w:rsidP="00311688">
      <w:r w:rsidRPr="00515AA9">
        <w:t>The power allocation process iteratively computes the power assigned to each user based on their distance and QoS requirement using the fuzzy control system. To ensure the total allocated power does not exceed the available budget, a constraint is applied during allocation.</w:t>
      </w:r>
    </w:p>
    <w:p w:rsidR="00515AA9" w:rsidRPr="00515AA9" w:rsidRDefault="00515AA9" w:rsidP="00A20EB4">
      <w:pPr>
        <w:pStyle w:val="Heading2"/>
        <w:rPr>
          <w:rFonts w:eastAsia="Times New Roman"/>
        </w:rPr>
      </w:pPr>
      <w:r w:rsidRPr="00515AA9">
        <w:rPr>
          <w:rFonts w:eastAsia="Times New Roman"/>
        </w:rPr>
        <w:t>Performance Metrics</w:t>
      </w:r>
    </w:p>
    <w:p w:rsidR="00515AA9" w:rsidRPr="00515AA9" w:rsidRDefault="00515AA9" w:rsidP="00311688">
      <w:r w:rsidRPr="00515AA9">
        <w:t>The performance of the proposed method is evaluated using:</w:t>
      </w:r>
    </w:p>
    <w:p w:rsidR="00515AA9" w:rsidRPr="00515AA9" w:rsidRDefault="00515AA9" w:rsidP="00311688">
      <w:pPr>
        <w:pStyle w:val="ListParagraph"/>
        <w:numPr>
          <w:ilvl w:val="0"/>
          <w:numId w:val="8"/>
        </w:numPr>
      </w:pPr>
      <w:r w:rsidRPr="00311688">
        <w:rPr>
          <w:b/>
          <w:bCs/>
        </w:rPr>
        <w:t>Sum Rate</w:t>
      </w:r>
      <w:r w:rsidRPr="00515AA9">
        <w:t>: The total data rate achieved by all users.</w:t>
      </w:r>
    </w:p>
    <w:p w:rsidR="00515AA9" w:rsidRDefault="00515AA9" w:rsidP="00311688">
      <w:pPr>
        <w:pStyle w:val="ListParagraph"/>
        <w:numPr>
          <w:ilvl w:val="0"/>
          <w:numId w:val="8"/>
        </w:numPr>
      </w:pPr>
      <w:r w:rsidRPr="00311688">
        <w:rPr>
          <w:b/>
          <w:bCs/>
        </w:rPr>
        <w:t>Fairness Index</w:t>
      </w:r>
      <w:r w:rsidRPr="00515AA9">
        <w:t>: Jain's fairness index, calculated as:</w:t>
      </w:r>
    </w:p>
    <w:p w:rsidR="00017A2B" w:rsidRPr="00515AA9" w:rsidRDefault="00017A2B" w:rsidP="00017A2B">
      <w:pPr>
        <w:pStyle w:val="ListParagraph"/>
      </w:pPr>
      <m:oMathPara>
        <m:oMath>
          <m:r>
            <w:rPr>
              <w:rFonts w:ascii="Cambria Math" w:hAnsi="Cambria Math"/>
            </w:rPr>
            <w:lastRenderedPageBreak/>
            <m:t xml:space="preserve">Fairness Index= </m:t>
          </m:r>
          <m:f>
            <m:fPr>
              <m:ctrlPr>
                <w:rPr>
                  <w:rFonts w:ascii="Cambria Math" w:hAnsi="Cambria Math"/>
                  <w:i/>
                </w:rPr>
              </m:ctrlPr>
            </m:fPr>
            <m:num>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e>
                    <m:sup>
                      <m:r>
                        <w:rPr>
                          <w:rFonts w:ascii="Cambria Math" w:hAnsi="Cambria Math"/>
                        </w:rPr>
                        <m:t>2</m:t>
                      </m:r>
                    </m:sup>
                  </m:sSup>
                </m:e>
              </m:nary>
            </m:num>
            <m:den>
              <m:r>
                <w:rPr>
                  <w:rFonts w:ascii="Cambria Math" w:hAnsi="Cambria Math"/>
                </w:rPr>
                <m:t xml:space="preserve">N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m:t>
                          </m:r>
                        </m:sub>
                      </m:sSub>
                    </m:e>
                    <m:sup>
                      <m:r>
                        <w:rPr>
                          <w:rFonts w:ascii="Cambria Math" w:hAnsi="Cambria Math"/>
                        </w:rPr>
                        <m:t>2</m:t>
                      </m:r>
                    </m:sup>
                  </m:sSup>
                </m:e>
              </m:nary>
            </m:den>
          </m:f>
        </m:oMath>
      </m:oMathPara>
    </w:p>
    <w:p w:rsidR="00515AA9" w:rsidRPr="00515AA9" w:rsidRDefault="00515AA9" w:rsidP="00311688">
      <w:r w:rsidRPr="00515AA9">
        <w:t xml:space="preserve">where Ri​ is the rate for user </w:t>
      </w:r>
      <w:r w:rsidR="007160EF">
        <w:t>i</w:t>
      </w:r>
      <w:r w:rsidRPr="00515AA9">
        <w:t xml:space="preserve"> and </w:t>
      </w:r>
      <w:r w:rsidR="007160EF">
        <w:t>N</w:t>
      </w:r>
      <w:r w:rsidRPr="00515AA9">
        <w:t xml:space="preserve"> is the number of users.</w:t>
      </w:r>
    </w:p>
    <w:p w:rsidR="00515AA9" w:rsidRPr="00515AA9" w:rsidRDefault="00515AA9" w:rsidP="00311688">
      <w:pPr>
        <w:pStyle w:val="ListParagraph"/>
        <w:numPr>
          <w:ilvl w:val="0"/>
          <w:numId w:val="9"/>
        </w:numPr>
      </w:pPr>
      <w:r w:rsidRPr="00311688">
        <w:rPr>
          <w:b/>
          <w:bCs/>
        </w:rPr>
        <w:t>Energy Efficiency</w:t>
      </w:r>
      <w:r w:rsidRPr="00515AA9">
        <w:t>: The sum rate divided by the total power consumed.</w:t>
      </w:r>
    </w:p>
    <w:p w:rsidR="00515AA9" w:rsidRPr="00515AA9" w:rsidRDefault="00515AA9" w:rsidP="003A44B0">
      <w:pPr>
        <w:pStyle w:val="Heading1"/>
        <w:rPr>
          <w:rFonts w:eastAsia="Times New Roman"/>
        </w:rPr>
      </w:pPr>
      <w:r w:rsidRPr="00515AA9">
        <w:rPr>
          <w:rFonts w:eastAsia="Times New Roman"/>
        </w:rPr>
        <w:t>Results and Discussion</w:t>
      </w:r>
    </w:p>
    <w:p w:rsidR="00515AA9" w:rsidRPr="00515AA9" w:rsidRDefault="00515AA9" w:rsidP="0030158C">
      <w:pPr>
        <w:jc w:val="both"/>
      </w:pPr>
      <w:r w:rsidRPr="00515AA9">
        <w:t>The simulation results demonstrate the effectiveness of the proposed fuzzy logic-based power allocation scheme. The power allocation varies adaptively based on user distance and QoS requirements, maintaining a balance between fairness and overall throughput.</w:t>
      </w:r>
    </w:p>
    <w:p w:rsidR="004C5475" w:rsidRDefault="00515AA9" w:rsidP="004C5475">
      <w:pPr>
        <w:pStyle w:val="Heading2"/>
      </w:pPr>
      <w:r w:rsidRPr="00515AA9">
        <w:rPr>
          <w:rFonts w:eastAsia="Times New Roman"/>
        </w:rPr>
        <w:t xml:space="preserve">Performance Comparison: </w:t>
      </w:r>
    </w:p>
    <w:p w:rsidR="00515AA9" w:rsidRDefault="00515AA9" w:rsidP="00311688">
      <w:r w:rsidRPr="00515AA9">
        <w:t>The fuzzy logic approach was compared to a conventional equal power allocation scheme. The proposed method showed:</w:t>
      </w:r>
    </w:p>
    <w:p w:rsidR="00185455" w:rsidRDefault="00185455" w:rsidP="00185455">
      <w:r>
        <w:t>Comparison of Performance Metrics:</w:t>
      </w:r>
    </w:p>
    <w:tbl>
      <w:tblPr>
        <w:tblStyle w:val="TableGrid"/>
        <w:tblpPr w:leftFromText="180" w:rightFromText="180" w:vertAnchor="text" w:horzAnchor="margin" w:tblpY="-45"/>
        <w:tblW w:w="9545" w:type="dxa"/>
        <w:tblLook w:val="04A0" w:firstRow="1" w:lastRow="0" w:firstColumn="1" w:lastColumn="0" w:noHBand="0" w:noVBand="1"/>
      </w:tblPr>
      <w:tblGrid>
        <w:gridCol w:w="3080"/>
        <w:gridCol w:w="3285"/>
        <w:gridCol w:w="3180"/>
      </w:tblGrid>
      <w:tr w:rsidR="005A2AB0" w:rsidTr="005A2AB0">
        <w:trPr>
          <w:trHeight w:val="191"/>
        </w:trPr>
        <w:tc>
          <w:tcPr>
            <w:tcW w:w="3080" w:type="dxa"/>
          </w:tcPr>
          <w:p w:rsidR="005A2AB0" w:rsidRPr="00915CD3" w:rsidRDefault="005A2AB0" w:rsidP="005A2AB0">
            <w:pPr>
              <w:rPr>
                <w:b/>
              </w:rPr>
            </w:pPr>
            <w:r w:rsidRPr="00915CD3">
              <w:rPr>
                <w:b/>
              </w:rPr>
              <w:t xml:space="preserve">Metrices </w:t>
            </w:r>
          </w:p>
        </w:tc>
        <w:tc>
          <w:tcPr>
            <w:tcW w:w="3285" w:type="dxa"/>
          </w:tcPr>
          <w:p w:rsidR="005A2AB0" w:rsidRPr="00915CD3" w:rsidRDefault="005A2AB0" w:rsidP="005A2AB0">
            <w:pPr>
              <w:rPr>
                <w:b/>
              </w:rPr>
            </w:pPr>
            <w:r w:rsidRPr="00915CD3">
              <w:rPr>
                <w:b/>
              </w:rPr>
              <w:t>Fuzzy Logic Based</w:t>
            </w:r>
          </w:p>
        </w:tc>
        <w:tc>
          <w:tcPr>
            <w:tcW w:w="3180" w:type="dxa"/>
          </w:tcPr>
          <w:p w:rsidR="005A2AB0" w:rsidRPr="00915CD3" w:rsidRDefault="005A2AB0" w:rsidP="005A2AB0">
            <w:pPr>
              <w:rPr>
                <w:b/>
              </w:rPr>
            </w:pPr>
            <w:r w:rsidRPr="00915CD3">
              <w:rPr>
                <w:b/>
              </w:rPr>
              <w:t xml:space="preserve">Static Method </w:t>
            </w:r>
          </w:p>
        </w:tc>
      </w:tr>
      <w:tr w:rsidR="005A2AB0" w:rsidTr="00333614">
        <w:trPr>
          <w:trHeight w:val="433"/>
        </w:trPr>
        <w:tc>
          <w:tcPr>
            <w:tcW w:w="3080" w:type="dxa"/>
          </w:tcPr>
          <w:p w:rsidR="005A2AB0" w:rsidRDefault="005A2AB0" w:rsidP="005A2AB0">
            <w:r>
              <w:t>Sum Rate (bps)</w:t>
            </w:r>
          </w:p>
        </w:tc>
        <w:tc>
          <w:tcPr>
            <w:tcW w:w="3285" w:type="dxa"/>
          </w:tcPr>
          <w:p w:rsidR="005A2AB0" w:rsidRDefault="005A2AB0" w:rsidP="005A2AB0">
            <w:r>
              <w:t xml:space="preserve">1.550067e+08   </w:t>
            </w:r>
          </w:p>
        </w:tc>
        <w:tc>
          <w:tcPr>
            <w:tcW w:w="3180" w:type="dxa"/>
          </w:tcPr>
          <w:p w:rsidR="005A2AB0" w:rsidRDefault="005A2AB0" w:rsidP="005A2AB0">
            <w:r>
              <w:t>1.489755e+08</w:t>
            </w:r>
          </w:p>
          <w:p w:rsidR="005A2AB0" w:rsidRDefault="005A2AB0" w:rsidP="005A2AB0"/>
        </w:tc>
      </w:tr>
      <w:tr w:rsidR="005A2AB0" w:rsidTr="005A2AB0">
        <w:trPr>
          <w:trHeight w:val="180"/>
        </w:trPr>
        <w:tc>
          <w:tcPr>
            <w:tcW w:w="3080" w:type="dxa"/>
          </w:tcPr>
          <w:p w:rsidR="005A2AB0" w:rsidRDefault="005A2AB0" w:rsidP="005A2AB0">
            <w:r>
              <w:t xml:space="preserve">Fairness Index  </w:t>
            </w:r>
          </w:p>
        </w:tc>
        <w:tc>
          <w:tcPr>
            <w:tcW w:w="3285" w:type="dxa"/>
          </w:tcPr>
          <w:p w:rsidR="005A2AB0" w:rsidRDefault="005A2AB0" w:rsidP="005A2AB0">
            <w:r>
              <w:t xml:space="preserve">9.997409e-01   </w:t>
            </w:r>
          </w:p>
        </w:tc>
        <w:tc>
          <w:tcPr>
            <w:tcW w:w="3180" w:type="dxa"/>
          </w:tcPr>
          <w:p w:rsidR="005A2AB0" w:rsidRDefault="005A2AB0" w:rsidP="005A2AB0">
            <w:r>
              <w:t>9.997687e-01</w:t>
            </w:r>
          </w:p>
        </w:tc>
      </w:tr>
      <w:tr w:rsidR="005A2AB0" w:rsidTr="005A2AB0">
        <w:trPr>
          <w:trHeight w:val="382"/>
        </w:trPr>
        <w:tc>
          <w:tcPr>
            <w:tcW w:w="3080" w:type="dxa"/>
          </w:tcPr>
          <w:p w:rsidR="005A2AB0" w:rsidRDefault="005A2AB0" w:rsidP="005A2AB0">
            <w:r>
              <w:t xml:space="preserve">Energy Efficiency (bps/W)  </w:t>
            </w:r>
          </w:p>
        </w:tc>
        <w:tc>
          <w:tcPr>
            <w:tcW w:w="3285" w:type="dxa"/>
          </w:tcPr>
          <w:p w:rsidR="005A2AB0" w:rsidRDefault="005A2AB0" w:rsidP="005A2AB0">
            <w:r>
              <w:t xml:space="preserve">1.550067e+08   </w:t>
            </w:r>
          </w:p>
        </w:tc>
        <w:tc>
          <w:tcPr>
            <w:tcW w:w="3180" w:type="dxa"/>
          </w:tcPr>
          <w:p w:rsidR="005A2AB0" w:rsidRDefault="005A2AB0" w:rsidP="005A2AB0">
            <w:r>
              <w:t>1.489755e+08</w:t>
            </w:r>
          </w:p>
        </w:tc>
      </w:tr>
    </w:tbl>
    <w:p w:rsidR="00483B62" w:rsidRDefault="00483B62" w:rsidP="00185455"/>
    <w:p w:rsidR="00FB5942" w:rsidRDefault="00FB5942" w:rsidP="00FB5942">
      <w:pPr>
        <w:pStyle w:val="Heading3"/>
      </w:pPr>
      <w:r>
        <w:t>Analysis:</w:t>
      </w:r>
    </w:p>
    <w:p w:rsidR="00FB5942" w:rsidRDefault="00FB5942" w:rsidP="00FB5942">
      <w:pPr>
        <w:pStyle w:val="Heading4"/>
      </w:pPr>
      <w:r>
        <w:rPr>
          <w:rStyle w:val="Strong"/>
        </w:rPr>
        <w:t>Sum Rate</w:t>
      </w:r>
      <w:r>
        <w:t>:</w:t>
      </w:r>
    </w:p>
    <w:p w:rsidR="00FB5942" w:rsidRDefault="00FB5942" w:rsidP="00FB5942">
      <w:pPr>
        <w:numPr>
          <w:ilvl w:val="1"/>
          <w:numId w:val="13"/>
        </w:numPr>
        <w:spacing w:before="100" w:beforeAutospacing="1" w:after="100" w:afterAutospacing="1" w:line="240" w:lineRule="auto"/>
      </w:pPr>
      <w:r>
        <w:t>The fuzzy logic-based approach achieves a slightly higher sum rate compared to the static method. This indicates that the power allocation using fuzzy logic improves the total achievable rate in the network.</w:t>
      </w:r>
    </w:p>
    <w:p w:rsidR="00FB5942" w:rsidRDefault="00FB5942" w:rsidP="00FB5942">
      <w:pPr>
        <w:pStyle w:val="Heading4"/>
      </w:pPr>
      <w:r>
        <w:rPr>
          <w:rStyle w:val="Strong"/>
        </w:rPr>
        <w:t>Fairness Index</w:t>
      </w:r>
      <w:r>
        <w:t>:</w:t>
      </w:r>
    </w:p>
    <w:p w:rsidR="00FB5942" w:rsidRDefault="00FB5942" w:rsidP="00FB5942">
      <w:pPr>
        <w:numPr>
          <w:ilvl w:val="1"/>
          <w:numId w:val="13"/>
        </w:numPr>
        <w:spacing w:before="100" w:beforeAutospacing="1" w:after="100" w:afterAutospacing="1" w:line="240" w:lineRule="auto"/>
      </w:pPr>
      <w:r>
        <w:t>Both methods exhibit a high fairness index, indicating an equitable distribution of resources among users. The static method shows a marginally higher fairness index, but the difference is negligible.</w:t>
      </w:r>
    </w:p>
    <w:p w:rsidR="00FB5942" w:rsidRDefault="00FB5942" w:rsidP="00FB5942">
      <w:pPr>
        <w:pStyle w:val="Heading4"/>
      </w:pPr>
      <w:r>
        <w:rPr>
          <w:rStyle w:val="Strong"/>
        </w:rPr>
        <w:t>Energy Efficiency</w:t>
      </w:r>
      <w:r>
        <w:t>:</w:t>
      </w:r>
    </w:p>
    <w:p w:rsidR="00FB5942" w:rsidRDefault="00FB5942" w:rsidP="00FB5942">
      <w:pPr>
        <w:numPr>
          <w:ilvl w:val="1"/>
          <w:numId w:val="13"/>
        </w:numPr>
        <w:spacing w:before="100" w:beforeAutospacing="1" w:after="100" w:afterAutospacing="1" w:line="240" w:lineRule="auto"/>
      </w:pPr>
      <w:r>
        <w:t>The energy efficiency, which mirrors the sum rate per unit of total power, shows the fuzzy logic-based method has a better energy efficiency. This result highlights the capability of the fuzzy logic method to maximize the network's performance while maintaining power constraints.</w:t>
      </w:r>
    </w:p>
    <w:p w:rsidR="00185455" w:rsidRPr="00515AA9" w:rsidRDefault="00185455" w:rsidP="00185455"/>
    <w:p w:rsidR="004C5475" w:rsidRDefault="00515AA9" w:rsidP="004C5475">
      <w:pPr>
        <w:pStyle w:val="Heading2"/>
      </w:pPr>
      <w:r w:rsidRPr="00515AA9">
        <w:rPr>
          <w:rFonts w:eastAsia="Times New Roman"/>
        </w:rPr>
        <w:lastRenderedPageBreak/>
        <w:t xml:space="preserve">Plots and Analysis: </w:t>
      </w:r>
    </w:p>
    <w:p w:rsidR="00264919" w:rsidRDefault="00515AA9" w:rsidP="00C569F5">
      <w:pPr>
        <w:jc w:val="both"/>
      </w:pPr>
      <w:r w:rsidRPr="00515AA9">
        <w:t>The distance vs. allocated power plot illustrates the adaptive behavior of the fuzzy logic controller. Users with greater distance received higher power allocations, reflecting the need for compensating path loss. Additionally, users with higher QoS requirements were prioritized in power allocation.</w:t>
      </w:r>
      <w:r w:rsidR="00264919">
        <w:t xml:space="preserve"> Distance vs. allocated power in both FLC based and static power allocation method is shown in the figure below. </w:t>
      </w:r>
    </w:p>
    <w:p w:rsidR="00264919" w:rsidRDefault="00264919" w:rsidP="00C569F5">
      <w:pPr>
        <w:jc w:val="both"/>
      </w:pPr>
      <w:r>
        <w:rPr>
          <w:noProof/>
        </w:rPr>
        <w:drawing>
          <wp:inline distT="0" distB="0" distL="0" distR="0">
            <wp:extent cx="5943600" cy="2927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ancevs.allocateedpow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927985"/>
                    </a:xfrm>
                    <a:prstGeom prst="rect">
                      <a:avLst/>
                    </a:prstGeom>
                  </pic:spPr>
                </pic:pic>
              </a:graphicData>
            </a:graphic>
          </wp:inline>
        </w:drawing>
      </w:r>
    </w:p>
    <w:p w:rsidR="00445265" w:rsidRDefault="00445265" w:rsidP="00C569F5">
      <w:pPr>
        <w:jc w:val="both"/>
      </w:pPr>
      <w:r>
        <w:t xml:space="preserve">3D plot of the distance vs. allocated power and channel gain is shown below. </w:t>
      </w:r>
    </w:p>
    <w:p w:rsidR="00445265" w:rsidRDefault="00445265" w:rsidP="00C569F5">
      <w:pPr>
        <w:jc w:val="both"/>
      </w:pPr>
      <w:r>
        <w:rPr>
          <w:noProof/>
        </w:rPr>
        <w:drawing>
          <wp:inline distT="0" distB="0" distL="0" distR="0" wp14:anchorId="53221FED" wp14:editId="10B59251">
            <wp:extent cx="5724525" cy="3705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4525" cy="3705225"/>
                    </a:xfrm>
                    <a:prstGeom prst="rect">
                      <a:avLst/>
                    </a:prstGeom>
                  </pic:spPr>
                </pic:pic>
              </a:graphicData>
            </a:graphic>
          </wp:inline>
        </w:drawing>
      </w:r>
    </w:p>
    <w:p w:rsidR="00544C1C" w:rsidRDefault="00544C1C" w:rsidP="00C569F5">
      <w:pPr>
        <w:jc w:val="both"/>
      </w:pPr>
      <w:r>
        <w:lastRenderedPageBreak/>
        <w:t>Heat map of the power distribution is shown below</w:t>
      </w:r>
    </w:p>
    <w:p w:rsidR="00544C1C" w:rsidRDefault="00544C1C" w:rsidP="00544C1C">
      <w:pPr>
        <w:keepNext/>
        <w:jc w:val="both"/>
      </w:pPr>
      <w:r>
        <w:rPr>
          <w:noProof/>
        </w:rPr>
        <w:drawing>
          <wp:inline distT="0" distB="0" distL="0" distR="0" wp14:anchorId="31FC7598" wp14:editId="3D38226F">
            <wp:extent cx="5943600" cy="50787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078730"/>
                    </a:xfrm>
                    <a:prstGeom prst="rect">
                      <a:avLst/>
                    </a:prstGeom>
                  </pic:spPr>
                </pic:pic>
              </a:graphicData>
            </a:graphic>
          </wp:inline>
        </w:drawing>
      </w:r>
    </w:p>
    <w:p w:rsidR="00544C1C" w:rsidRPr="00515AA9" w:rsidRDefault="00544C1C" w:rsidP="00544C1C">
      <w:pPr>
        <w:pStyle w:val="Caption"/>
        <w:jc w:val="center"/>
      </w:pPr>
      <w:r>
        <w:t xml:space="preserve">Figure </w:t>
      </w:r>
      <w:r>
        <w:fldChar w:fldCharType="begin"/>
      </w:r>
      <w:r>
        <w:instrText xml:space="preserve"> SEQ Figure \* ARABIC </w:instrText>
      </w:r>
      <w:r>
        <w:fldChar w:fldCharType="separate"/>
      </w:r>
      <w:r w:rsidR="000C3E22">
        <w:rPr>
          <w:noProof/>
        </w:rPr>
        <w:t>3</w:t>
      </w:r>
      <w:r>
        <w:fldChar w:fldCharType="end"/>
      </w:r>
      <w:r>
        <w:t xml:space="preserve"> Heat map of the power allocation</w:t>
      </w:r>
    </w:p>
    <w:p w:rsidR="00515AA9" w:rsidRPr="00515AA9" w:rsidRDefault="00515AA9" w:rsidP="004C5475">
      <w:pPr>
        <w:pStyle w:val="Heading1"/>
        <w:rPr>
          <w:rFonts w:eastAsia="Times New Roman"/>
        </w:rPr>
      </w:pPr>
      <w:r w:rsidRPr="00515AA9">
        <w:rPr>
          <w:rFonts w:eastAsia="Times New Roman"/>
        </w:rPr>
        <w:t>Conclusion</w:t>
      </w:r>
    </w:p>
    <w:p w:rsidR="00515AA9" w:rsidRPr="00515AA9" w:rsidRDefault="00515AA9" w:rsidP="0030158C">
      <w:pPr>
        <w:jc w:val="both"/>
      </w:pPr>
      <w:r w:rsidRPr="00515AA9">
        <w:t>The proposed fuzzy logic-based power allocation scheme for WSNs shows significant improvements in energy efficiency, fairness, and throughput. By incorporating distance and QoS requirements, the method adapts dynamically to changing network conditions, providing an effective solution for real-time power management in WSNs.</w:t>
      </w:r>
      <w:r w:rsidR="00915CD3">
        <w:t xml:space="preserve"> </w:t>
      </w:r>
      <w:r w:rsidRPr="00515AA9">
        <w:t>Future research could explore hybrid models that combine fuzzy logic with machine learning algorithms for real-time optimization and improved adaptability in larger-scale networks.</w:t>
      </w:r>
    </w:p>
    <w:p w:rsidR="00515AA9" w:rsidRPr="00515AA9" w:rsidRDefault="00515AA9" w:rsidP="00311688"/>
    <w:p w:rsidR="00515AA9" w:rsidRPr="00515AA9" w:rsidRDefault="00515AA9" w:rsidP="00311688">
      <w:r w:rsidRPr="00D3452E">
        <w:rPr>
          <w:b/>
        </w:rPr>
        <w:t>References</w:t>
      </w:r>
      <w:r w:rsidRPr="00515AA9">
        <w:t>:</w:t>
      </w:r>
    </w:p>
    <w:p w:rsidR="00A15F64" w:rsidRDefault="00A15F64" w:rsidP="00A15F64">
      <w:r>
        <w:t>1. Hoeher, P.A.; Sticklus, J.; Harlakin, A. Underwater Optical Wireless Communications in S</w:t>
      </w:r>
      <w:r>
        <w:t xml:space="preserve">warm Robotics: A Tutorial. IEEE </w:t>
      </w:r>
      <w:r>
        <w:t xml:space="preserve">Commun. Surv. Tutor. 2021, 23, 2630–2659. </w:t>
      </w:r>
    </w:p>
    <w:p w:rsidR="00A15F64" w:rsidRDefault="00A15F64" w:rsidP="00A15F64">
      <w:r>
        <w:lastRenderedPageBreak/>
        <w:t xml:space="preserve">2. Zeng, Z.; Fu, S.; Zhang, H.; Dong, Y.; Cheng, J. A Survey of Underwater Optical Wireless Communications. IEEE Commun. Surv.Tutorials 2016, 19, 204–238. </w:t>
      </w:r>
    </w:p>
    <w:p w:rsidR="00A15F64" w:rsidRDefault="00A15F64" w:rsidP="00A15F64">
      <w:r>
        <w:t xml:space="preserve">3. Berlinger, F.; Gauci, M.; Nagpal, R. Implicit coordination for 3D underwater collective behaviors </w:t>
      </w:r>
      <w:r>
        <w:t xml:space="preserve">in a fish-inspired robot swarm. </w:t>
      </w:r>
      <w:r>
        <w:t>Sci. Robot. 2021, 6, eabd8668.  [PubMed]</w:t>
      </w:r>
    </w:p>
    <w:p w:rsidR="00A15F64" w:rsidRDefault="00A15F64" w:rsidP="00A15F64">
      <w:r>
        <w:t>4. Rahman, M.R.; Adedara, K.; Ashok, A. Enabling multiple access in visible light communication u</w:t>
      </w:r>
      <w:r>
        <w:t xml:space="preserve">sing liquid crystal displays: A </w:t>
      </w:r>
      <w:r>
        <w:t xml:space="preserve">proof-of-concept study. Electronics 2020, 9, 826. </w:t>
      </w:r>
    </w:p>
    <w:p w:rsidR="00A15F64" w:rsidRDefault="00A15F64" w:rsidP="00A15F64">
      <w:r>
        <w:t>5. Akhoundi, F.; Salehi, J.A.; Tashakori, A. Cellular Underwater Wireless Optical CDMA Ne</w:t>
      </w:r>
      <w:r>
        <w:t xml:space="preserve">twork: Performance Analysis and </w:t>
      </w:r>
      <w:r>
        <w:t xml:space="preserve">Implementation Concepts. IEEE Trans. Commun. 2015, 63, 882–891. </w:t>
      </w:r>
    </w:p>
    <w:p w:rsidR="00A15F64" w:rsidRDefault="00A15F64" w:rsidP="00A15F64">
      <w:r>
        <w:t xml:space="preserve">6. Zhou, Z.; Liu, J.; Yu, J. A Survey of Underwater Multi-Robot Systems. IEEE/CAA J. Autom. Sin. 2021, 9, 1–18. </w:t>
      </w:r>
    </w:p>
    <w:p w:rsidR="00A15F64" w:rsidRDefault="00A15F64" w:rsidP="00A15F64">
      <w:r>
        <w:t>7. Alkhateeb, A.; Leus, G.; Heath, R.W., Jr. Limited Feedback Hybrid Precoding for Multi-Use</w:t>
      </w:r>
      <w:r>
        <w:t xml:space="preserve">r Millimeter Wave Systems. IEEE </w:t>
      </w:r>
      <w:r>
        <w:t xml:space="preserve">Trans. Wirel. Commun. 2015, 14, 6481–6494. </w:t>
      </w:r>
    </w:p>
    <w:p w:rsidR="00A15F64" w:rsidRDefault="00A15F64" w:rsidP="00A15F64">
      <w:r>
        <w:t>8. Jiao, R.; Dai, L.; Wang, W.; Lyu, F.; Cheng, N.; Shen, X. Max-min fairness for beamspace</w:t>
      </w:r>
      <w:r>
        <w:t xml:space="preserve"> mimo-noma: From single-beam to </w:t>
      </w:r>
      <w:r>
        <w:t xml:space="preserve">multiple-beam. IEEE Trans. Wirel. Commun. 2021, 21, 739–752. </w:t>
      </w:r>
    </w:p>
    <w:p w:rsidR="00A15F64" w:rsidRDefault="00A15F64" w:rsidP="00A15F64">
      <w:r>
        <w:t>9. Sun, C.; Gao, X.; Wang, J.; Ding, Z.; Xia, X.-G. Beam Domain Massive MIMO for Optical Wirele</w:t>
      </w:r>
      <w:r w:rsidR="00BD271F">
        <w:t xml:space="preserve">ss Communications with Transmit </w:t>
      </w:r>
      <w:r>
        <w:t xml:space="preserve">Lens. IEEE Trans. Commun. 2018, 67, 2188–2202. </w:t>
      </w:r>
    </w:p>
    <w:p w:rsidR="007F504F" w:rsidRDefault="00A15F64" w:rsidP="00A15F64">
      <w:r>
        <w:t>10. Yaacobi, A.; Sun, J.; Moresco, M.; Leake, G.; Coolbaugh, D.; Watts, M.R. Integrated phased arra</w:t>
      </w:r>
      <w:r>
        <w:t xml:space="preserve">y for wide-angle beam steering. </w:t>
      </w:r>
      <w:r>
        <w:t xml:space="preserve">Opt. Lett. 2014, 39, 4575–4578. </w:t>
      </w:r>
    </w:p>
    <w:p w:rsidR="00A15F64" w:rsidRDefault="00A15F64" w:rsidP="00A15F64">
      <w:r>
        <w:t>11. Lang, T.; Li, Z.; Wang, A.; Chen, G. Hemispherical Lens Featured Beehive Structure Receiver on Vehicular Massive MIMO Visible</w:t>
      </w:r>
    </w:p>
    <w:p w:rsidR="00A15F64" w:rsidRDefault="00A15F64" w:rsidP="00A15F64">
      <w:r>
        <w:t>Light Communication System. In Proceedings of the Internet of Vehicles—Safe and Intelligent Mobility</w:t>
      </w:r>
      <w:r>
        <w:t xml:space="preserve">, Chengdu, China, 19–21 </w:t>
      </w:r>
      <w:r>
        <w:t xml:space="preserve">December 2015; pp. 469–477. </w:t>
      </w:r>
    </w:p>
    <w:p w:rsidR="00A15F64" w:rsidRDefault="00A15F64" w:rsidP="00A15F64">
      <w:r>
        <w:t>12. Bin-Obaid, H.S.; Trafalis, T.B. Fairness in resource allocation: Foundation and applications. In P</w:t>
      </w:r>
      <w:r>
        <w:t xml:space="preserve">roceedings of the International </w:t>
      </w:r>
      <w:r>
        <w:t>Conference on Network Analysis, Moscow, Russia, 18–19 May 2018; Springer: Cham, Switzerland, 2020; pp. 3–18.</w:t>
      </w:r>
    </w:p>
    <w:p w:rsidR="00A15F64" w:rsidRDefault="00A15F64" w:rsidP="00A15F64">
      <w:r>
        <w:t>13. Bychkov, I.; Kalyagin, V.A.; Pardalos, P.M.; Prokopyev, O. Network Algorithms, Data Mining, and Appli</w:t>
      </w:r>
      <w:r>
        <w:t xml:space="preserve">cations; Springer International </w:t>
      </w:r>
      <w:r>
        <w:t>Publishing: Berlin/Heidelberg, Germany, 2020.</w:t>
      </w:r>
    </w:p>
    <w:p w:rsidR="00A15F64" w:rsidRDefault="00A15F64" w:rsidP="00A15F64">
      <w:r>
        <w:t xml:space="preserve">14. Bertsimas, D.; Farias, V.F.; Trichakis, N. On the Efficiency-Fairness Trade-off. Manag. Sci. 2012, 58, 2234–2250. </w:t>
      </w:r>
    </w:p>
    <w:p w:rsidR="00A15F64" w:rsidRDefault="00A15F64" w:rsidP="00A15F64">
      <w:r>
        <w:t>15. Timotheou, S.; Krikidis, I. Fairness for Non-Orthogonal Multiple Access in 5G Systems. IEEE Signal Proc</w:t>
      </w:r>
      <w:r>
        <w:t xml:space="preserve">ess. Lett. 2015, 22, 1647–1651. </w:t>
      </w:r>
    </w:p>
    <w:p w:rsidR="00A15F64" w:rsidRDefault="00A15F64" w:rsidP="00A15F64">
      <w:r>
        <w:t>16. Li, Y.; Qiu, H.; Chen, X.; Fu, J. A novel PAPR reduction algorithm for DCO-OFDM/OQAM</w:t>
      </w:r>
      <w:r>
        <w:t xml:space="preserve"> system in underwater VLC. Opt. </w:t>
      </w:r>
      <w:r>
        <w:t xml:space="preserve">Commun. 2020, 463, 125449. </w:t>
      </w:r>
    </w:p>
    <w:p w:rsidR="00A15F64" w:rsidRDefault="00A15F64" w:rsidP="00A15F64">
      <w:r>
        <w:t>17. Ding, Z.; Liu, Y.; Choi, J.; Sun, Q.; Elkashlan, M.; Chih-Lin, I.; Poor, H.V. Application of Non-Or</w:t>
      </w:r>
      <w:r>
        <w:t xml:space="preserve">thogonal Multiple Access in LTE </w:t>
      </w:r>
      <w:r>
        <w:t xml:space="preserve">and 5G Networks. IEEE Commun. Mag. 2017, 55, 185–191. </w:t>
      </w:r>
    </w:p>
    <w:p w:rsidR="00A26399" w:rsidRDefault="00A26399" w:rsidP="00A26399">
      <w:r>
        <w:lastRenderedPageBreak/>
        <w:t>18</w:t>
      </w:r>
      <w:r>
        <w:t>. Fadhil, M.; Abdullah, N.F.; Ismail, M.; Nordin, R.; Saif, A.; Al-Obaidi, M. Power Allocation in Cooperative NOMA MU-MIMO</w:t>
      </w:r>
      <w:r>
        <w:t xml:space="preserve"> </w:t>
      </w:r>
      <w:r>
        <w:t xml:space="preserve">Beamforming Based on Maximal SLR Precoding for 5G. J. Commun. 2019, 14, 676–683. </w:t>
      </w:r>
    </w:p>
    <w:p w:rsidR="00A26399" w:rsidRDefault="00A26399" w:rsidP="00A26399">
      <w:r>
        <w:t>19</w:t>
      </w:r>
      <w:r>
        <w:t>. Wu, G.; Jia, D.-L.; Lin, W.; Li, S.-Q. Downlink Cooperative Transmission by Superposition Modul</w:t>
      </w:r>
      <w:r>
        <w:t xml:space="preserve">ation: Performance Analysis and </w:t>
      </w:r>
      <w:r>
        <w:t xml:space="preserve">Power Allocation Strategy. J. Commun. 2010, 5, 332–339. </w:t>
      </w:r>
    </w:p>
    <w:p w:rsidR="00A26399" w:rsidRDefault="00A26399" w:rsidP="00A26399">
      <w:r>
        <w:t>20</w:t>
      </w:r>
      <w:r>
        <w:t>. Wang, B.; Dai, L.; Wang, Z.; Ge, N.; Zhou, S. Spectrum and energy-efficient beamspac</w:t>
      </w:r>
      <w:r>
        <w:t xml:space="preserve">e mimo-noma for millimeter-wave </w:t>
      </w:r>
      <w:r>
        <w:t xml:space="preserve">com-munications using lens antenna array. IEEE J. Sel. Areas Commun. 2017, 35, 2370–2382. </w:t>
      </w:r>
    </w:p>
    <w:p w:rsidR="00A26399" w:rsidRDefault="00A26399" w:rsidP="00A26399">
      <w:r>
        <w:t>21</w:t>
      </w:r>
      <w:r>
        <w:t>. Sayeed, A.; Brady, J. Beamspace MIMO for high-dimensional multiuser communication at millimeter-wave frequencies. In Proceed</w:t>
      </w:r>
      <w:r>
        <w:t>ings of the 2013 IEEE Global Communications Conference (GLOBECOM), Atlanta, GA, USA, 9–13 December 2013; pp. 3679–3684.</w:t>
      </w:r>
    </w:p>
    <w:p w:rsidR="00A15F64" w:rsidRDefault="00A26399" w:rsidP="00A15F64">
      <w:r>
        <w:t>22</w:t>
      </w:r>
      <w:r w:rsidR="00A15F64">
        <w:t>. Li, Y.; Qiu, H.; Chen, X.; Fu, J.; Musa, M.; Li, X. Spatial correlation analysis of imaging MI</w:t>
      </w:r>
      <w:r>
        <w:t xml:space="preserve">MO for underwater visible light </w:t>
      </w:r>
      <w:r w:rsidR="00A15F64">
        <w:t xml:space="preserve">communication. Opt. Commun. 2019, 443, 221–229. </w:t>
      </w:r>
    </w:p>
    <w:p w:rsidR="0088095E" w:rsidRDefault="0088095E" w:rsidP="0088095E">
      <w:r>
        <w:t xml:space="preserve">22. </w:t>
      </w:r>
      <w:r>
        <w:t>R. Seetharaman et al 2021 IOP Conf. Ser.: Mater. Sci. Eng. 1187 012</w:t>
      </w:r>
      <w:r>
        <w:t xml:space="preserve">036 </w:t>
      </w:r>
      <w:r>
        <w:t>DOI 10.1088/1757-899X/1187/1/012036</w:t>
      </w:r>
    </w:p>
    <w:sectPr w:rsidR="008809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2C6"/>
    <w:multiLevelType w:val="multilevel"/>
    <w:tmpl w:val="73E0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72650"/>
    <w:multiLevelType w:val="multilevel"/>
    <w:tmpl w:val="021A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73C86"/>
    <w:multiLevelType w:val="multilevel"/>
    <w:tmpl w:val="5CE8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3D4E"/>
    <w:multiLevelType w:val="multilevel"/>
    <w:tmpl w:val="3260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A4B18"/>
    <w:multiLevelType w:val="multilevel"/>
    <w:tmpl w:val="1B4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F4CCF"/>
    <w:multiLevelType w:val="multilevel"/>
    <w:tmpl w:val="A72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73F55"/>
    <w:multiLevelType w:val="multilevel"/>
    <w:tmpl w:val="DC9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62423"/>
    <w:multiLevelType w:val="multilevel"/>
    <w:tmpl w:val="32B0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D31AF"/>
    <w:multiLevelType w:val="multilevel"/>
    <w:tmpl w:val="8B2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330D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F891E8D"/>
    <w:multiLevelType w:val="multilevel"/>
    <w:tmpl w:val="735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11962"/>
    <w:multiLevelType w:val="multilevel"/>
    <w:tmpl w:val="D5F25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555D19"/>
    <w:multiLevelType w:val="multilevel"/>
    <w:tmpl w:val="91E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6"/>
  </w:num>
  <w:num w:numId="5">
    <w:abstractNumId w:val="2"/>
  </w:num>
  <w:num w:numId="6">
    <w:abstractNumId w:val="8"/>
  </w:num>
  <w:num w:numId="7">
    <w:abstractNumId w:val="12"/>
  </w:num>
  <w:num w:numId="8">
    <w:abstractNumId w:val="7"/>
  </w:num>
  <w:num w:numId="9">
    <w:abstractNumId w:val="0"/>
  </w:num>
  <w:num w:numId="10">
    <w:abstractNumId w:val="5"/>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A9"/>
    <w:rsid w:val="00017A2B"/>
    <w:rsid w:val="000C3E22"/>
    <w:rsid w:val="000D61FE"/>
    <w:rsid w:val="000F5B74"/>
    <w:rsid w:val="0012626A"/>
    <w:rsid w:val="00185455"/>
    <w:rsid w:val="00264919"/>
    <w:rsid w:val="002A489D"/>
    <w:rsid w:val="0030158C"/>
    <w:rsid w:val="00311688"/>
    <w:rsid w:val="00333614"/>
    <w:rsid w:val="0038712C"/>
    <w:rsid w:val="003A44B0"/>
    <w:rsid w:val="003D0E18"/>
    <w:rsid w:val="00445265"/>
    <w:rsid w:val="00483B62"/>
    <w:rsid w:val="004C5475"/>
    <w:rsid w:val="00515AA9"/>
    <w:rsid w:val="00544C1C"/>
    <w:rsid w:val="0059162A"/>
    <w:rsid w:val="005A2AB0"/>
    <w:rsid w:val="005D5205"/>
    <w:rsid w:val="00664DCE"/>
    <w:rsid w:val="007160EF"/>
    <w:rsid w:val="00716C7B"/>
    <w:rsid w:val="007A108B"/>
    <w:rsid w:val="008565D3"/>
    <w:rsid w:val="0088095E"/>
    <w:rsid w:val="00915CD3"/>
    <w:rsid w:val="009827BC"/>
    <w:rsid w:val="00A15F64"/>
    <w:rsid w:val="00A20EB4"/>
    <w:rsid w:val="00A26399"/>
    <w:rsid w:val="00A27F24"/>
    <w:rsid w:val="00AC5F43"/>
    <w:rsid w:val="00AF76D2"/>
    <w:rsid w:val="00B23F8A"/>
    <w:rsid w:val="00B72036"/>
    <w:rsid w:val="00BB0360"/>
    <w:rsid w:val="00BD271F"/>
    <w:rsid w:val="00C13AF5"/>
    <w:rsid w:val="00C569F5"/>
    <w:rsid w:val="00D3452E"/>
    <w:rsid w:val="00D62BE2"/>
    <w:rsid w:val="00DB6D1B"/>
    <w:rsid w:val="00DC6F2C"/>
    <w:rsid w:val="00E734D9"/>
    <w:rsid w:val="00FB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7A9A"/>
  <w15:chartTrackingRefBased/>
  <w15:docId w15:val="{49AC6471-795A-4987-9B4F-4A4B294A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88"/>
    <w:rPr>
      <w:rFonts w:ascii="Times New Roman" w:hAnsi="Times New Roman" w:cs="Times New Roman"/>
    </w:rPr>
  </w:style>
  <w:style w:type="paragraph" w:styleId="Heading1">
    <w:name w:val="heading 1"/>
    <w:basedOn w:val="Normal"/>
    <w:next w:val="Normal"/>
    <w:link w:val="Heading1Char"/>
    <w:uiPriority w:val="9"/>
    <w:qFormat/>
    <w:rsid w:val="0038712C"/>
    <w:pPr>
      <w:keepNext/>
      <w:keepLines/>
      <w:numPr>
        <w:numId w:val="12"/>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712C"/>
    <w:pPr>
      <w:keepNext/>
      <w:keepLines/>
      <w:numPr>
        <w:ilvl w:val="1"/>
        <w:numId w:val="12"/>
      </w:numPr>
      <w:spacing w:before="40" w:after="0"/>
      <w:outlineLvl w:val="1"/>
    </w:pPr>
    <w:rPr>
      <w:rFonts w:eastAsiaTheme="majorEastAsia" w:cstheme="majorBidi"/>
      <w:b/>
      <w:sz w:val="28"/>
      <w:szCs w:val="26"/>
    </w:rPr>
  </w:style>
  <w:style w:type="paragraph" w:styleId="Heading3">
    <w:name w:val="heading 3"/>
    <w:basedOn w:val="Normal"/>
    <w:link w:val="Heading3Char"/>
    <w:uiPriority w:val="9"/>
    <w:qFormat/>
    <w:rsid w:val="00515AA9"/>
    <w:pPr>
      <w:numPr>
        <w:ilvl w:val="2"/>
        <w:numId w:val="12"/>
      </w:num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515AA9"/>
    <w:pPr>
      <w:numPr>
        <w:ilvl w:val="3"/>
        <w:numId w:val="12"/>
      </w:num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38712C"/>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8712C"/>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8712C"/>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8712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12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5A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5A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5AA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15AA9"/>
    <w:rPr>
      <w:b/>
      <w:bCs/>
    </w:rPr>
  </w:style>
  <w:style w:type="character" w:styleId="Emphasis">
    <w:name w:val="Emphasis"/>
    <w:basedOn w:val="DefaultParagraphFont"/>
    <w:uiPriority w:val="20"/>
    <w:qFormat/>
    <w:rsid w:val="00515AA9"/>
    <w:rPr>
      <w:i/>
      <w:iCs/>
    </w:rPr>
  </w:style>
  <w:style w:type="character" w:styleId="HTMLCode">
    <w:name w:val="HTML Code"/>
    <w:basedOn w:val="DefaultParagraphFont"/>
    <w:uiPriority w:val="99"/>
    <w:semiHidden/>
    <w:unhideWhenUsed/>
    <w:rsid w:val="00515AA9"/>
    <w:rPr>
      <w:rFonts w:ascii="Courier New" w:eastAsia="Times New Roman" w:hAnsi="Courier New" w:cs="Courier New"/>
      <w:sz w:val="20"/>
      <w:szCs w:val="20"/>
    </w:rPr>
  </w:style>
  <w:style w:type="character" w:customStyle="1" w:styleId="katex-mathml">
    <w:name w:val="katex-mathml"/>
    <w:basedOn w:val="DefaultParagraphFont"/>
    <w:rsid w:val="00515AA9"/>
  </w:style>
  <w:style w:type="character" w:customStyle="1" w:styleId="mord">
    <w:name w:val="mord"/>
    <w:basedOn w:val="DefaultParagraphFont"/>
    <w:rsid w:val="00515AA9"/>
  </w:style>
  <w:style w:type="character" w:customStyle="1" w:styleId="mbin">
    <w:name w:val="mbin"/>
    <w:basedOn w:val="DefaultParagraphFont"/>
    <w:rsid w:val="00515AA9"/>
  </w:style>
  <w:style w:type="character" w:customStyle="1" w:styleId="mrel">
    <w:name w:val="mrel"/>
    <w:basedOn w:val="DefaultParagraphFont"/>
    <w:rsid w:val="00515AA9"/>
  </w:style>
  <w:style w:type="character" w:customStyle="1" w:styleId="mopen">
    <w:name w:val="mopen"/>
    <w:basedOn w:val="DefaultParagraphFont"/>
    <w:rsid w:val="00515AA9"/>
  </w:style>
  <w:style w:type="character" w:customStyle="1" w:styleId="mop">
    <w:name w:val="mop"/>
    <w:basedOn w:val="DefaultParagraphFont"/>
    <w:rsid w:val="00515AA9"/>
  </w:style>
  <w:style w:type="character" w:customStyle="1" w:styleId="vlist-s">
    <w:name w:val="vlist-s"/>
    <w:basedOn w:val="DefaultParagraphFont"/>
    <w:rsid w:val="00515AA9"/>
  </w:style>
  <w:style w:type="character" w:customStyle="1" w:styleId="mclose">
    <w:name w:val="mclose"/>
    <w:basedOn w:val="DefaultParagraphFont"/>
    <w:rsid w:val="00515AA9"/>
  </w:style>
  <w:style w:type="character" w:customStyle="1" w:styleId="Heading1Char">
    <w:name w:val="Heading 1 Char"/>
    <w:basedOn w:val="DefaultParagraphFont"/>
    <w:link w:val="Heading1"/>
    <w:uiPriority w:val="9"/>
    <w:rsid w:val="0038712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38712C"/>
    <w:rPr>
      <w:rFonts w:ascii="Times New Roman" w:eastAsiaTheme="majorEastAsia" w:hAnsi="Times New Roman" w:cstheme="majorBidi"/>
      <w:b/>
      <w:sz w:val="28"/>
      <w:szCs w:val="26"/>
    </w:rPr>
  </w:style>
  <w:style w:type="character" w:customStyle="1" w:styleId="Heading5Char">
    <w:name w:val="Heading 5 Char"/>
    <w:basedOn w:val="DefaultParagraphFont"/>
    <w:link w:val="Heading5"/>
    <w:uiPriority w:val="9"/>
    <w:semiHidden/>
    <w:rsid w:val="0038712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871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871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871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712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11688"/>
    <w:pPr>
      <w:ind w:left="720"/>
      <w:contextualSpacing/>
    </w:pPr>
  </w:style>
  <w:style w:type="paragraph" w:styleId="Caption">
    <w:name w:val="caption"/>
    <w:basedOn w:val="Normal"/>
    <w:next w:val="Normal"/>
    <w:uiPriority w:val="35"/>
    <w:unhideWhenUsed/>
    <w:qFormat/>
    <w:rsid w:val="00311688"/>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017A2B"/>
    <w:rPr>
      <w:color w:val="808080"/>
    </w:rPr>
  </w:style>
  <w:style w:type="table" w:styleId="TableGrid">
    <w:name w:val="Table Grid"/>
    <w:basedOn w:val="TableNormal"/>
    <w:uiPriority w:val="39"/>
    <w:rsid w:val="002A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Affiliation">
    <w:name w:val="IEEE Author Affiliation"/>
    <w:basedOn w:val="Normal"/>
    <w:next w:val="Normal"/>
    <w:rsid w:val="00A27F24"/>
    <w:pPr>
      <w:spacing w:after="60" w:line="240" w:lineRule="auto"/>
      <w:jc w:val="center"/>
    </w:pPr>
    <w:rPr>
      <w:rFonts w:eastAsia="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200753">
      <w:bodyDiv w:val="1"/>
      <w:marLeft w:val="0"/>
      <w:marRight w:val="0"/>
      <w:marTop w:val="0"/>
      <w:marBottom w:val="0"/>
      <w:divBdr>
        <w:top w:val="none" w:sz="0" w:space="0" w:color="auto"/>
        <w:left w:val="none" w:sz="0" w:space="0" w:color="auto"/>
        <w:bottom w:val="none" w:sz="0" w:space="0" w:color="auto"/>
        <w:right w:val="none" w:sz="0" w:space="0" w:color="auto"/>
      </w:divBdr>
    </w:div>
    <w:div w:id="18451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2874</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cp:lastPrinted>2024-11-14T11:26:00Z</cp:lastPrinted>
  <dcterms:created xsi:type="dcterms:W3CDTF">2024-11-14T09:44:00Z</dcterms:created>
  <dcterms:modified xsi:type="dcterms:W3CDTF">2024-11-19T07:42:00Z</dcterms:modified>
</cp:coreProperties>
</file>