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E6B6" w14:textId="149090FA" w:rsidR="00207086" w:rsidRDefault="00207086" w:rsidP="00E342D2">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TITLE</w:t>
      </w:r>
    </w:p>
    <w:p w14:paraId="05498A66" w14:textId="181D9828" w:rsidR="00207086" w:rsidRDefault="00207086" w:rsidP="00E342D2">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COMPARATIVE ANALYSIS OF ANALYTICAL METHODS IN PRODUCTION ON BIOETHANOL: SUPERVISED MACHINE LEARNING AND DESIGN OF EXPERIMENTS</w:t>
      </w:r>
    </w:p>
    <w:p w14:paraId="62DC760F" w14:textId="09167BCC" w:rsidR="00A76D91" w:rsidRDefault="00000000" w:rsidP="00E342D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42FC6962" w14:textId="552BC38E" w:rsidR="00207086"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Bioethanol is a renewable, eco-friendly, and cost-effective alternative to fossil fuels derived from various biomass sources such as corn, sugarcane molasses, and other cellulosic materials. The usage and production of bioethanol </w:t>
      </w:r>
      <w:r w:rsidR="00CA2D82">
        <w:rPr>
          <w:rFonts w:ascii="Times New Roman" w:hAnsi="Times New Roman" w:cs="Times New Roman"/>
          <w:sz w:val="20"/>
          <w:szCs w:val="20"/>
          <w:lang w:val="en-IN"/>
        </w:rPr>
        <w:t>has</w:t>
      </w:r>
      <w:r w:rsidRPr="00E562FB">
        <w:rPr>
          <w:rFonts w:ascii="Times New Roman" w:hAnsi="Times New Roman" w:cs="Times New Roman"/>
          <w:sz w:val="20"/>
          <w:szCs w:val="20"/>
          <w:lang w:val="en-IN"/>
        </w:rPr>
        <w:t xml:space="preserve"> gained traction in recent years with good promise for future generations to come. In the Indian market, gasoline outlets are beginning to transition to a 20% blend of bioethanol called E-20 with gasoline from a 10% blend (E-10). This is done to maintain the calorific value of the blend along with reducing the emission of CO (carbon monoxide) into the environment. </w:t>
      </w:r>
      <w:r w:rsidR="00385002" w:rsidRPr="00385002">
        <w:rPr>
          <w:rFonts w:ascii="Times New Roman" w:hAnsi="Times New Roman" w:cs="Times New Roman"/>
          <w:sz w:val="20"/>
          <w:szCs w:val="20"/>
          <w:lang w:val="en-IN"/>
        </w:rPr>
        <w:t>The study focuses on conducting a comparative analysis of analytical methods in the production of bioethanol, specifically aiming to compare the production of bioethanol from cellulosic material (Psidium Gujava) using Saccharomyces Cerevisiae (S. Cerevisiae).</w:t>
      </w:r>
      <w:r w:rsidR="00385002">
        <w:rPr>
          <w:rFonts w:ascii="Times New Roman" w:hAnsi="Times New Roman" w:cs="Times New Roman"/>
          <w:sz w:val="20"/>
          <w:szCs w:val="20"/>
          <w:lang w:val="en-IN"/>
        </w:rPr>
        <w:t xml:space="preserve"> </w:t>
      </w:r>
      <w:r w:rsidRPr="00E562FB">
        <w:rPr>
          <w:rFonts w:ascii="Times New Roman" w:hAnsi="Times New Roman" w:cs="Times New Roman"/>
          <w:sz w:val="20"/>
          <w:szCs w:val="20"/>
          <w:lang w:val="en-IN"/>
        </w:rPr>
        <w:t xml:space="preserve">This is achieved by first collecting the leaves of </w:t>
      </w:r>
      <w:r w:rsidRPr="00E562FB">
        <w:rPr>
          <w:rFonts w:ascii="Times New Roman" w:hAnsi="Times New Roman" w:cs="Times New Roman"/>
          <w:i/>
          <w:iCs/>
          <w:sz w:val="20"/>
          <w:szCs w:val="20"/>
          <w:lang w:val="en-IN"/>
        </w:rPr>
        <w:t xml:space="preserve">Psidium Gujava </w:t>
      </w:r>
      <w:r w:rsidRPr="00E562FB">
        <w:rPr>
          <w:rFonts w:ascii="Times New Roman" w:hAnsi="Times New Roman" w:cs="Times New Roman"/>
          <w:sz w:val="20"/>
          <w:szCs w:val="20"/>
          <w:lang w:val="en-IN"/>
        </w:rPr>
        <w:t xml:space="preserve">and treating them initially to enhance the content of cellulose in the stock solution. After pre-treating the solution, the solution is sterilized and inoculated with </w:t>
      </w:r>
      <w:r w:rsidRPr="00E562FB">
        <w:rPr>
          <w:rFonts w:ascii="Times New Roman" w:hAnsi="Times New Roman" w:cs="Times New Roman"/>
          <w:i/>
          <w:iCs/>
          <w:sz w:val="20"/>
          <w:szCs w:val="20"/>
          <w:lang w:val="en-IN"/>
        </w:rPr>
        <w:t xml:space="preserve">S.Cerevisiae </w:t>
      </w:r>
      <w:r w:rsidRPr="00E562FB">
        <w:rPr>
          <w:rFonts w:ascii="Times New Roman" w:hAnsi="Times New Roman" w:cs="Times New Roman"/>
          <w:sz w:val="20"/>
          <w:szCs w:val="20"/>
          <w:lang w:val="en-IN"/>
        </w:rPr>
        <w:t>in the form of over-the-counter Bakers’ Yeast. Post-fermentation, the yield is purified, and yield is measured using a UV-Vis Spectrophotometer.</w:t>
      </w:r>
      <w:r w:rsidRPr="00E562FB">
        <w:rPr>
          <w:rFonts w:ascii="Times New Roman" w:hAnsi="Times New Roman" w:cs="Times New Roman"/>
          <w:i/>
          <w:iCs/>
          <w:sz w:val="20"/>
          <w:szCs w:val="20"/>
          <w:lang w:val="en-IN"/>
        </w:rPr>
        <w:t xml:space="preserve"> </w:t>
      </w:r>
      <w:r w:rsidRPr="00E562FB">
        <w:rPr>
          <w:rFonts w:ascii="Times New Roman" w:hAnsi="Times New Roman" w:cs="Times New Roman"/>
          <w:sz w:val="20"/>
          <w:szCs w:val="20"/>
          <w:lang w:val="en-IN"/>
        </w:rPr>
        <w:t>Post the production of bioethanol, the yield concentrations are collected</w:t>
      </w:r>
      <w:r w:rsidR="00207086">
        <w:rPr>
          <w:rFonts w:ascii="Times New Roman" w:hAnsi="Times New Roman" w:cs="Times New Roman"/>
          <w:sz w:val="20"/>
          <w:szCs w:val="20"/>
          <w:lang w:val="en-IN"/>
        </w:rPr>
        <w:t>,</w:t>
      </w:r>
      <w:r w:rsidRPr="00E562FB">
        <w:rPr>
          <w:rFonts w:ascii="Times New Roman" w:hAnsi="Times New Roman" w:cs="Times New Roman"/>
          <w:sz w:val="20"/>
          <w:szCs w:val="20"/>
          <w:lang w:val="en-IN"/>
        </w:rPr>
        <w:t xml:space="preserve"> interpolated to the required amount</w:t>
      </w:r>
      <w:r w:rsidR="00207086">
        <w:rPr>
          <w:rFonts w:ascii="Times New Roman" w:hAnsi="Times New Roman" w:cs="Times New Roman"/>
          <w:sz w:val="20"/>
          <w:szCs w:val="20"/>
          <w:lang w:val="en-IN"/>
        </w:rPr>
        <w:t xml:space="preserve"> and analyzed using a Design of Experiments approach.</w:t>
      </w:r>
      <w:r w:rsidRPr="00E562FB">
        <w:rPr>
          <w:rFonts w:ascii="Times New Roman" w:hAnsi="Times New Roman" w:cs="Times New Roman"/>
          <w:sz w:val="20"/>
          <w:szCs w:val="20"/>
          <w:lang w:val="en-IN"/>
        </w:rPr>
        <w:t xml:space="preserve"> </w:t>
      </w:r>
    </w:p>
    <w:p w14:paraId="00C65148" w14:textId="76C6C83B" w:rsidR="00C465DB" w:rsidRPr="00E562FB"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The dataset collected in the form of CSV is put through various algorithms to predict the yield. The algorithms are developed, trained, and tested in Python using the sci-kit learn module in the case of Supervised learning models, and in the case of neural network regression, the algorithm will be developed in Python’s TensorFlow module using Google Colab. </w:t>
      </w:r>
    </w:p>
    <w:p w14:paraId="5328EDDA" w14:textId="2AFB307D" w:rsidR="00C465DB" w:rsidRPr="00E562FB" w:rsidRDefault="00C465DB" w:rsidP="00E342D2">
      <w:pPr>
        <w:spacing w:line="240" w:lineRule="auto"/>
        <w:rPr>
          <w:rFonts w:ascii="Times New Roman" w:hAnsi="Times New Roman" w:cs="Times New Roman"/>
          <w:sz w:val="20"/>
          <w:szCs w:val="20"/>
          <w:lang w:val="en-IN"/>
        </w:rPr>
      </w:pPr>
      <w:r w:rsidRPr="00E562FB">
        <w:rPr>
          <w:rFonts w:ascii="Times New Roman" w:hAnsi="Times New Roman" w:cs="Times New Roman"/>
          <w:sz w:val="20"/>
          <w:szCs w:val="20"/>
          <w:lang w:val="en-IN"/>
        </w:rPr>
        <w:t xml:space="preserve">Regression algorithms like K-Nearest neighbors' regression, Support Vector Regression, Decision Tree </w:t>
      </w:r>
      <w:r w:rsidR="00207086">
        <w:rPr>
          <w:rFonts w:ascii="Times New Roman" w:hAnsi="Times New Roman" w:cs="Times New Roman"/>
          <w:sz w:val="20"/>
          <w:szCs w:val="20"/>
          <w:lang w:val="en-IN"/>
        </w:rPr>
        <w:t>Regression</w:t>
      </w:r>
      <w:r w:rsidRPr="00E562FB">
        <w:rPr>
          <w:rFonts w:ascii="Times New Roman" w:hAnsi="Times New Roman" w:cs="Times New Roman"/>
          <w:sz w:val="20"/>
          <w:szCs w:val="20"/>
          <w:lang w:val="en-IN"/>
        </w:rPr>
        <w:t xml:space="preserve">, and Random Forest Regression were some of the models that were developed, trained, and tested and yielded a promising result with a good prediction of the bioethanol yield. Amongst the models above, the random forest regressor showed more accurate results with a cleaner prediction. Analysis of different built-in kernel types in Support Vector Machine Regression was also performed where the radial-based function (RBF) kernel showed more promise in terms of accuracy but the prediction value, the maximum predicted value was at around 10mg/ml whereas the actual maximum concentration value was at around 16 mg/ml. This situation was not the case for the other kernels, but the accuracy dropped drastically. Apart from the accuracy values, mean squared error, average of errors, and standard deviation in errors were also taken into consideration for analysis purposes. </w:t>
      </w:r>
    </w:p>
    <w:p w14:paraId="02F15EBA" w14:textId="050F290E" w:rsidR="00A76D91" w:rsidRPr="00C465DB" w:rsidRDefault="00C465DB" w:rsidP="00E342D2">
      <w:pPr>
        <w:spacing w:line="240" w:lineRule="auto"/>
        <w:rPr>
          <w:rFonts w:ascii="Times New Roman" w:hAnsi="Times New Roman" w:cs="Times New Roman"/>
          <w:sz w:val="20"/>
          <w:szCs w:val="20"/>
        </w:rPr>
      </w:pPr>
      <w:r>
        <w:rPr>
          <w:rFonts w:ascii="Times New Roman" w:hAnsi="Times New Roman" w:cs="Times New Roman"/>
          <w:b/>
          <w:bCs/>
          <w:i/>
          <w:iCs/>
          <w:sz w:val="20"/>
          <w:szCs w:val="20"/>
        </w:rPr>
        <w:t xml:space="preserve">Keywords:  </w:t>
      </w:r>
      <w:r>
        <w:rPr>
          <w:rFonts w:ascii="Times New Roman" w:hAnsi="Times New Roman" w:cs="Times New Roman"/>
          <w:sz w:val="20"/>
          <w:szCs w:val="20"/>
        </w:rPr>
        <w:t xml:space="preserve">Bioethanol, Fermentation, </w:t>
      </w:r>
      <w:r w:rsidR="003151DB">
        <w:rPr>
          <w:rFonts w:ascii="Times New Roman" w:hAnsi="Times New Roman" w:cs="Times New Roman"/>
          <w:sz w:val="20"/>
          <w:szCs w:val="20"/>
        </w:rPr>
        <w:t>Design of Experiments</w:t>
      </w:r>
      <w:r>
        <w:rPr>
          <w:rFonts w:ascii="Times New Roman" w:hAnsi="Times New Roman" w:cs="Times New Roman"/>
          <w:sz w:val="20"/>
          <w:szCs w:val="20"/>
        </w:rPr>
        <w:t>, Supervised learning, Machine Learning</w:t>
      </w:r>
    </w:p>
    <w:p w14:paraId="00CBBC0C" w14:textId="514CCC46" w:rsidR="00A76D91" w:rsidRPr="00E342D2" w:rsidRDefault="00000000" w:rsidP="00E342D2">
      <w:pPr>
        <w:pStyle w:val="ListParagraph"/>
        <w:numPr>
          <w:ilvl w:val="0"/>
          <w:numId w:val="6"/>
        </w:numPr>
        <w:spacing w:line="240" w:lineRule="auto"/>
        <w:rPr>
          <w:rFonts w:ascii="Times New Roman" w:eastAsia="Times New Roman" w:hAnsi="Times New Roman" w:cs="Times New Roman"/>
          <w:b/>
          <w:sz w:val="24"/>
          <w:szCs w:val="24"/>
        </w:rPr>
      </w:pPr>
      <w:bookmarkStart w:id="0" w:name="_Hlk151239479"/>
      <w:r w:rsidRPr="00E342D2">
        <w:rPr>
          <w:rFonts w:ascii="Times New Roman" w:eastAsia="Times New Roman" w:hAnsi="Times New Roman" w:cs="Times New Roman"/>
          <w:b/>
          <w:sz w:val="24"/>
          <w:szCs w:val="24"/>
        </w:rPr>
        <w:t>INTRODUCTION</w:t>
      </w:r>
    </w:p>
    <w:p w14:paraId="22F9CDDD" w14:textId="144E5AA9"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Bioethanol is a renewable, eco-friendly, and cost-effective alternative to fossil fuels. It is derived from various biomass sources such as corn, sugarcane, and other lignocellulosic materials. The production of bioethanol has gained traction in recent years in developed and developing countries where bioethanol is blended with gasoline to produce cleaner by-products of combustion occurring in an IC Engine. The production process involves many stages such as pre-treatment, fermentation, and post-treatment methods. Optimization of the </w:t>
      </w:r>
      <w:r w:rsidR="00555934">
        <w:rPr>
          <w:rFonts w:ascii="Times New Roman" w:eastAsia="Times New Roman" w:hAnsi="Times New Roman" w:cs="Times New Roman"/>
          <w:color w:val="0E101A"/>
          <w:sz w:val="20"/>
          <w:szCs w:val="20"/>
        </w:rPr>
        <w:t>process</w:t>
      </w:r>
      <w:r>
        <w:rPr>
          <w:rFonts w:ascii="Times New Roman" w:eastAsia="Times New Roman" w:hAnsi="Times New Roman" w:cs="Times New Roman"/>
          <w:color w:val="0E101A"/>
          <w:sz w:val="20"/>
          <w:szCs w:val="20"/>
        </w:rPr>
        <w:t xml:space="preserve"> is crucial to maximizing the bioethanol yield. </w:t>
      </w:r>
    </w:p>
    <w:p w14:paraId="61B4C178" w14:textId="77777777" w:rsidR="003151DB" w:rsidRDefault="003151D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645B55EB" w14:textId="77777777"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Supervised machine learning (SML) algorithms such as K-Nearest Neighbours (KNN), Support Vector Machine (SVM), Decision Tree (DT) and Random Forest (RF) have been widely used in various fields including Bioinformatics, genetics, and drug discovery to identify the patterns and relationships in labeled datasets. The result from the experimental method is collectively smaller in size, the data is interpolated to the needful using interpolation methods. </w:t>
      </w:r>
    </w:p>
    <w:p w14:paraId="4F9F897D" w14:textId="5443926F" w:rsidR="00E562FB" w:rsidRDefault="00E562F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1EFBFFBD" w14:textId="61080AFD"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 xml:space="preserve">The experimental process begins by </w:t>
      </w:r>
      <w:r w:rsidRPr="00CA2D82">
        <w:rPr>
          <w:rFonts w:ascii="Times New Roman" w:eastAsia="Times New Roman" w:hAnsi="Times New Roman" w:cs="Times New Roman"/>
          <w:color w:val="0E101A"/>
          <w:sz w:val="20"/>
          <w:szCs w:val="20"/>
        </w:rPr>
        <w:t>collecting</w:t>
      </w:r>
      <w:r>
        <w:rPr>
          <w:rFonts w:ascii="Times New Roman" w:eastAsia="Times New Roman" w:hAnsi="Times New Roman" w:cs="Times New Roman"/>
          <w:color w:val="0E101A"/>
          <w:sz w:val="20"/>
          <w:szCs w:val="20"/>
        </w:rPr>
        <w:t xml:space="preserve"> the leaves of </w:t>
      </w:r>
      <w:r>
        <w:rPr>
          <w:rFonts w:ascii="Times New Roman" w:eastAsia="Times New Roman" w:hAnsi="Times New Roman" w:cs="Times New Roman"/>
          <w:i/>
          <w:color w:val="0E101A"/>
          <w:sz w:val="20"/>
          <w:szCs w:val="20"/>
        </w:rPr>
        <w:t>Psidium Gujava </w:t>
      </w:r>
      <w:r>
        <w:rPr>
          <w:rFonts w:ascii="Times New Roman" w:eastAsia="Times New Roman" w:hAnsi="Times New Roman" w:cs="Times New Roman"/>
          <w:color w:val="0E101A"/>
          <w:sz w:val="20"/>
          <w:szCs w:val="20"/>
        </w:rPr>
        <w:t xml:space="preserve">commonly known as guava. The collected leaves are pre-treated and impurities </w:t>
      </w:r>
      <w:r w:rsidR="00CA2D82">
        <w:rPr>
          <w:rFonts w:ascii="Times New Roman" w:eastAsia="Times New Roman" w:hAnsi="Times New Roman" w:cs="Times New Roman"/>
          <w:color w:val="0E101A"/>
          <w:sz w:val="20"/>
          <w:szCs w:val="20"/>
        </w:rPr>
        <w:t xml:space="preserve">are removed </w:t>
      </w:r>
      <w:r>
        <w:rPr>
          <w:rFonts w:ascii="Times New Roman" w:eastAsia="Times New Roman" w:hAnsi="Times New Roman" w:cs="Times New Roman"/>
          <w:color w:val="0E101A"/>
          <w:sz w:val="20"/>
          <w:szCs w:val="20"/>
        </w:rPr>
        <w:t xml:space="preserve">to increase </w:t>
      </w:r>
      <w:r w:rsidR="00525833">
        <w:rPr>
          <w:rFonts w:ascii="Times New Roman" w:eastAsia="Times New Roman" w:hAnsi="Times New Roman" w:cs="Times New Roman"/>
          <w:color w:val="0E101A"/>
          <w:sz w:val="20"/>
          <w:szCs w:val="20"/>
        </w:rPr>
        <w:t>cellulose accessibility</w:t>
      </w:r>
      <w:r>
        <w:rPr>
          <w:rFonts w:ascii="Times New Roman" w:eastAsia="Times New Roman" w:hAnsi="Times New Roman" w:cs="Times New Roman"/>
          <w:color w:val="0E101A"/>
          <w:sz w:val="20"/>
          <w:szCs w:val="20"/>
        </w:rPr>
        <w:t xml:space="preserve"> to the yeast to act on. Fermentation is carried out using </w:t>
      </w:r>
      <w:r>
        <w:rPr>
          <w:rFonts w:ascii="Times New Roman" w:eastAsia="Times New Roman" w:hAnsi="Times New Roman" w:cs="Times New Roman"/>
          <w:i/>
          <w:color w:val="0E101A"/>
          <w:sz w:val="20"/>
          <w:szCs w:val="20"/>
        </w:rPr>
        <w:t>S.Cerevisiae </w:t>
      </w:r>
      <w:r>
        <w:rPr>
          <w:rFonts w:ascii="Times New Roman" w:eastAsia="Times New Roman" w:hAnsi="Times New Roman" w:cs="Times New Roman"/>
          <w:color w:val="0E101A"/>
          <w:sz w:val="20"/>
          <w:szCs w:val="20"/>
        </w:rPr>
        <w:t>to produce bioethanol from the stock cellulose solution. </w:t>
      </w:r>
    </w:p>
    <w:p w14:paraId="31741CB4" w14:textId="77777777" w:rsidR="003151DB" w:rsidRDefault="003151DB"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3F94B93D" w14:textId="77777777" w:rsidR="00C465DB"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Pr>
          <w:rFonts w:ascii="Times New Roman" w:eastAsia="Times New Roman" w:hAnsi="Times New Roman" w:cs="Times New Roman"/>
          <w:color w:val="0E101A"/>
          <w:sz w:val="20"/>
          <w:szCs w:val="20"/>
        </w:rPr>
        <w:t>This paper aims to review the production and optimization studies of bioethanol using SML analysis, with a specific focus on </w:t>
      </w:r>
      <w:r>
        <w:rPr>
          <w:rFonts w:ascii="Times New Roman" w:eastAsia="Times New Roman" w:hAnsi="Times New Roman" w:cs="Times New Roman"/>
          <w:i/>
          <w:color w:val="0E101A"/>
          <w:sz w:val="20"/>
          <w:szCs w:val="20"/>
        </w:rPr>
        <w:t>Psidium Gujava </w:t>
      </w:r>
      <w:r>
        <w:rPr>
          <w:rFonts w:ascii="Times New Roman" w:eastAsia="Times New Roman" w:hAnsi="Times New Roman" w:cs="Times New Roman"/>
          <w:color w:val="0E101A"/>
          <w:sz w:val="20"/>
          <w:szCs w:val="20"/>
        </w:rPr>
        <w:t>leaves as a potential source of cellulose. The paper will begin by discussing the production process of bioethanol and the challenges faced in each stage. Then, it will review various SML algorithms that have been used to optimize and predict the yield of the product. The paper will conclude by summarizing the key findings of production and prediction of the yield and potential benefits acquired by using this source of cellulose for bioethanol production. </w:t>
      </w:r>
      <w:bookmarkStart w:id="1" w:name="_Hlk151239663"/>
      <w:bookmarkEnd w:id="0"/>
    </w:p>
    <w:p w14:paraId="444AC853" w14:textId="77777777" w:rsidR="00FC4570" w:rsidRDefault="00FC4570"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1F899EC" w14:textId="13F0F7CB" w:rsidR="00A76D91" w:rsidRPr="00E342D2" w:rsidRDefault="00000000"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r w:rsidRPr="00E342D2">
        <w:rPr>
          <w:rFonts w:ascii="Times New Roman" w:eastAsia="Times New Roman" w:hAnsi="Times New Roman" w:cs="Times New Roman"/>
          <w:b/>
          <w:color w:val="000000"/>
          <w:sz w:val="24"/>
          <w:szCs w:val="24"/>
        </w:rPr>
        <w:t>BIOETHANOL SYNTHESIS</w:t>
      </w:r>
    </w:p>
    <w:p w14:paraId="1955D7E9" w14:textId="77777777" w:rsidR="00E342D2" w:rsidRPr="00E342D2" w:rsidRDefault="00E342D2" w:rsidP="00E342D2">
      <w:pPr>
        <w:pBdr>
          <w:top w:val="nil"/>
          <w:left w:val="nil"/>
          <w:bottom w:val="nil"/>
          <w:right w:val="nil"/>
          <w:between w:val="nil"/>
        </w:pBdr>
        <w:spacing w:after="0" w:line="240" w:lineRule="auto"/>
        <w:rPr>
          <w:rFonts w:ascii="Times New Roman" w:eastAsia="Times New Roman" w:hAnsi="Times New Roman" w:cs="Times New Roman"/>
          <w:color w:val="0E101A"/>
          <w:sz w:val="20"/>
          <w:szCs w:val="20"/>
        </w:rPr>
      </w:pPr>
    </w:p>
    <w:p w14:paraId="5DB276A6" w14:textId="0AF2A3DC" w:rsidR="00FC4570" w:rsidRDefault="00000000" w:rsidP="00E342D2">
      <w:pPr>
        <w:spacing w:line="240" w:lineRule="auto"/>
      </w:pPr>
      <w:r>
        <w:rPr>
          <w:rFonts w:ascii="Times New Roman" w:eastAsia="Times New Roman" w:hAnsi="Times New Roman" w:cs="Times New Roman"/>
          <w:sz w:val="20"/>
          <w:szCs w:val="20"/>
        </w:rPr>
        <w:t>Bioethanol is synthesized by fermenting the stock solution</w:t>
      </w:r>
      <w:r w:rsidR="0047404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which is prepared by submerging the leaves of </w:t>
      </w:r>
      <w:r>
        <w:rPr>
          <w:rFonts w:ascii="Times New Roman" w:eastAsia="Times New Roman" w:hAnsi="Times New Roman" w:cs="Times New Roman"/>
          <w:i/>
          <w:color w:val="0E101A"/>
          <w:sz w:val="20"/>
          <w:szCs w:val="20"/>
        </w:rPr>
        <w:t>Psidium Gujava </w:t>
      </w:r>
      <w:r>
        <w:rPr>
          <w:rFonts w:ascii="Times New Roman" w:eastAsia="Times New Roman" w:hAnsi="Times New Roman" w:cs="Times New Roman"/>
          <w:sz w:val="20"/>
          <w:szCs w:val="20"/>
        </w:rPr>
        <w:t>inside the buffer solutions made at different pH levels using a standard buffer chart (insert reference here) for 24 hours. The cellulose is absorbed into the solution. The leaves are filtered out and the solution is autoclaved at 100</w:t>
      </w:r>
      <w:r w:rsidR="005D216C">
        <w:rPr>
          <w:rFonts w:ascii="Times New Roman" w:eastAsia="Times New Roman" w:hAnsi="Times New Roman" w:cs="Times New Roman"/>
          <w:sz w:val="20"/>
          <w:szCs w:val="20"/>
        </w:rPr>
        <w:t xml:space="preserve"> </w:t>
      </w:r>
      <w:r w:rsidR="005D216C" w:rsidRPr="005D216C">
        <w:rPr>
          <w:rFonts w:ascii="Times New Roman" w:eastAsia="Times New Roman" w:hAnsi="Times New Roman" w:cs="Times New Roman"/>
          <w:bCs/>
          <w:sz w:val="20"/>
          <w:szCs w:val="20"/>
        </w:rPr>
        <w:t>°C</w:t>
      </w:r>
      <w:r>
        <w:rPr>
          <w:rFonts w:ascii="Times New Roman" w:eastAsia="Times New Roman" w:hAnsi="Times New Roman" w:cs="Times New Roman"/>
          <w:sz w:val="20"/>
          <w:szCs w:val="20"/>
        </w:rPr>
        <w:t xml:space="preserve"> and 2</w:t>
      </w:r>
      <w:r w:rsidR="005D216C">
        <w:rPr>
          <w:rFonts w:ascii="Times New Roman" w:eastAsia="Times New Roman" w:hAnsi="Times New Roman" w:cs="Times New Roman"/>
          <w:sz w:val="20"/>
          <w:szCs w:val="20"/>
        </w:rPr>
        <w:t xml:space="preserve"> psi</w:t>
      </w:r>
      <w:r>
        <w:rPr>
          <w:rFonts w:ascii="Times New Roman" w:eastAsia="Times New Roman" w:hAnsi="Times New Roman" w:cs="Times New Roman"/>
          <w:sz w:val="20"/>
          <w:szCs w:val="20"/>
        </w:rPr>
        <w:t xml:space="preserve"> for 10 minutes and transferred to a sterile area to be cooled. </w:t>
      </w:r>
      <w:r>
        <w:rPr>
          <w:rFonts w:ascii="Times New Roman" w:eastAsia="Times New Roman" w:hAnsi="Times New Roman" w:cs="Times New Roman"/>
          <w:i/>
          <w:color w:val="0E101A"/>
          <w:sz w:val="20"/>
          <w:szCs w:val="20"/>
        </w:rPr>
        <w:t>S, Cerevisiae </w:t>
      </w:r>
      <w:r>
        <w:rPr>
          <w:rFonts w:ascii="Times New Roman" w:eastAsia="Times New Roman" w:hAnsi="Times New Roman" w:cs="Times New Roman"/>
          <w:sz w:val="20"/>
          <w:szCs w:val="20"/>
        </w:rPr>
        <w:t xml:space="preserve">in the form of solution is introduced to the cooled solution and is maintained in a sterile environment for 24 hours to allow fermentation of the solution. Post-fermentation time, the samples are analyzed under a UV-Vis spectrophotometer </w:t>
      </w:r>
      <w:r w:rsidR="002F68EC">
        <w:rPr>
          <w:rFonts w:ascii="Times New Roman" w:eastAsia="Times New Roman" w:hAnsi="Times New Roman" w:cs="Times New Roman"/>
          <w:sz w:val="20"/>
          <w:szCs w:val="20"/>
        </w:rPr>
        <w:t>at</w:t>
      </w:r>
      <w:r>
        <w:rPr>
          <w:rFonts w:ascii="Times New Roman" w:eastAsia="Times New Roman" w:hAnsi="Times New Roman" w:cs="Times New Roman"/>
          <w:sz w:val="20"/>
          <w:szCs w:val="20"/>
        </w:rPr>
        <w:t xml:space="preserve"> 600nm. The results were interpolated to obtain an adequate amount of data to be implemented in supervised models.</w:t>
      </w:r>
      <w:r>
        <w:rPr>
          <w:rFonts w:ascii="Times New Roman" w:eastAsia="Times New Roman" w:hAnsi="Times New Roman" w:cs="Times New Roman"/>
        </w:rPr>
        <w:t> </w:t>
      </w:r>
      <w:r>
        <w:rPr>
          <w:rFonts w:ascii="Times New Roman" w:eastAsia="Times New Roman" w:hAnsi="Times New Roman" w:cs="Times New Roman"/>
          <w:sz w:val="20"/>
          <w:szCs w:val="20"/>
        </w:rPr>
        <w:t xml:space="preserve">  </w:t>
      </w:r>
    </w:p>
    <w:tbl>
      <w:tblPr>
        <w:tblStyle w:val="a"/>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418"/>
        <w:gridCol w:w="1417"/>
        <w:gridCol w:w="1560"/>
        <w:gridCol w:w="2693"/>
      </w:tblGrid>
      <w:tr w:rsidR="00A76D91" w14:paraId="5513BC58" w14:textId="77777777" w:rsidTr="00CA3561">
        <w:trPr>
          <w:jc w:val="center"/>
        </w:trPr>
        <w:tc>
          <w:tcPr>
            <w:tcW w:w="988" w:type="dxa"/>
          </w:tcPr>
          <w:p w14:paraId="545CC274" w14:textId="77777777" w:rsidR="00A76D91" w:rsidRDefault="00000000" w:rsidP="00E342D2">
            <w:pPr>
              <w:jc w:val="center"/>
              <w:rPr>
                <w:rFonts w:ascii="Times New Roman" w:eastAsia="Times New Roman" w:hAnsi="Times New Roman" w:cs="Times New Roman"/>
                <w:b/>
                <w:sz w:val="20"/>
                <w:szCs w:val="20"/>
              </w:rPr>
            </w:pPr>
            <w:bookmarkStart w:id="2" w:name="_Hlk151239672"/>
            <w:bookmarkEnd w:id="1"/>
            <w:r>
              <w:rPr>
                <w:rFonts w:ascii="Times New Roman" w:eastAsia="Times New Roman" w:hAnsi="Times New Roman" w:cs="Times New Roman"/>
                <w:b/>
                <w:sz w:val="20"/>
                <w:szCs w:val="20"/>
              </w:rPr>
              <w:lastRenderedPageBreak/>
              <w:t>pH</w:t>
            </w:r>
          </w:p>
        </w:tc>
        <w:tc>
          <w:tcPr>
            <w:tcW w:w="1275" w:type="dxa"/>
          </w:tcPr>
          <w:p w14:paraId="059CB84E" w14:textId="30ADC0D4"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418" w:type="dxa"/>
          </w:tcPr>
          <w:p w14:paraId="68574BD8" w14:textId="14CB64A1"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417" w:type="dxa"/>
          </w:tcPr>
          <w:p w14:paraId="7805908E" w14:textId="59E01F45"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40</w:t>
            </w:r>
            <w:r w:rsidR="008E323B">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°C</w:t>
            </w:r>
          </w:p>
        </w:tc>
        <w:tc>
          <w:tcPr>
            <w:tcW w:w="1560" w:type="dxa"/>
          </w:tcPr>
          <w:p w14:paraId="088797CB"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50°C</w:t>
            </w:r>
          </w:p>
        </w:tc>
        <w:tc>
          <w:tcPr>
            <w:tcW w:w="2693" w:type="dxa"/>
          </w:tcPr>
          <w:p w14:paraId="54D6F221"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Room Temperature (°C)</w:t>
            </w:r>
          </w:p>
        </w:tc>
      </w:tr>
      <w:tr w:rsidR="00A76D91" w14:paraId="4D4A984F" w14:textId="77777777" w:rsidTr="00CA3561">
        <w:trPr>
          <w:jc w:val="center"/>
        </w:trPr>
        <w:tc>
          <w:tcPr>
            <w:tcW w:w="988" w:type="dxa"/>
          </w:tcPr>
          <w:p w14:paraId="712D6C6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275" w:type="dxa"/>
          </w:tcPr>
          <w:p w14:paraId="76A5D0D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3.24</w:t>
            </w:r>
          </w:p>
        </w:tc>
        <w:tc>
          <w:tcPr>
            <w:tcW w:w="1418" w:type="dxa"/>
          </w:tcPr>
          <w:p w14:paraId="5248AA6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12.068</w:t>
            </w:r>
          </w:p>
        </w:tc>
        <w:tc>
          <w:tcPr>
            <w:tcW w:w="1417" w:type="dxa"/>
          </w:tcPr>
          <w:p w14:paraId="48BD3DF4" w14:textId="702A3792"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12.7547</w:t>
            </w:r>
          </w:p>
        </w:tc>
        <w:tc>
          <w:tcPr>
            <w:tcW w:w="1560" w:type="dxa"/>
          </w:tcPr>
          <w:p w14:paraId="1EFE97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1.529</w:t>
            </w:r>
          </w:p>
        </w:tc>
        <w:tc>
          <w:tcPr>
            <w:tcW w:w="2693" w:type="dxa"/>
          </w:tcPr>
          <w:p w14:paraId="27F3C14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7.264</w:t>
            </w:r>
          </w:p>
        </w:tc>
      </w:tr>
      <w:tr w:rsidR="00A76D91" w14:paraId="62E0EA14" w14:textId="77777777" w:rsidTr="00CA3561">
        <w:trPr>
          <w:jc w:val="center"/>
        </w:trPr>
        <w:tc>
          <w:tcPr>
            <w:tcW w:w="988" w:type="dxa"/>
          </w:tcPr>
          <w:p w14:paraId="41C1EE88"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75" w:type="dxa"/>
          </w:tcPr>
          <w:p w14:paraId="47E8BD7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0.294</w:t>
            </w:r>
          </w:p>
        </w:tc>
        <w:tc>
          <w:tcPr>
            <w:tcW w:w="1418" w:type="dxa"/>
          </w:tcPr>
          <w:p w14:paraId="46B91A7A"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9.96</w:t>
            </w:r>
          </w:p>
        </w:tc>
        <w:tc>
          <w:tcPr>
            <w:tcW w:w="1417" w:type="dxa"/>
          </w:tcPr>
          <w:p w14:paraId="4639A684"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3.196</w:t>
            </w:r>
          </w:p>
        </w:tc>
        <w:tc>
          <w:tcPr>
            <w:tcW w:w="1560" w:type="dxa"/>
          </w:tcPr>
          <w:p w14:paraId="2CB5FAE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0.843</w:t>
            </w:r>
          </w:p>
        </w:tc>
        <w:tc>
          <w:tcPr>
            <w:tcW w:w="2693" w:type="dxa"/>
          </w:tcPr>
          <w:p w14:paraId="5C667D4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7.640</w:t>
            </w:r>
          </w:p>
        </w:tc>
      </w:tr>
      <w:tr w:rsidR="00A76D91" w14:paraId="1D60293C" w14:textId="77777777" w:rsidTr="00CA3561">
        <w:trPr>
          <w:jc w:val="center"/>
        </w:trPr>
        <w:tc>
          <w:tcPr>
            <w:tcW w:w="988" w:type="dxa"/>
          </w:tcPr>
          <w:p w14:paraId="6980E09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1275" w:type="dxa"/>
          </w:tcPr>
          <w:p w14:paraId="1034430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6.627</w:t>
            </w:r>
          </w:p>
        </w:tc>
        <w:tc>
          <w:tcPr>
            <w:tcW w:w="1418" w:type="dxa"/>
          </w:tcPr>
          <w:p w14:paraId="3FFCB61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417" w:type="dxa"/>
          </w:tcPr>
          <w:p w14:paraId="5CE279E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5.647</w:t>
            </w:r>
          </w:p>
        </w:tc>
        <w:tc>
          <w:tcPr>
            <w:tcW w:w="1560" w:type="dxa"/>
          </w:tcPr>
          <w:p w14:paraId="776C76AD"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5.205</w:t>
            </w:r>
          </w:p>
        </w:tc>
        <w:tc>
          <w:tcPr>
            <w:tcW w:w="2693" w:type="dxa"/>
          </w:tcPr>
          <w:p w14:paraId="1711B52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76D91" w14:paraId="1F2CFF8F" w14:textId="77777777" w:rsidTr="00CA3561">
        <w:trPr>
          <w:jc w:val="center"/>
        </w:trPr>
        <w:tc>
          <w:tcPr>
            <w:tcW w:w="988" w:type="dxa"/>
          </w:tcPr>
          <w:p w14:paraId="0D1AAAE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275" w:type="dxa"/>
          </w:tcPr>
          <w:p w14:paraId="531A498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w:t>
            </w:r>
          </w:p>
        </w:tc>
        <w:tc>
          <w:tcPr>
            <w:tcW w:w="1418" w:type="dxa"/>
          </w:tcPr>
          <w:p w14:paraId="3283F7C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2.46</w:t>
            </w:r>
          </w:p>
        </w:tc>
        <w:tc>
          <w:tcPr>
            <w:tcW w:w="1417" w:type="dxa"/>
          </w:tcPr>
          <w:p w14:paraId="0BC502B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11.235</w:t>
            </w:r>
          </w:p>
        </w:tc>
        <w:tc>
          <w:tcPr>
            <w:tcW w:w="1560" w:type="dxa"/>
          </w:tcPr>
          <w:p w14:paraId="20068253"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3.0998</w:t>
            </w:r>
          </w:p>
        </w:tc>
        <w:tc>
          <w:tcPr>
            <w:tcW w:w="2693" w:type="dxa"/>
          </w:tcPr>
          <w:p w14:paraId="34C25B1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7.852</w:t>
            </w:r>
          </w:p>
        </w:tc>
      </w:tr>
      <w:tr w:rsidR="00A76D91" w14:paraId="6E3649C1" w14:textId="77777777" w:rsidTr="00CA3561">
        <w:trPr>
          <w:jc w:val="center"/>
        </w:trPr>
        <w:tc>
          <w:tcPr>
            <w:tcW w:w="988" w:type="dxa"/>
          </w:tcPr>
          <w:p w14:paraId="1C54DD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275" w:type="dxa"/>
          </w:tcPr>
          <w:p w14:paraId="7EAF30D9"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16.08</w:t>
            </w:r>
          </w:p>
        </w:tc>
        <w:tc>
          <w:tcPr>
            <w:tcW w:w="1418" w:type="dxa"/>
          </w:tcPr>
          <w:p w14:paraId="21F1EB98"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14.372</w:t>
            </w:r>
          </w:p>
        </w:tc>
        <w:tc>
          <w:tcPr>
            <w:tcW w:w="1417" w:type="dxa"/>
          </w:tcPr>
          <w:p w14:paraId="58E7FC4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113.686</w:t>
            </w:r>
          </w:p>
        </w:tc>
        <w:tc>
          <w:tcPr>
            <w:tcW w:w="1560" w:type="dxa"/>
          </w:tcPr>
          <w:p w14:paraId="56C75796"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8.196</w:t>
            </w:r>
          </w:p>
        </w:tc>
        <w:tc>
          <w:tcPr>
            <w:tcW w:w="2693" w:type="dxa"/>
          </w:tcPr>
          <w:p w14:paraId="3877FD1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8.234</w:t>
            </w:r>
          </w:p>
        </w:tc>
      </w:tr>
      <w:tr w:rsidR="00A76D91" w14:paraId="6E262E54" w14:textId="77777777" w:rsidTr="00CA3561">
        <w:trPr>
          <w:jc w:val="center"/>
        </w:trPr>
        <w:tc>
          <w:tcPr>
            <w:tcW w:w="988" w:type="dxa"/>
          </w:tcPr>
          <w:p w14:paraId="33B8537F"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275" w:type="dxa"/>
          </w:tcPr>
          <w:p w14:paraId="4167F5A5"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3.196</w:t>
            </w:r>
          </w:p>
        </w:tc>
        <w:tc>
          <w:tcPr>
            <w:tcW w:w="1418" w:type="dxa"/>
          </w:tcPr>
          <w:p w14:paraId="4C4791D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10.450</w:t>
            </w:r>
          </w:p>
        </w:tc>
        <w:tc>
          <w:tcPr>
            <w:tcW w:w="1417" w:type="dxa"/>
          </w:tcPr>
          <w:p w14:paraId="70B3735F"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14.617</w:t>
            </w:r>
          </w:p>
        </w:tc>
        <w:tc>
          <w:tcPr>
            <w:tcW w:w="1560" w:type="dxa"/>
          </w:tcPr>
          <w:p w14:paraId="2F5DE42C" w14:textId="77777777" w:rsidR="00A76D91" w:rsidRDefault="00000000" w:rsidP="00E342D2">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16.137</w:t>
            </w:r>
          </w:p>
        </w:tc>
        <w:tc>
          <w:tcPr>
            <w:tcW w:w="2693" w:type="dxa"/>
          </w:tcPr>
          <w:p w14:paraId="40072BC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15.058</w:t>
            </w:r>
          </w:p>
        </w:tc>
      </w:tr>
      <w:tr w:rsidR="00A76D91" w14:paraId="53009776" w14:textId="77777777" w:rsidTr="00CA3561">
        <w:trPr>
          <w:jc w:val="center"/>
        </w:trPr>
        <w:tc>
          <w:tcPr>
            <w:tcW w:w="988" w:type="dxa"/>
          </w:tcPr>
          <w:p w14:paraId="49CC3497"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275" w:type="dxa"/>
          </w:tcPr>
          <w:p w14:paraId="3A0A6A3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5.892</w:t>
            </w:r>
          </w:p>
        </w:tc>
        <w:tc>
          <w:tcPr>
            <w:tcW w:w="1418" w:type="dxa"/>
          </w:tcPr>
          <w:p w14:paraId="3C9A506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8.245</w:t>
            </w:r>
          </w:p>
        </w:tc>
        <w:tc>
          <w:tcPr>
            <w:tcW w:w="1417" w:type="dxa"/>
          </w:tcPr>
          <w:p w14:paraId="070C03CC"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11.382</w:t>
            </w:r>
          </w:p>
        </w:tc>
        <w:tc>
          <w:tcPr>
            <w:tcW w:w="1560" w:type="dxa"/>
          </w:tcPr>
          <w:p w14:paraId="72FA644D"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11.382</w:t>
            </w:r>
          </w:p>
        </w:tc>
        <w:tc>
          <w:tcPr>
            <w:tcW w:w="2693" w:type="dxa"/>
          </w:tcPr>
          <w:p w14:paraId="0AE6CAD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10.205</w:t>
            </w:r>
          </w:p>
        </w:tc>
      </w:tr>
      <w:tr w:rsidR="00A76D91" w14:paraId="02C78BD0" w14:textId="77777777" w:rsidTr="00CA3561">
        <w:trPr>
          <w:jc w:val="center"/>
        </w:trPr>
        <w:tc>
          <w:tcPr>
            <w:tcW w:w="988" w:type="dxa"/>
          </w:tcPr>
          <w:p w14:paraId="58BF5F4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275" w:type="dxa"/>
          </w:tcPr>
          <w:p w14:paraId="40B7500E"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9.029</w:t>
            </w:r>
          </w:p>
        </w:tc>
        <w:tc>
          <w:tcPr>
            <w:tcW w:w="1418" w:type="dxa"/>
          </w:tcPr>
          <w:p w14:paraId="53870F7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10.450</w:t>
            </w:r>
          </w:p>
        </w:tc>
        <w:tc>
          <w:tcPr>
            <w:tcW w:w="1417" w:type="dxa"/>
          </w:tcPr>
          <w:p w14:paraId="7F681A2B"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8.637</w:t>
            </w:r>
          </w:p>
        </w:tc>
        <w:tc>
          <w:tcPr>
            <w:tcW w:w="1560" w:type="dxa"/>
          </w:tcPr>
          <w:p w14:paraId="57C0E5B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693" w:type="dxa"/>
          </w:tcPr>
          <w:p w14:paraId="1E38C418"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11.186</w:t>
            </w:r>
          </w:p>
        </w:tc>
      </w:tr>
      <w:tr w:rsidR="00A76D91" w14:paraId="253D18DF" w14:textId="77777777" w:rsidTr="00CA3561">
        <w:trPr>
          <w:jc w:val="center"/>
        </w:trPr>
        <w:tc>
          <w:tcPr>
            <w:tcW w:w="988" w:type="dxa"/>
          </w:tcPr>
          <w:p w14:paraId="3C4B5BCA"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75" w:type="dxa"/>
          </w:tcPr>
          <w:p w14:paraId="320D3B30"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8.098</w:t>
            </w:r>
          </w:p>
        </w:tc>
        <w:tc>
          <w:tcPr>
            <w:tcW w:w="1418" w:type="dxa"/>
          </w:tcPr>
          <w:p w14:paraId="40A47302"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12.607</w:t>
            </w:r>
          </w:p>
        </w:tc>
        <w:tc>
          <w:tcPr>
            <w:tcW w:w="1417" w:type="dxa"/>
          </w:tcPr>
          <w:p w14:paraId="7FDCF40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c>
          <w:tcPr>
            <w:tcW w:w="1560" w:type="dxa"/>
          </w:tcPr>
          <w:p w14:paraId="5A89DA39"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12.754</w:t>
            </w:r>
          </w:p>
        </w:tc>
        <w:tc>
          <w:tcPr>
            <w:tcW w:w="2693" w:type="dxa"/>
          </w:tcPr>
          <w:p w14:paraId="7585B351" w14:textId="77777777" w:rsidR="00A76D91" w:rsidRDefault="00000000" w:rsidP="00E342D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12.90</w:t>
            </w:r>
          </w:p>
        </w:tc>
      </w:tr>
    </w:tbl>
    <w:p w14:paraId="6DBD7534" w14:textId="4B2F3CD8" w:rsidR="000028E4" w:rsidRDefault="00000000" w:rsidP="000028E4">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bookmarkStart w:id="3" w:name="_Hlk151240271"/>
      <w:bookmarkEnd w:id="2"/>
      <w:r w:rsidRPr="003151DB">
        <w:rPr>
          <w:rFonts w:ascii="Times New Roman" w:eastAsia="Times New Roman" w:hAnsi="Times New Roman" w:cs="Times New Roman"/>
          <w:i/>
          <w:color w:val="44546A"/>
          <w:sz w:val="16"/>
          <w:szCs w:val="16"/>
        </w:rPr>
        <w:t>Table</w:t>
      </w:r>
      <w:r w:rsidR="00CA3561" w:rsidRPr="003151DB">
        <w:rPr>
          <w:rFonts w:ascii="Times New Roman" w:eastAsia="Times New Roman" w:hAnsi="Times New Roman" w:cs="Times New Roman"/>
          <w:i/>
          <w:color w:val="44546A"/>
          <w:sz w:val="16"/>
          <w:szCs w:val="16"/>
        </w:rPr>
        <w:t xml:space="preserve"> 1</w:t>
      </w:r>
      <w:r w:rsidRPr="003151DB">
        <w:rPr>
          <w:rFonts w:ascii="Times New Roman" w:eastAsia="Times New Roman" w:hAnsi="Times New Roman" w:cs="Times New Roman"/>
          <w:i/>
          <w:color w:val="44546A"/>
          <w:sz w:val="16"/>
          <w:szCs w:val="16"/>
        </w:rPr>
        <w:t xml:space="preserve">: </w:t>
      </w:r>
      <w:r w:rsidR="00572057">
        <w:rPr>
          <w:rFonts w:ascii="Times New Roman" w:eastAsia="Times New Roman" w:hAnsi="Times New Roman" w:cs="Times New Roman"/>
          <w:i/>
          <w:color w:val="44546A"/>
          <w:sz w:val="16"/>
          <w:szCs w:val="16"/>
        </w:rPr>
        <w:t xml:space="preserve">Bio-ethanol </w:t>
      </w:r>
      <w:r w:rsidRPr="003151DB">
        <w:rPr>
          <w:rFonts w:ascii="Times New Roman" w:eastAsia="Times New Roman" w:hAnsi="Times New Roman" w:cs="Times New Roman"/>
          <w:i/>
          <w:color w:val="44546A"/>
          <w:sz w:val="16"/>
          <w:szCs w:val="16"/>
        </w:rPr>
        <w:t>Concentration Values</w:t>
      </w:r>
    </w:p>
    <w:p w14:paraId="5A6F10EF" w14:textId="62973B3D" w:rsidR="000028E4" w:rsidRPr="000028E4" w:rsidRDefault="000028E4" w:rsidP="000028E4">
      <w:pPr>
        <w:pBdr>
          <w:top w:val="nil"/>
          <w:left w:val="nil"/>
          <w:bottom w:val="nil"/>
          <w:right w:val="nil"/>
          <w:between w:val="nil"/>
        </w:pBdr>
        <w:spacing w:after="200" w:line="240" w:lineRule="auto"/>
        <w:rPr>
          <w:rFonts w:ascii="Times New Roman" w:eastAsia="Times New Roman" w:hAnsi="Times New Roman" w:cs="Times New Roman"/>
          <w:sz w:val="20"/>
          <w:szCs w:val="20"/>
        </w:rPr>
      </w:pPr>
      <w:r w:rsidRPr="000028E4">
        <w:rPr>
          <w:rFonts w:ascii="Times New Roman" w:eastAsia="Times New Roman" w:hAnsi="Times New Roman" w:cs="Times New Roman"/>
          <w:sz w:val="20"/>
          <w:szCs w:val="20"/>
        </w:rPr>
        <w:t xml:space="preserve">The concentration of yeast solution was varied at pH 6 and 60 °C and the following yield of bioethanol was </w:t>
      </w:r>
      <w:r>
        <w:rPr>
          <w:rFonts w:ascii="Times New Roman" w:eastAsia="Times New Roman" w:hAnsi="Times New Roman" w:cs="Times New Roman"/>
          <w:sz w:val="20"/>
          <w:szCs w:val="20"/>
        </w:rPr>
        <w:t>obtained</w:t>
      </w:r>
      <w:r w:rsidRPr="000028E4">
        <w:rPr>
          <w:rFonts w:ascii="Times New Roman" w:eastAsia="Times New Roman" w:hAnsi="Times New Roman" w:cs="Times New Roman"/>
          <w:sz w:val="20"/>
          <w:szCs w:val="20"/>
        </w:rPr>
        <w:t xml:space="preserve">.   </w:t>
      </w: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552"/>
        <w:gridCol w:w="2976"/>
      </w:tblGrid>
      <w:tr w:rsidR="002F68EC" w14:paraId="4E4C9460" w14:textId="77777777" w:rsidTr="002F68EC">
        <w:trPr>
          <w:jc w:val="center"/>
        </w:trPr>
        <w:tc>
          <w:tcPr>
            <w:tcW w:w="2405" w:type="dxa"/>
          </w:tcPr>
          <w:p w14:paraId="2E2B9AB1" w14:textId="3E0A7BFF"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Yeast Concentration (ml)</w:t>
            </w:r>
          </w:p>
        </w:tc>
        <w:tc>
          <w:tcPr>
            <w:tcW w:w="2552" w:type="dxa"/>
          </w:tcPr>
          <w:p w14:paraId="59DA3212" w14:textId="1C9BB1B1"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Absorbance Values</w:t>
            </w:r>
          </w:p>
        </w:tc>
        <w:tc>
          <w:tcPr>
            <w:tcW w:w="2976" w:type="dxa"/>
          </w:tcPr>
          <w:p w14:paraId="22BFB81B" w14:textId="1D5FAC0E" w:rsidR="002F68EC" w:rsidRPr="002F68EC" w:rsidRDefault="002F68EC" w:rsidP="002F68EC">
            <w:pPr>
              <w:spacing w:after="0" w:line="240" w:lineRule="auto"/>
              <w:jc w:val="center"/>
              <w:rPr>
                <w:rFonts w:ascii="Times New Roman" w:eastAsia="Times New Roman" w:hAnsi="Times New Roman" w:cs="Times New Roman"/>
                <w:b/>
                <w:sz w:val="20"/>
                <w:szCs w:val="20"/>
              </w:rPr>
            </w:pPr>
            <w:r w:rsidRPr="002F68EC">
              <w:rPr>
                <w:rFonts w:ascii="Times New Roman" w:eastAsia="Times New Roman" w:hAnsi="Times New Roman" w:cs="Times New Roman"/>
                <w:b/>
                <w:sz w:val="20"/>
                <w:szCs w:val="20"/>
              </w:rPr>
              <w:t xml:space="preserve">Bio-Ethanol Concentration </w:t>
            </w:r>
          </w:p>
        </w:tc>
      </w:tr>
      <w:tr w:rsidR="002F68EC" w14:paraId="1864DFEB" w14:textId="77777777" w:rsidTr="002F68EC">
        <w:trPr>
          <w:jc w:val="center"/>
        </w:trPr>
        <w:tc>
          <w:tcPr>
            <w:tcW w:w="2405" w:type="dxa"/>
          </w:tcPr>
          <w:p w14:paraId="6AE50BCD" w14:textId="3343B06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w:t>
            </w:r>
          </w:p>
        </w:tc>
        <w:tc>
          <w:tcPr>
            <w:tcW w:w="2552" w:type="dxa"/>
          </w:tcPr>
          <w:p w14:paraId="7002AB02" w14:textId="28592857"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0.239</w:t>
            </w:r>
          </w:p>
        </w:tc>
        <w:tc>
          <w:tcPr>
            <w:tcW w:w="2976" w:type="dxa"/>
          </w:tcPr>
          <w:p w14:paraId="31676F87" w14:textId="4D099C90"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9.91</w:t>
            </w:r>
          </w:p>
        </w:tc>
      </w:tr>
      <w:tr w:rsidR="002F68EC" w14:paraId="33BD3173" w14:textId="77777777" w:rsidTr="002F68EC">
        <w:trPr>
          <w:jc w:val="center"/>
        </w:trPr>
        <w:tc>
          <w:tcPr>
            <w:tcW w:w="2405" w:type="dxa"/>
          </w:tcPr>
          <w:p w14:paraId="70EF0B37" w14:textId="46D3B6FD"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4</w:t>
            </w:r>
          </w:p>
        </w:tc>
        <w:tc>
          <w:tcPr>
            <w:tcW w:w="2552" w:type="dxa"/>
          </w:tcPr>
          <w:p w14:paraId="1D8E3CD0" w14:textId="3B90621D"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0.370</w:t>
            </w:r>
          </w:p>
        </w:tc>
        <w:tc>
          <w:tcPr>
            <w:tcW w:w="2976" w:type="dxa"/>
          </w:tcPr>
          <w:p w14:paraId="74BFA68A" w14:textId="087F8E5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16.33</w:t>
            </w:r>
          </w:p>
        </w:tc>
      </w:tr>
      <w:tr w:rsidR="002F68EC" w14:paraId="74FA9DCC" w14:textId="77777777" w:rsidTr="002F68EC">
        <w:trPr>
          <w:jc w:val="center"/>
        </w:trPr>
        <w:tc>
          <w:tcPr>
            <w:tcW w:w="2405" w:type="dxa"/>
          </w:tcPr>
          <w:p w14:paraId="7C1EE10A" w14:textId="431FD1A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6</w:t>
            </w:r>
          </w:p>
        </w:tc>
        <w:tc>
          <w:tcPr>
            <w:tcW w:w="2552" w:type="dxa"/>
          </w:tcPr>
          <w:p w14:paraId="47AC3BC9" w14:textId="4A0DA332"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0.460</w:t>
            </w:r>
          </w:p>
        </w:tc>
        <w:tc>
          <w:tcPr>
            <w:tcW w:w="2976" w:type="dxa"/>
          </w:tcPr>
          <w:p w14:paraId="357E714D" w14:textId="1E46B020" w:rsidR="002F68EC" w:rsidRPr="002F68EC" w:rsidRDefault="002F68EC" w:rsidP="002F68EC">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20.74</w:t>
            </w:r>
          </w:p>
        </w:tc>
      </w:tr>
      <w:tr w:rsidR="002F68EC" w14:paraId="509B5045" w14:textId="77777777" w:rsidTr="002F68EC">
        <w:trPr>
          <w:jc w:val="center"/>
        </w:trPr>
        <w:tc>
          <w:tcPr>
            <w:tcW w:w="2405" w:type="dxa"/>
          </w:tcPr>
          <w:p w14:paraId="4D8499E3" w14:textId="36BA503A"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8</w:t>
            </w:r>
          </w:p>
        </w:tc>
        <w:tc>
          <w:tcPr>
            <w:tcW w:w="2552" w:type="dxa"/>
          </w:tcPr>
          <w:p w14:paraId="73108030" w14:textId="4C232A2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0.410</w:t>
            </w:r>
          </w:p>
        </w:tc>
        <w:tc>
          <w:tcPr>
            <w:tcW w:w="2976" w:type="dxa"/>
          </w:tcPr>
          <w:p w14:paraId="5B12B2C3" w14:textId="4FEFBF59"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18.29</w:t>
            </w:r>
          </w:p>
        </w:tc>
      </w:tr>
      <w:tr w:rsidR="002F68EC" w14:paraId="2D676D6C" w14:textId="77777777" w:rsidTr="002F68EC">
        <w:trPr>
          <w:jc w:val="center"/>
        </w:trPr>
        <w:tc>
          <w:tcPr>
            <w:tcW w:w="2405" w:type="dxa"/>
          </w:tcPr>
          <w:p w14:paraId="716347F2" w14:textId="5A5348C1"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10</w:t>
            </w:r>
          </w:p>
        </w:tc>
        <w:tc>
          <w:tcPr>
            <w:tcW w:w="2552" w:type="dxa"/>
          </w:tcPr>
          <w:p w14:paraId="08CC09CD" w14:textId="514CBFA4"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0.385</w:t>
            </w:r>
          </w:p>
        </w:tc>
        <w:tc>
          <w:tcPr>
            <w:tcW w:w="2976" w:type="dxa"/>
          </w:tcPr>
          <w:p w14:paraId="16A0ACC1" w14:textId="5E4F5AAB" w:rsidR="002F68EC" w:rsidRPr="002F68EC" w:rsidRDefault="002F68EC" w:rsidP="002F68EC">
            <w:pPr>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17.06</w:t>
            </w:r>
          </w:p>
        </w:tc>
      </w:tr>
    </w:tbl>
    <w:p w14:paraId="686BFE38" w14:textId="4F1B5153" w:rsidR="002F68EC" w:rsidRDefault="002F68EC" w:rsidP="000E22B9">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3151DB">
        <w:rPr>
          <w:rFonts w:ascii="Times New Roman" w:eastAsia="Times New Roman" w:hAnsi="Times New Roman" w:cs="Times New Roman"/>
          <w:i/>
          <w:color w:val="44546A"/>
          <w:sz w:val="16"/>
          <w:szCs w:val="16"/>
        </w:rPr>
        <w:t xml:space="preserve">Table </w:t>
      </w:r>
      <w:r>
        <w:rPr>
          <w:rFonts w:ascii="Times New Roman" w:eastAsia="Times New Roman" w:hAnsi="Times New Roman" w:cs="Times New Roman"/>
          <w:i/>
          <w:color w:val="44546A"/>
          <w:sz w:val="16"/>
          <w:szCs w:val="16"/>
        </w:rPr>
        <w:t>2</w:t>
      </w:r>
      <w:r w:rsidRPr="003151DB">
        <w:rPr>
          <w:rFonts w:ascii="Times New Roman" w:eastAsia="Times New Roman" w:hAnsi="Times New Roman" w:cs="Times New Roman"/>
          <w:i/>
          <w:color w:val="44546A"/>
          <w:sz w:val="16"/>
          <w:szCs w:val="16"/>
        </w:rPr>
        <w:t xml:space="preserve">: </w:t>
      </w:r>
      <w:r>
        <w:rPr>
          <w:rFonts w:ascii="Times New Roman" w:eastAsia="Times New Roman" w:hAnsi="Times New Roman" w:cs="Times New Roman"/>
          <w:i/>
          <w:color w:val="44546A"/>
          <w:sz w:val="16"/>
          <w:szCs w:val="16"/>
        </w:rPr>
        <w:t xml:space="preserve">Yeast </w:t>
      </w:r>
      <w:r w:rsidRPr="003151DB">
        <w:rPr>
          <w:rFonts w:ascii="Times New Roman" w:eastAsia="Times New Roman" w:hAnsi="Times New Roman" w:cs="Times New Roman"/>
          <w:i/>
          <w:color w:val="44546A"/>
          <w:sz w:val="16"/>
          <w:szCs w:val="16"/>
        </w:rPr>
        <w:t>Concentration Values</w:t>
      </w:r>
    </w:p>
    <w:p w14:paraId="5846CAEF" w14:textId="04BD6048" w:rsidR="000028E4" w:rsidRPr="000028E4" w:rsidRDefault="000028E4" w:rsidP="000028E4">
      <w:pPr>
        <w:spacing w:line="240" w:lineRule="auto"/>
      </w:pPr>
      <w:r>
        <w:rPr>
          <w:rFonts w:ascii="Times New Roman" w:eastAsia="Times New Roman" w:hAnsi="Times New Roman" w:cs="Times New Roman"/>
          <w:sz w:val="20"/>
          <w:szCs w:val="20"/>
        </w:rPr>
        <w:t>The results were interpolated to obtain an adequate amount of data to be implemented in supervised models.</w:t>
      </w:r>
      <w:r>
        <w:rPr>
          <w:rFonts w:ascii="Times New Roman" w:eastAsia="Times New Roman" w:hAnsi="Times New Roman" w:cs="Times New Roman"/>
        </w:rPr>
        <w:t> </w:t>
      </w:r>
      <w:r>
        <w:rPr>
          <w:rFonts w:ascii="Times New Roman" w:eastAsia="Times New Roman" w:hAnsi="Times New Roman" w:cs="Times New Roman"/>
          <w:sz w:val="20"/>
          <w:szCs w:val="20"/>
        </w:rPr>
        <w:t xml:space="preserve">  </w:t>
      </w:r>
    </w:p>
    <w:bookmarkEnd w:id="3"/>
    <w:p w14:paraId="53BC7A13" w14:textId="4F393F35" w:rsidR="00E342D2" w:rsidRDefault="00000000"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DATASET</w:t>
      </w:r>
    </w:p>
    <w:p w14:paraId="0257C7D3" w14:textId="77777777" w:rsidR="00E342D2" w:rsidRPr="00E342D2" w:rsidRDefault="00E342D2"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7A448F2D" w14:textId="49CDA6C0" w:rsidR="00FC4570" w:rsidRPr="00EB4B68" w:rsidRDefault="00000000"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 xml:space="preserve">The dataset was generated from the above data </w:t>
      </w:r>
      <w:r w:rsidR="002F68EC">
        <w:rPr>
          <w:rFonts w:ascii="Times New Roman" w:eastAsia="Times New Roman" w:hAnsi="Times New Roman" w:cs="Times New Roman"/>
          <w:color w:val="000000"/>
          <w:sz w:val="20"/>
          <w:szCs w:val="20"/>
        </w:rPr>
        <w:t>using MATLAB interpolation methods</w:t>
      </w:r>
      <w:r>
        <w:rPr>
          <w:rFonts w:ascii="Times New Roman" w:eastAsia="Times New Roman" w:hAnsi="Times New Roman" w:cs="Times New Roman"/>
          <w:color w:val="000000"/>
          <w:sz w:val="20"/>
          <w:szCs w:val="20"/>
        </w:rPr>
        <w:t xml:space="preserve">. The data were interpolated to contain approximately 21,000 rows for each of the columns </w:t>
      </w:r>
      <w:r w:rsidR="00CA3561">
        <w:rPr>
          <w:rFonts w:ascii="Times New Roman" w:eastAsia="Times New Roman" w:hAnsi="Times New Roman" w:cs="Times New Roman"/>
          <w:color w:val="000000"/>
          <w:sz w:val="20"/>
          <w:szCs w:val="20"/>
        </w:rPr>
        <w:t>i.e.,</w:t>
      </w:r>
      <w:r>
        <w:rPr>
          <w:rFonts w:ascii="Times New Roman" w:eastAsia="Times New Roman" w:hAnsi="Times New Roman" w:cs="Times New Roman"/>
          <w:color w:val="000000"/>
          <w:sz w:val="20"/>
          <w:szCs w:val="20"/>
        </w:rPr>
        <w:t xml:space="preserve"> Temperature, pH, and Concentration. The training-to-test ratio was chosen to be 80:20. The dataset was stored in the form of a comma-delimited file. An issue was faced while splitting the dataset where splitting resulted in the loss of rows with pH values greater than 6 not to be included in the training dataset which resulted in inadequate training of the model. To counter that the dataset’s rows were shuffled randomly to evenly distribute and made sure every pH was evenly covered in both the training and test set. In the dataset wherein the temperature and concentration are the features in this situation, the features were separated from the predicted variable (need to find the alternative names for conc) using the “iloc” function which splits the columns in the dataset using the pandas module in Python. </w:t>
      </w:r>
      <w:r>
        <w:rPr>
          <w:rFonts w:ascii="Times New Roman" w:eastAsia="Times New Roman" w:hAnsi="Times New Roman" w:cs="Times New Roman"/>
          <w:i/>
          <w:color w:val="0E101A"/>
          <w:sz w:val="20"/>
          <w:szCs w:val="20"/>
        </w:rPr>
        <w:t>  </w:t>
      </w:r>
      <w:r>
        <w:rPr>
          <w:rFonts w:ascii="Times New Roman" w:eastAsia="Times New Roman" w:hAnsi="Times New Roman" w:cs="Times New Roman"/>
          <w:b/>
          <w:color w:val="000000"/>
          <w:sz w:val="20"/>
          <w:szCs w:val="20"/>
        </w:rPr>
        <w:t xml:space="preserve">      </w:t>
      </w:r>
      <w:bookmarkStart w:id="4" w:name="_Hlk151240195"/>
    </w:p>
    <w:p w14:paraId="2EA137B2" w14:textId="77777777" w:rsidR="00FC4570" w:rsidRDefault="00FC4570" w:rsidP="00E342D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B84F69C" w14:textId="1C28A9D9" w:rsidR="00E342D2" w:rsidRDefault="00000000" w:rsidP="00E342D2">
      <w:pPr>
        <w:pStyle w:val="ListParagraph"/>
        <w:numPr>
          <w:ilvl w:val="0"/>
          <w:numId w:val="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DESIGN OF EXPERIMENTS</w:t>
      </w:r>
    </w:p>
    <w:p w14:paraId="3E677E5C" w14:textId="3A53B98A" w:rsidR="00342E57" w:rsidRDefault="00CA3561" w:rsidP="00E342D2">
      <w:pPr>
        <w:pBdr>
          <w:top w:val="nil"/>
          <w:left w:val="nil"/>
          <w:bottom w:val="nil"/>
          <w:right w:val="nil"/>
          <w:between w:val="nil"/>
        </w:pBdr>
        <w:spacing w:line="240" w:lineRule="auto"/>
      </w:pPr>
      <w:r w:rsidRPr="00E342D2">
        <w:rPr>
          <w:rFonts w:ascii="Times New Roman" w:eastAsia="Times New Roman" w:hAnsi="Times New Roman" w:cs="Times New Roman"/>
          <w:color w:val="202124"/>
          <w:sz w:val="20"/>
          <w:szCs w:val="20"/>
        </w:rPr>
        <w:t>Design of Experiments (DOE) is a structured and efficient approach to experimentation that enables researchers to identify the relationships between multiple input variables (factors) and key output variables (responses). It helps them understand the factors that influence a process or system and optimize its performance. This is done by using Design Models developed using the experimental data. These models are used to predict the effect of changes in the input variables on the output variables and to identify the factors that have the most significant impact on the response</w:t>
      </w:r>
      <w:r w:rsidRPr="00CA3561">
        <w:t>.</w:t>
      </w:r>
      <w:r>
        <w:t xml:space="preserve"> </w:t>
      </w:r>
    </w:p>
    <w:p w14:paraId="7048E707" w14:textId="4253A09D" w:rsidR="00E342D2" w:rsidRPr="00E342D2"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4.1 TWO-LEVEL </w:t>
      </w:r>
    </w:p>
    <w:p w14:paraId="60154045" w14:textId="77777777" w:rsidR="00230D93" w:rsidRDefault="00000000" w:rsidP="00E342D2">
      <w:pPr>
        <w:spacing w:after="0" w:line="240" w:lineRule="auto"/>
        <w:rPr>
          <w:rFonts w:ascii="Times New Roman" w:eastAsia="Times New Roman" w:hAnsi="Times New Roman" w:cs="Times New Roman"/>
          <w:sz w:val="20"/>
          <w:szCs w:val="20"/>
        </w:rPr>
      </w:pPr>
      <w:bookmarkStart w:id="5" w:name="_Hlk151243988"/>
      <w:r>
        <w:rPr>
          <w:rFonts w:ascii="Times New Roman" w:eastAsia="Times New Roman" w:hAnsi="Times New Roman" w:cs="Times New Roman"/>
          <w:sz w:val="20"/>
          <w:szCs w:val="20"/>
        </w:rPr>
        <w:t>Two-Level Design of Experiments (DOE) is a statistical technique that is used to optimize a process or product by studying the effect of two factors, each at two levels. This design model is beneficial when the relationship between the factors and the response variable is expected to be linear.</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One of the key advantages of the Two-Level DOE is its simplicity, as it involves only two factors and two levels for each factor. This makes it a cost-effective and efficient approach for testing multiple factors simultaneously. </w:t>
      </w:r>
      <w:r w:rsidR="003E6633">
        <w:rPr>
          <w:rFonts w:ascii="Times New Roman" w:eastAsia="Times New Roman" w:hAnsi="Times New Roman" w:cs="Times New Roman"/>
          <w:sz w:val="20"/>
          <w:szCs w:val="20"/>
        </w:rPr>
        <w:t xml:space="preserve">The two-level design is written as a </w:t>
      </w:r>
      <w:r w:rsidR="003E6633" w:rsidRPr="003E6633">
        <w:rPr>
          <w:rFonts w:ascii="Times New Roman" w:eastAsia="Times New Roman" w:hAnsi="Times New Roman" w:cs="Times New Roman"/>
          <w:b/>
          <w:bCs/>
          <w:sz w:val="20"/>
          <w:szCs w:val="20"/>
        </w:rPr>
        <w:t xml:space="preserve">2k </w:t>
      </w:r>
      <w:r w:rsidR="003E6633">
        <w:rPr>
          <w:rFonts w:ascii="Times New Roman" w:eastAsia="Times New Roman" w:hAnsi="Times New Roman" w:cs="Times New Roman"/>
          <w:sz w:val="20"/>
          <w:szCs w:val="20"/>
        </w:rPr>
        <w:t>factorial design. It means that k factors are considered, each at 2 levels.</w:t>
      </w:r>
    </w:p>
    <w:p w14:paraId="60C6EC29" w14:textId="20F7DE3B" w:rsidR="00A76D91" w:rsidRPr="003E6633"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46E6CC" w14:textId="22292EDF" w:rsidR="00EB4B68" w:rsidRDefault="00230D9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R-square value of 0.8514 is obtained which indicates favorable accuracy for the model.</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Adequate precision measures the noise-to-signal ratio, a ratio of 7.006 indicates an adequate signal and this model can be used to navigate design space. </w:t>
      </w:r>
    </w:p>
    <w:p w14:paraId="7FDE033E" w14:textId="2261AD6D" w:rsidR="003E6633" w:rsidRDefault="00CA3561"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Two Level Design Model Characteristic Equation</w:t>
      </w:r>
      <w:r w:rsidR="003E6633">
        <w:rPr>
          <w:rFonts w:ascii="Times New Roman" w:eastAsia="Times New Roman" w:hAnsi="Times New Roman" w:cs="Times New Roman"/>
          <w:sz w:val="20"/>
          <w:szCs w:val="20"/>
        </w:rPr>
        <w:t xml:space="preserve"> is,</w:t>
      </w:r>
    </w:p>
    <w:p w14:paraId="6191527B" w14:textId="7119A50E"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1469D03" w14:textId="63670CD2"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Yield = 16.66 * A+ 4.87 * B - 16.01* C + 4.44</w:t>
      </w:r>
    </w:p>
    <w:p w14:paraId="4DFB55A9" w14:textId="02935C0C"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w:t>
      </w:r>
      <w:r w:rsidR="0018450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B = Temperature</w:t>
      </w:r>
      <w:r w:rsidR="00184502">
        <w:rPr>
          <w:rFonts w:ascii="Times New Roman" w:eastAsia="Times New Roman" w:hAnsi="Times New Roman" w:cs="Times New Roman"/>
          <w:sz w:val="20"/>
          <w:szCs w:val="20"/>
        </w:rPr>
        <w:t xml:space="preserve"> &amp; </w:t>
      </w:r>
      <w:r>
        <w:rPr>
          <w:rFonts w:ascii="Times New Roman" w:eastAsia="Times New Roman" w:hAnsi="Times New Roman" w:cs="Times New Roman"/>
          <w:sz w:val="20"/>
          <w:szCs w:val="20"/>
        </w:rPr>
        <w:t>C = Microbial Conc</w:t>
      </w:r>
    </w:p>
    <w:p w14:paraId="5A128712" w14:textId="5D66BC0A"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3D4AFCF" w14:textId="744527B7"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4.2 CENTRAL COMPOSITE DESIGN</w:t>
      </w:r>
    </w:p>
    <w:p w14:paraId="61694BC0" w14:textId="37BA2A6C"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Central Composite Design (CCD) is a Desig</w:t>
      </w:r>
      <w:r w:rsidR="00D03EBF">
        <w:rPr>
          <w:rFonts w:ascii="Times New Roman" w:eastAsia="Times New Roman" w:hAnsi="Times New Roman" w:cs="Times New Roman"/>
          <w:sz w:val="20"/>
          <w:szCs w:val="20"/>
        </w:rPr>
        <w:t>n</w:t>
      </w:r>
      <w:r>
        <w:rPr>
          <w:rFonts w:ascii="Times New Roman" w:eastAsia="Times New Roman" w:hAnsi="Times New Roman" w:cs="Times New Roman"/>
          <w:sz w:val="20"/>
          <w:szCs w:val="20"/>
        </w:rPr>
        <w:t xml:space="preserve"> of Experiments (DOE) technique used to model the relationship between multiple factors and a response variable. This design model is particularly useful when the response variable is not linear and when the researcher</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wants to model the curvature of the relationship between the factors and the response variable.</w:t>
      </w:r>
    </w:p>
    <w:p w14:paraId="1F8BDD6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Central Composite Design involves three types of runs:</w:t>
      </w:r>
    </w:p>
    <w:p w14:paraId="53B91A98"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Factorial design: A full or fractional factorial design is conducted with the chosen factors and their levels.</w:t>
      </w:r>
    </w:p>
    <w:p w14:paraId="7F3E2E2E"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 design: Additional runs are conducted at the midpoint of each factor range and the corners of the factorial design.</w:t>
      </w:r>
    </w:p>
    <w:p w14:paraId="0F7E894F" w14:textId="77777777" w:rsidR="00A76D91" w:rsidRDefault="00000000" w:rsidP="00E342D2">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Center point design: Several runs are conducted at the center point of the design.</w:t>
      </w:r>
    </w:p>
    <w:p w14:paraId="04665313"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One of the key advantages of the Central Composite Design is its ability to model the curvature of the relationship between the factors and the response variable. This can help researchers identify the optimal settings for each factor with a high degree of precision, leading to improvements in the quality, efficiency, and effectiveness of the process or product being studied.</w:t>
      </w:r>
    </w:p>
    <w:p w14:paraId="2C7D7286" w14:textId="72544075"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number of models required </w:t>
      </w:r>
      <w:r w:rsidR="005E50EE">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given by,</w:t>
      </w:r>
    </w:p>
    <w:p w14:paraId="6E81CC9F" w14:textId="04FACDDF"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N= 2</w:t>
      </w:r>
      <w:r>
        <w:rPr>
          <w:rFonts w:ascii="Times New Roman" w:eastAsia="Times New Roman" w:hAnsi="Times New Roman" w:cs="Times New Roman"/>
          <w:b/>
          <w:sz w:val="20"/>
          <w:szCs w:val="20"/>
          <w:vertAlign w:val="superscript"/>
        </w:rPr>
        <w:t>n</w:t>
      </w:r>
      <w:r>
        <w:rPr>
          <w:rFonts w:ascii="Times New Roman" w:eastAsia="Times New Roman" w:hAnsi="Times New Roman" w:cs="Times New Roman"/>
          <w:b/>
          <w:sz w:val="20"/>
          <w:szCs w:val="20"/>
        </w:rPr>
        <w:t xml:space="preserve"> + 2*n + n</w:t>
      </w:r>
      <w:r>
        <w:rPr>
          <w:rFonts w:ascii="Times New Roman" w:eastAsia="Times New Roman" w:hAnsi="Times New Roman" w:cs="Times New Roman"/>
          <w:b/>
          <w:sz w:val="20"/>
          <w:szCs w:val="20"/>
          <w:vertAlign w:val="subscript"/>
        </w:rPr>
        <w:t>c</w:t>
      </w:r>
    </w:p>
    <w:p w14:paraId="0493E4CE" w14:textId="7D961290"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 of factors are required</w:t>
      </w:r>
    </w:p>
    <w:p w14:paraId="38BD5BD3" w14:textId="35E378F9"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 = number of runs required</w:t>
      </w:r>
    </w:p>
    <w:p w14:paraId="53786ED7" w14:textId="72A4AD9D"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z w:val="20"/>
          <w:szCs w:val="20"/>
          <w:vertAlign w:val="subscript"/>
        </w:rPr>
        <w:t xml:space="preserve">c </w:t>
      </w:r>
      <w:r>
        <w:rPr>
          <w:rFonts w:ascii="Times New Roman" w:eastAsia="Times New Roman" w:hAnsi="Times New Roman" w:cs="Times New Roman"/>
          <w:sz w:val="20"/>
          <w:szCs w:val="20"/>
        </w:rPr>
        <w:t>= number of center points</w:t>
      </w:r>
    </w:p>
    <w:p w14:paraId="6DFA11EF" w14:textId="77777777" w:rsidR="002D11DF" w:rsidRDefault="002D11DF" w:rsidP="00E342D2">
      <w:pPr>
        <w:spacing w:after="0" w:line="240" w:lineRule="auto"/>
        <w:jc w:val="center"/>
        <w:rPr>
          <w:rFonts w:ascii="Times New Roman" w:eastAsia="Times New Roman" w:hAnsi="Times New Roman" w:cs="Times New Roman"/>
          <w:sz w:val="20"/>
          <w:szCs w:val="20"/>
        </w:rPr>
      </w:pPr>
    </w:p>
    <w:p w14:paraId="4E4108FE" w14:textId="6F5BF867"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this case the number of models, N= 2</w:t>
      </w:r>
      <w:r w:rsidRPr="002D11DF">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+ 2*3 + 6 = 20 (8 factorial design, 6 axial design &amp; 6 center points)</w:t>
      </w:r>
    </w:p>
    <w:p w14:paraId="31A9F096" w14:textId="091EE553"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axial value is given by 2^(k/2); where k is the number of factors. The axial value will be 1.682</w:t>
      </w:r>
      <w:r w:rsidR="00115D7F">
        <w:rPr>
          <w:rFonts w:ascii="Times New Roman" w:eastAsia="Times New Roman" w:hAnsi="Times New Roman" w:cs="Times New Roman"/>
          <w:sz w:val="20"/>
          <w:szCs w:val="20"/>
        </w:rPr>
        <w:t>.</w:t>
      </w:r>
    </w:p>
    <w:p w14:paraId="23F8FF2A" w14:textId="2539B048" w:rsidR="00EB4B68"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R-square value of 0.8514 is obtained which indicates favorable accuracy for the model.</w:t>
      </w:r>
      <w:r w:rsidR="005E50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The adequate precision measures the noise-to-signal ratio, a ratio of 7.</w:t>
      </w:r>
      <w:r w:rsidR="002D11DF">
        <w:rPr>
          <w:rFonts w:ascii="Times New Roman" w:eastAsia="Times New Roman" w:hAnsi="Times New Roman" w:cs="Times New Roman"/>
          <w:sz w:val="20"/>
          <w:szCs w:val="20"/>
        </w:rPr>
        <w:t>66</w:t>
      </w:r>
      <w:r>
        <w:rPr>
          <w:rFonts w:ascii="Times New Roman" w:eastAsia="Times New Roman" w:hAnsi="Times New Roman" w:cs="Times New Roman"/>
          <w:sz w:val="20"/>
          <w:szCs w:val="20"/>
        </w:rPr>
        <w:t xml:space="preserve">6 indicates an adequate signal and this model can be used to navigate design space. </w:t>
      </w:r>
    </w:p>
    <w:p w14:paraId="364E9A4F" w14:textId="2FB3E8DC" w:rsidR="00A76D91" w:rsidRDefault="002D11DF"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Central Composite Design Model Characteristic Equation is</w:t>
      </w:r>
      <w:r w:rsidR="003E663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6182EFAC" w14:textId="77777777" w:rsidR="003E6633" w:rsidRDefault="003E6633" w:rsidP="00E342D2">
      <w:pPr>
        <w:spacing w:after="0" w:line="240" w:lineRule="auto"/>
        <w:rPr>
          <w:rFonts w:ascii="Times New Roman" w:eastAsia="Times New Roman" w:hAnsi="Times New Roman" w:cs="Times New Roman"/>
          <w:sz w:val="20"/>
          <w:szCs w:val="20"/>
        </w:rPr>
      </w:pPr>
    </w:p>
    <w:p w14:paraId="0082A1A5" w14:textId="77777777" w:rsidR="00A76D91" w:rsidRPr="002D11DF" w:rsidRDefault="00000000"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Bioethanol Yield = -737.44+33.47*A+2.19*B-1745*C-2.82*AB+38.53*AC+0.9960*BC-0.7987*A</w:t>
      </w:r>
      <w:r w:rsidRPr="002D11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+0.3393*B</w:t>
      </w:r>
      <w:r w:rsidRPr="002D11DF">
        <w:rPr>
          <w:rFonts w:ascii="Times New Roman" w:eastAsia="Times New Roman" w:hAnsi="Times New Roman" w:cs="Times New Roman"/>
          <w:b/>
          <w:sz w:val="20"/>
          <w:szCs w:val="20"/>
        </w:rPr>
        <w:t>2</w:t>
      </w:r>
      <w:r>
        <w:rPr>
          <w:rFonts w:ascii="Times New Roman" w:eastAsia="Times New Roman" w:hAnsi="Times New Roman" w:cs="Times New Roman"/>
          <w:b/>
          <w:sz w:val="20"/>
          <w:szCs w:val="20"/>
        </w:rPr>
        <w:t>-1015.85*C</w:t>
      </w:r>
      <w:r w:rsidRPr="002D11DF">
        <w:rPr>
          <w:rFonts w:ascii="Times New Roman" w:eastAsia="Times New Roman" w:hAnsi="Times New Roman" w:cs="Times New Roman"/>
          <w:b/>
          <w:sz w:val="20"/>
          <w:szCs w:val="20"/>
        </w:rPr>
        <w:t>2</w:t>
      </w:r>
    </w:p>
    <w:p w14:paraId="4D9597DB"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41750789" w14:textId="77777777" w:rsidR="003E6633" w:rsidRDefault="003E6633"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72C351F0" w14:textId="69AFAE99"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4.3 DEFINITIVE SCREENING </w:t>
      </w:r>
    </w:p>
    <w:p w14:paraId="79983176" w14:textId="3E6FA71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Definitive screening design is a statistical experimental design method used to identify important factors and interactions that affect the output of a system. </w:t>
      </w:r>
      <w:r w:rsidR="00207086">
        <w:rPr>
          <w:rFonts w:ascii="Times New Roman" w:eastAsia="Times New Roman" w:hAnsi="Times New Roman" w:cs="Times New Roman"/>
          <w:sz w:val="20"/>
          <w:szCs w:val="20"/>
        </w:rPr>
        <w:t xml:space="preserve">This type of </w:t>
      </w:r>
      <w:r>
        <w:rPr>
          <w:rFonts w:ascii="Times New Roman" w:eastAsia="Times New Roman" w:hAnsi="Times New Roman" w:cs="Times New Roman"/>
          <w:sz w:val="20"/>
          <w:szCs w:val="20"/>
        </w:rPr>
        <w:t>des</w:t>
      </w:r>
      <w:r w:rsidR="00207086">
        <w:rPr>
          <w:rFonts w:ascii="Times New Roman" w:eastAsia="Times New Roman" w:hAnsi="Times New Roman" w:cs="Times New Roman"/>
          <w:sz w:val="20"/>
          <w:szCs w:val="20"/>
        </w:rPr>
        <w:t>ign</w:t>
      </w:r>
      <w:r>
        <w:rPr>
          <w:rFonts w:ascii="Times New Roman" w:eastAsia="Times New Roman" w:hAnsi="Times New Roman" w:cs="Times New Roman"/>
          <w:sz w:val="20"/>
          <w:szCs w:val="20"/>
        </w:rPr>
        <w:t xml:space="preserve"> involve</w:t>
      </w:r>
      <w:r w:rsidR="00207086">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two-level design where each factor is either set at a high or low level. The design matrix is constructed in a way that allows for the efficient estimation of main effects and two-factor interactions, while also allowing for the identification of quadratic effects and higher-order interactions. The design matrix can also be augmented with center points to allow for the estimation of error variance and the testing of curvature in the response surface.</w:t>
      </w:r>
    </w:p>
    <w:p w14:paraId="41167FA9" w14:textId="241FA29D"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Definitive screening designs are different from traditional factorial designs in that they have fewer runs and are more efficient in terms of the number of experiments required to identify significant factors and interactions. This is achieved by using a set of non-estimable interaction effects that can be used to estimate the main effects of the input variables. The number of runs for Definitive screening design</w:t>
      </w:r>
      <w:r w:rsidR="003E6633">
        <w:rPr>
          <w:rFonts w:ascii="Times New Roman" w:eastAsia="Times New Roman" w:hAnsi="Times New Roman" w:cs="Times New Roman"/>
          <w:sz w:val="20"/>
          <w:szCs w:val="20"/>
        </w:rPr>
        <w:t xml:space="preserve"> is given by,</w:t>
      </w:r>
    </w:p>
    <w:p w14:paraId="172C3EB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 </w:t>
      </w:r>
    </w:p>
    <w:p w14:paraId="176E3DBC"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 = 2k + 1 (for an even number of factors)</w:t>
      </w:r>
    </w:p>
    <w:p w14:paraId="7B430D91"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 = 2k + 3 (for an odd number of factors)</w:t>
      </w:r>
    </w:p>
    <w:p w14:paraId="4B18CDBE" w14:textId="00500885"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Where k = levels of factors are required</w:t>
      </w:r>
    </w:p>
    <w:p w14:paraId="699E7DE1" w14:textId="77777777" w:rsidR="003E6633" w:rsidRDefault="003E6633" w:rsidP="00E342D2">
      <w:pPr>
        <w:spacing w:after="0" w:line="240" w:lineRule="auto"/>
        <w:rPr>
          <w:rFonts w:ascii="Times New Roman" w:eastAsia="Times New Roman" w:hAnsi="Times New Roman" w:cs="Times New Roman"/>
          <w:sz w:val="20"/>
          <w:szCs w:val="20"/>
        </w:rPr>
      </w:pPr>
    </w:p>
    <w:p w14:paraId="03F02B25" w14:textId="312C83AA" w:rsidR="00EB4B68"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An R-square value of 0.9809 is obtained which indicates favorable accuracy for the model.</w:t>
      </w:r>
      <w:r w:rsidR="005E50E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The adequate precision measures the noise-to-signal ratio, a ratio of 15.6706 indicates an adequate signal and this model can be used to navigate design space. </w:t>
      </w:r>
    </w:p>
    <w:p w14:paraId="14948FAE" w14:textId="113045BD" w:rsidR="00A76D91" w:rsidRDefault="003E663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obtained Definitive Screening Design Model Characteristic Equation is,</w:t>
      </w:r>
    </w:p>
    <w:p w14:paraId="202CE543" w14:textId="77777777" w:rsidR="003E6633" w:rsidRDefault="003E6633" w:rsidP="00E342D2">
      <w:pPr>
        <w:spacing w:after="0" w:line="240" w:lineRule="auto"/>
        <w:rPr>
          <w:rFonts w:ascii="Times New Roman" w:eastAsia="Times New Roman" w:hAnsi="Times New Roman" w:cs="Times New Roman"/>
          <w:sz w:val="20"/>
          <w:szCs w:val="20"/>
        </w:rPr>
      </w:pPr>
    </w:p>
    <w:p w14:paraId="2258B4BE" w14:textId="77777777"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10.37 + 2.54*A + 2.58 * B+ +0.0425 * C+ 0.1395 * D + 5.15 *A</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-0.8824*B</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+ 0.7301C</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-1.16 D</w:t>
      </w:r>
      <w:r>
        <w:rPr>
          <w:rFonts w:ascii="Times New Roman" w:eastAsia="Times New Roman" w:hAnsi="Times New Roman" w:cs="Times New Roman"/>
          <w:b/>
          <w:sz w:val="20"/>
          <w:szCs w:val="20"/>
          <w:vertAlign w:val="superscript"/>
        </w:rPr>
        <w:t>2</w:t>
      </w:r>
    </w:p>
    <w:p w14:paraId="24803E1E"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1C3A9947" w14:textId="77777777" w:rsidR="00115D7F" w:rsidRDefault="00115D7F" w:rsidP="00E342D2">
      <w:pPr>
        <w:spacing w:after="0" w:line="240" w:lineRule="auto"/>
        <w:rPr>
          <w:rFonts w:ascii="Times New Roman" w:eastAsia="Times New Roman" w:hAnsi="Times New Roman" w:cs="Times New Roman"/>
          <w:sz w:val="20"/>
          <w:szCs w:val="20"/>
        </w:rPr>
      </w:pPr>
    </w:p>
    <w:p w14:paraId="3A7A23EB" w14:textId="65EC3B72"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4.4 THREE LEVEL DESIGN MODEL</w:t>
      </w:r>
    </w:p>
    <w:p w14:paraId="7AC0CD7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Three Factor Design Model is a statistical design of experiments technique used to analyze the impact of three factors on a process or product. This model is useful for identifying the key factors that influence a response variable and optimizing the settings for these factors to improve the overall performance of the process or product.</w:t>
      </w:r>
    </w:p>
    <w:p w14:paraId="5196C83C"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Three Factor Design Model involves three factors, each with two or more levels. The response variable is measured for each combination of factor levels to determine the impact of each factor on the response variable. Analyzing the data allows for identifying the optimal settings for each factor that leads to the desired response variable.</w:t>
      </w:r>
    </w:p>
    <w:p w14:paraId="30D28C74"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three-level design is written as a </w:t>
      </w:r>
      <w:r w:rsidRPr="003E6633">
        <w:rPr>
          <w:rFonts w:ascii="Times New Roman" w:eastAsia="Times New Roman" w:hAnsi="Times New Roman" w:cs="Times New Roman"/>
          <w:b/>
          <w:bCs/>
          <w:sz w:val="20"/>
          <w:szCs w:val="20"/>
        </w:rPr>
        <w:t>3k</w:t>
      </w:r>
      <w:r>
        <w:rPr>
          <w:rFonts w:ascii="Times New Roman" w:eastAsia="Times New Roman" w:hAnsi="Times New Roman" w:cs="Times New Roman"/>
          <w:sz w:val="20"/>
          <w:szCs w:val="20"/>
        </w:rPr>
        <w:t xml:space="preserve"> factorial design. It means that k factors are considered, each at 3 levels. </w:t>
      </w:r>
    </w:p>
    <w:p w14:paraId="50BB7290" w14:textId="77777777" w:rsidR="00230D93" w:rsidRDefault="00230D93" w:rsidP="00E342D2">
      <w:pPr>
        <w:spacing w:after="0" w:line="240" w:lineRule="auto"/>
        <w:rPr>
          <w:rFonts w:ascii="Times New Roman" w:eastAsia="Times New Roman" w:hAnsi="Times New Roman" w:cs="Times New Roman"/>
          <w:sz w:val="20"/>
          <w:szCs w:val="20"/>
        </w:rPr>
      </w:pPr>
    </w:p>
    <w:p w14:paraId="4267D532" w14:textId="3E73160D" w:rsidR="00A76D91" w:rsidRDefault="00230D93"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An R-square value of 0.9951 is obtained which indicates favorable accuracy for the model. The adequate precision measures the noise-to-signal ratio, a ratio of 65.5096 indicates an adequate signal and this model can be used to navigate design space. </w:t>
      </w:r>
      <w:r w:rsidR="003E6633">
        <w:rPr>
          <w:rFonts w:ascii="Times New Roman" w:eastAsia="Times New Roman" w:hAnsi="Times New Roman" w:cs="Times New Roman"/>
          <w:sz w:val="20"/>
          <w:szCs w:val="20"/>
        </w:rPr>
        <w:t>The obtained Three</w:t>
      </w:r>
      <w:r>
        <w:rPr>
          <w:rFonts w:ascii="Times New Roman" w:eastAsia="Times New Roman" w:hAnsi="Times New Roman" w:cs="Times New Roman"/>
          <w:sz w:val="20"/>
          <w:szCs w:val="20"/>
        </w:rPr>
        <w:t xml:space="preserve"> Level Design Model Characteristic Equation</w:t>
      </w:r>
      <w:r w:rsidR="003E6633">
        <w:rPr>
          <w:rFonts w:ascii="Times New Roman" w:eastAsia="Times New Roman" w:hAnsi="Times New Roman" w:cs="Times New Roman"/>
          <w:sz w:val="20"/>
          <w:szCs w:val="20"/>
        </w:rPr>
        <w:t xml:space="preserve"> is,</w:t>
      </w:r>
      <w:r>
        <w:rPr>
          <w:rFonts w:ascii="Times New Roman" w:eastAsia="Times New Roman" w:hAnsi="Times New Roman" w:cs="Times New Roman"/>
          <w:sz w:val="20"/>
          <w:szCs w:val="20"/>
        </w:rPr>
        <w:t xml:space="preserve">   </w:t>
      </w:r>
    </w:p>
    <w:p w14:paraId="203594A8" w14:textId="77777777" w:rsidR="003E6633" w:rsidRDefault="003E6633" w:rsidP="00E342D2">
      <w:pPr>
        <w:spacing w:after="0" w:line="240" w:lineRule="auto"/>
        <w:rPr>
          <w:rFonts w:ascii="Times New Roman" w:eastAsia="Times New Roman" w:hAnsi="Times New Roman" w:cs="Times New Roman"/>
          <w:sz w:val="20"/>
          <w:szCs w:val="20"/>
        </w:rPr>
      </w:pPr>
    </w:p>
    <w:p w14:paraId="2E987DE8" w14:textId="59B384AC"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10.37 + 2.57*A + 2.64 * B+ 0.945 AB- 5.34 *A</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-1.07*B</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-0.097C</w:t>
      </w:r>
      <w:r>
        <w:rPr>
          <w:rFonts w:ascii="Times New Roman" w:eastAsia="Times New Roman" w:hAnsi="Times New Roman" w:cs="Times New Roman"/>
          <w:b/>
          <w:sz w:val="20"/>
          <w:szCs w:val="20"/>
          <w:vertAlign w:val="superscript"/>
        </w:rPr>
        <w:t>2</w:t>
      </w:r>
    </w:p>
    <w:p w14:paraId="28015BAB"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1A90BB6B" w14:textId="77777777" w:rsidR="00A76D91" w:rsidRDefault="00A76D91" w:rsidP="00E342D2">
      <w:pPr>
        <w:spacing w:after="0" w:line="240" w:lineRule="auto"/>
        <w:rPr>
          <w:rFonts w:ascii="Times New Roman" w:eastAsia="Times New Roman" w:hAnsi="Times New Roman" w:cs="Times New Roman"/>
          <w:sz w:val="20"/>
          <w:szCs w:val="20"/>
        </w:rPr>
      </w:pPr>
    </w:p>
    <w:p w14:paraId="3D72B17E" w14:textId="04404034" w:rsidR="00A76D91"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4.5 BOX BEHNKEN METHOD</w:t>
      </w:r>
    </w:p>
    <w:p w14:paraId="740FFC65"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Box-Behnken Design is a type of Design of Experiments (DOE) technique that is used to optimize a process or product by studying the interaction between three or more factors, each at three different levels. This design model is beneficial when the relationship between the factors and the response variable is not linear, and a quadratic or curved relationship is suspected.</w:t>
      </w:r>
    </w:p>
    <w:p w14:paraId="2452B5CA"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The Box-Behnken Design involves three levels of each factor, including low, middle, and high. It requires fewer experimental runs than a full factorial design, making it a more efficient approach for testing multiple factors simultaneously.</w:t>
      </w:r>
    </w:p>
    <w:p w14:paraId="24DFCA9F" w14:textId="76445711"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One of the key advantages of the Box-Behnken Design is its ability to identify the optimal settings for the factors being studied with a minimal number of experimental runs. This can save time and resources, making it an attractive approach for industrial and scientific applications.</w:t>
      </w:r>
    </w:p>
    <w:p w14:paraId="44CDC467" w14:textId="77777777" w:rsidR="00230D93" w:rsidRDefault="00230D93" w:rsidP="00E342D2">
      <w:pPr>
        <w:spacing w:after="0" w:line="240" w:lineRule="auto"/>
        <w:rPr>
          <w:rFonts w:ascii="Times New Roman" w:eastAsia="Times New Roman" w:hAnsi="Times New Roman" w:cs="Times New Roman"/>
          <w:color w:val="000000"/>
          <w:sz w:val="20"/>
          <w:szCs w:val="20"/>
        </w:rPr>
      </w:pPr>
    </w:p>
    <w:p w14:paraId="311AE79E" w14:textId="2A4F71CE"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lastRenderedPageBreak/>
        <w:t>An R-square value of 0.9979 is obtained which indicates favorable accuracy for the model.</w:t>
      </w:r>
      <w:r w:rsidR="00EB4B68">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The adequate precision measures the noise-to-signal ratio, a ratio of 56.9675 indicates an adequate signal and this model can be used to navigate design space. </w:t>
      </w:r>
      <w:r w:rsidR="00EB4B68">
        <w:rPr>
          <w:rFonts w:ascii="Times New Roman" w:eastAsia="Times New Roman" w:hAnsi="Times New Roman" w:cs="Times New Roman"/>
          <w:sz w:val="20"/>
          <w:szCs w:val="20"/>
        </w:rPr>
        <w:t xml:space="preserve">The obtained </w:t>
      </w:r>
      <w:r>
        <w:rPr>
          <w:rFonts w:ascii="Times New Roman" w:eastAsia="Times New Roman" w:hAnsi="Times New Roman" w:cs="Times New Roman"/>
          <w:color w:val="000000"/>
          <w:sz w:val="20"/>
          <w:szCs w:val="20"/>
        </w:rPr>
        <w:t xml:space="preserve">Box Behnken Design Model Characteristic Equation </w:t>
      </w:r>
      <w:r w:rsidR="00EB4B68">
        <w:rPr>
          <w:rFonts w:ascii="Times New Roman" w:eastAsia="Times New Roman" w:hAnsi="Times New Roman" w:cs="Times New Roman"/>
          <w:color w:val="000000"/>
          <w:sz w:val="20"/>
          <w:szCs w:val="20"/>
        </w:rPr>
        <w:t xml:space="preserve">is </w:t>
      </w:r>
    </w:p>
    <w:p w14:paraId="70346679" w14:textId="77777777" w:rsidR="00A76D91" w:rsidRDefault="00A76D91" w:rsidP="00E342D2">
      <w:pPr>
        <w:spacing w:after="0" w:line="240" w:lineRule="auto"/>
        <w:rPr>
          <w:rFonts w:ascii="Times New Roman" w:eastAsia="Times New Roman" w:hAnsi="Times New Roman" w:cs="Times New Roman"/>
          <w:b/>
          <w:sz w:val="20"/>
          <w:szCs w:val="20"/>
        </w:rPr>
      </w:pPr>
    </w:p>
    <w:p w14:paraId="72AD5702" w14:textId="626DBC53" w:rsidR="00A76D91" w:rsidRDefault="00000000"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Bioethanol Conc.  = 10.55 + 2.61*A + 2.72 * B+ 0.945 AB- 5.39 *A2-1.12*B2-0.4513C2</w:t>
      </w:r>
    </w:p>
    <w:p w14:paraId="40E945B2" w14:textId="77777777" w:rsidR="00184502" w:rsidRDefault="00184502" w:rsidP="00E342D2">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 = pH, B = Temperature &amp; C = Microbial Conc</w:t>
      </w:r>
    </w:p>
    <w:p w14:paraId="453B36CA" w14:textId="77777777" w:rsidR="003E6633" w:rsidRDefault="003E6633" w:rsidP="00E342D2">
      <w:pPr>
        <w:spacing w:after="0" w:line="240" w:lineRule="auto"/>
        <w:jc w:val="center"/>
        <w:rPr>
          <w:rFonts w:ascii="Times New Roman" w:eastAsia="Times New Roman" w:hAnsi="Times New Roman" w:cs="Times New Roman"/>
          <w:sz w:val="20"/>
          <w:szCs w:val="20"/>
        </w:rPr>
      </w:pPr>
    </w:p>
    <w:p w14:paraId="4F0DFF48" w14:textId="77777777" w:rsidR="00A76D91" w:rsidRDefault="00000000" w:rsidP="00E342D2">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The Box-Behnken design model is sometimes referred to as a response surface design because it can create a three-dimensional surface that shows the relationship between the input variables and the output response. </w:t>
      </w:r>
      <w:r>
        <w:rPr>
          <w:rFonts w:ascii="Times New Roman" w:eastAsia="Times New Roman" w:hAnsi="Times New Roman" w:cs="Times New Roman"/>
          <w:sz w:val="20"/>
          <w:szCs w:val="20"/>
        </w:rPr>
        <w:t xml:space="preserve"> </w:t>
      </w:r>
    </w:p>
    <w:p w14:paraId="71F006A2" w14:textId="0FD252D5" w:rsidR="00207086" w:rsidRDefault="00000000" w:rsidP="00E342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response surface can be used to visualize and analyze the impact of different input variables on the output response.</w:t>
      </w:r>
      <w:bookmarkEnd w:id="5"/>
      <w:r w:rsidR="00207086">
        <w:rPr>
          <w:rFonts w:ascii="Times New Roman" w:eastAsia="Times New Roman" w:hAnsi="Times New Roman" w:cs="Times New Roman"/>
          <w:color w:val="000000"/>
          <w:sz w:val="20"/>
          <w:szCs w:val="20"/>
        </w:rPr>
        <w:t xml:space="preserve"> For example, below is a response surface diagram for the Box Behnken model between two factors, pH and temperature, and a third actual factor, the concentration. </w:t>
      </w:r>
    </w:p>
    <w:p w14:paraId="1FD35C34" w14:textId="77777777" w:rsidR="00207086" w:rsidRDefault="00207086" w:rsidP="00E342D2">
      <w:pPr>
        <w:spacing w:after="0" w:line="240" w:lineRule="auto"/>
        <w:rPr>
          <w:rFonts w:ascii="Times New Roman" w:eastAsia="Times New Roman" w:hAnsi="Times New Roman" w:cs="Times New Roman"/>
          <w:color w:val="000000"/>
          <w:sz w:val="20"/>
          <w:szCs w:val="20"/>
        </w:rPr>
      </w:pPr>
    </w:p>
    <w:p w14:paraId="4AA52ACF" w14:textId="0A84F7A2" w:rsidR="002D11DF" w:rsidRDefault="00207086" w:rsidP="00E342D2">
      <w:pPr>
        <w:spacing w:after="0" w:line="240" w:lineRule="auto"/>
        <w:jc w:val="center"/>
        <w:rPr>
          <w:rFonts w:ascii="Times New Roman" w:eastAsia="Times New Roman" w:hAnsi="Times New Roman" w:cs="Times New Roman"/>
          <w:color w:val="000000"/>
          <w:sz w:val="20"/>
          <w:szCs w:val="20"/>
        </w:rPr>
      </w:pPr>
      <w:r>
        <w:rPr>
          <w:noProof/>
        </w:rPr>
        <w:drawing>
          <wp:inline distT="0" distB="0" distL="0" distR="0" wp14:anchorId="26121C7C" wp14:editId="6858A064">
            <wp:extent cx="4546737" cy="2974970"/>
            <wp:effectExtent l="0" t="0" r="6350" b="0"/>
            <wp:docPr id="77313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4206" name=""/>
                    <pic:cNvPicPr/>
                  </pic:nvPicPr>
                  <pic:blipFill>
                    <a:blip r:embed="rId7"/>
                    <a:stretch>
                      <a:fillRect/>
                    </a:stretch>
                  </pic:blipFill>
                  <pic:spPr>
                    <a:xfrm>
                      <a:off x="0" y="0"/>
                      <a:ext cx="4565452" cy="2987216"/>
                    </a:xfrm>
                    <a:prstGeom prst="rect">
                      <a:avLst/>
                    </a:prstGeom>
                  </pic:spPr>
                </pic:pic>
              </a:graphicData>
            </a:graphic>
          </wp:inline>
        </w:drawing>
      </w:r>
    </w:p>
    <w:p w14:paraId="2E30D791" w14:textId="13C3CB81" w:rsidR="003151DB" w:rsidRPr="003151DB" w:rsidRDefault="003151DB" w:rsidP="003151DB">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Image 2</w:t>
      </w:r>
      <w:r w:rsidRPr="002D11DF">
        <w:rPr>
          <w:rFonts w:ascii="Times New Roman" w:eastAsia="Times New Roman" w:hAnsi="Times New Roman" w:cs="Times New Roman"/>
          <w:i/>
          <w:color w:val="44546A"/>
          <w:sz w:val="16"/>
          <w:szCs w:val="16"/>
        </w:rPr>
        <w:t xml:space="preserve">: </w:t>
      </w:r>
      <w:r>
        <w:rPr>
          <w:rFonts w:ascii="Times New Roman" w:eastAsia="Times New Roman" w:hAnsi="Times New Roman" w:cs="Times New Roman"/>
          <w:i/>
          <w:color w:val="44546A"/>
          <w:sz w:val="16"/>
          <w:szCs w:val="16"/>
        </w:rPr>
        <w:t>Box Behnken Model Response Surface Diagram</w:t>
      </w:r>
    </w:p>
    <w:p w14:paraId="6B225A52" w14:textId="77777777" w:rsidR="00207086" w:rsidRPr="00E342D2" w:rsidRDefault="00207086" w:rsidP="00E342D2">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3C38497" w14:textId="3660F6A5" w:rsidR="002D11DF" w:rsidRPr="00E342D2" w:rsidRDefault="002D11DF" w:rsidP="00E342D2">
      <w:pPr>
        <w:pStyle w:val="ListParagraph"/>
        <w:numPr>
          <w:ilvl w:val="0"/>
          <w:numId w:val="6"/>
        </w:num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ANALYSIS OF DoE MODELS</w:t>
      </w:r>
    </w:p>
    <w:p w14:paraId="7B8115F3" w14:textId="39C347E6" w:rsidR="00EB4B68" w:rsidRPr="00207086" w:rsidRDefault="00E342D2" w:rsidP="00E342D2">
      <w:pPr>
        <w:pBdr>
          <w:top w:val="nil"/>
          <w:left w:val="nil"/>
          <w:bottom w:val="nil"/>
          <w:right w:val="nil"/>
          <w:between w:val="nil"/>
        </w:pBdr>
        <w:spacing w:after="0" w:line="240" w:lineRule="auto"/>
        <w:ind w:firstLine="360"/>
        <w:rPr>
          <w:rFonts w:ascii="Times New Roman" w:eastAsia="Times New Roman" w:hAnsi="Times New Roman" w:cs="Times New Roman"/>
          <w:b/>
          <w:color w:val="000000"/>
          <w:sz w:val="20"/>
          <w:szCs w:val="20"/>
          <w:vertAlign w:val="superscript"/>
        </w:rPr>
      </w:pPr>
      <w:r>
        <w:rPr>
          <w:rFonts w:ascii="Times New Roman" w:eastAsia="Times New Roman" w:hAnsi="Times New Roman" w:cs="Times New Roman"/>
          <w:b/>
          <w:color w:val="000000"/>
          <w:sz w:val="20"/>
          <w:szCs w:val="20"/>
        </w:rPr>
        <w:t xml:space="preserve">5.1 </w:t>
      </w:r>
      <w:r w:rsidR="002D11DF">
        <w:rPr>
          <w:rFonts w:ascii="Times New Roman" w:eastAsia="Times New Roman" w:hAnsi="Times New Roman" w:cs="Times New Roman"/>
          <w:b/>
          <w:color w:val="000000"/>
          <w:sz w:val="20"/>
          <w:szCs w:val="20"/>
        </w:rPr>
        <w:t>R</w:t>
      </w:r>
      <w:r w:rsidR="002D11DF">
        <w:rPr>
          <w:rFonts w:ascii="Times New Roman" w:eastAsia="Times New Roman" w:hAnsi="Times New Roman" w:cs="Times New Roman"/>
          <w:b/>
          <w:color w:val="000000"/>
          <w:sz w:val="20"/>
          <w:szCs w:val="20"/>
          <w:vertAlign w:val="superscript"/>
        </w:rPr>
        <w:t>2</w:t>
      </w:r>
      <w:r w:rsidR="002D11DF">
        <w:rPr>
          <w:rFonts w:ascii="Times New Roman" w:eastAsia="Times New Roman" w:hAnsi="Times New Roman" w:cs="Times New Roman"/>
          <w:b/>
          <w:color w:val="000000"/>
          <w:sz w:val="20"/>
          <w:szCs w:val="20"/>
        </w:rPr>
        <w:t>, ADJUSTED R</w:t>
      </w:r>
      <w:r w:rsidR="002D11DF">
        <w:rPr>
          <w:rFonts w:ascii="Times New Roman" w:eastAsia="Times New Roman" w:hAnsi="Times New Roman" w:cs="Times New Roman"/>
          <w:b/>
          <w:color w:val="000000"/>
          <w:sz w:val="20"/>
          <w:szCs w:val="20"/>
          <w:vertAlign w:val="superscript"/>
        </w:rPr>
        <w:t>2</w:t>
      </w:r>
      <w:r w:rsidR="002D11DF">
        <w:rPr>
          <w:rFonts w:ascii="Times New Roman" w:eastAsia="Times New Roman" w:hAnsi="Times New Roman" w:cs="Times New Roman"/>
          <w:b/>
          <w:color w:val="000000"/>
          <w:sz w:val="20"/>
          <w:szCs w:val="20"/>
        </w:rPr>
        <w:t xml:space="preserve"> &amp; PREDICTED R</w:t>
      </w:r>
      <w:r w:rsidR="002D11DF">
        <w:rPr>
          <w:rFonts w:ascii="Times New Roman" w:eastAsia="Times New Roman" w:hAnsi="Times New Roman" w:cs="Times New Roman"/>
          <w:b/>
          <w:color w:val="000000"/>
          <w:sz w:val="20"/>
          <w:szCs w:val="20"/>
          <w:vertAlign w:val="superscript"/>
        </w:rPr>
        <w:t>2</w:t>
      </w:r>
    </w:p>
    <w:p w14:paraId="1177E4DF" w14:textId="5E04DC37" w:rsidR="002D11DF" w:rsidRDefault="002D11DF" w:rsidP="00E342D2">
      <w:pPr>
        <w:spacing w:after="200" w:line="240" w:lineRule="auto"/>
        <w:rPr>
          <w:sz w:val="20"/>
          <w:szCs w:val="20"/>
        </w:rPr>
      </w:pPr>
      <w:r>
        <w:rPr>
          <w:rFonts w:ascii="Times New Roman" w:eastAsia="Times New Roman" w:hAnsi="Times New Roman" w:cs="Times New Roman"/>
          <w:color w:val="202124"/>
          <w:sz w:val="20"/>
          <w:szCs w:val="20"/>
        </w:rPr>
        <w:t>Adjusted R-squared is a modified version of R-squared that takes into account the number of predictor variables in the model. It adjusts the R-squared for the number of terms included in the model so that it penalizes the inclusion of unnecessary predictor variables that do not contribute significantly to the model's explanatory power. The adjusted R-squared value is always lower than the R-squared value and is often used as a more conservative measure of the model's explanatory power.</w:t>
      </w:r>
    </w:p>
    <w:p w14:paraId="3FA640C7" w14:textId="0F6AC117" w:rsidR="003E6633" w:rsidRDefault="002D11DF" w:rsidP="00E342D2">
      <w:pPr>
        <w:spacing w:after="20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Predicted R-squared, on the other hand, is a measure of the model's predictive power. It is a variation of R-squared that is calculated using cross-validation, where the model is trained on a subset of the data and tested on the remaining data. Predicted R-squared estimates </w:t>
      </w:r>
      <w:r w:rsidR="005E50EE">
        <w:rPr>
          <w:rFonts w:ascii="Times New Roman" w:eastAsia="Times New Roman" w:hAnsi="Times New Roman" w:cs="Times New Roman"/>
          <w:color w:val="202124"/>
          <w:sz w:val="20"/>
          <w:szCs w:val="20"/>
        </w:rPr>
        <w:t xml:space="preserve">of </w:t>
      </w:r>
      <w:r>
        <w:rPr>
          <w:rFonts w:ascii="Times New Roman" w:eastAsia="Times New Roman" w:hAnsi="Times New Roman" w:cs="Times New Roman"/>
          <w:color w:val="202124"/>
          <w:sz w:val="20"/>
          <w:szCs w:val="20"/>
        </w:rPr>
        <w:t>how well the model will perform on new, unseen data</w:t>
      </w:r>
      <w:r w:rsidR="00EB4B68">
        <w:rPr>
          <w:rFonts w:ascii="Times New Roman" w:eastAsia="Times New Roman" w:hAnsi="Times New Roman" w:cs="Times New Roman"/>
          <w:color w:val="202124"/>
          <w:sz w:val="20"/>
          <w:szCs w:val="20"/>
        </w:rPr>
        <w:t xml:space="preserve"> </w:t>
      </w:r>
      <w:r w:rsidR="005E50EE">
        <w:rPr>
          <w:rFonts w:ascii="Times New Roman" w:eastAsia="Times New Roman" w:hAnsi="Times New Roman" w:cs="Times New Roman"/>
          <w:color w:val="202124"/>
          <w:sz w:val="20"/>
          <w:szCs w:val="20"/>
        </w:rPr>
        <w:t>are</w:t>
      </w:r>
      <w:r w:rsidR="00EB4B68">
        <w:rPr>
          <w:rFonts w:ascii="Times New Roman" w:eastAsia="Times New Roman" w:hAnsi="Times New Roman" w:cs="Times New Roman"/>
          <w:color w:val="202124"/>
          <w:sz w:val="20"/>
          <w:szCs w:val="20"/>
        </w:rPr>
        <w:t xml:space="preserve"> </w:t>
      </w:r>
      <w:r>
        <w:rPr>
          <w:rFonts w:ascii="Times New Roman" w:eastAsia="Times New Roman" w:hAnsi="Times New Roman" w:cs="Times New Roman"/>
          <w:color w:val="202124"/>
          <w:sz w:val="20"/>
          <w:szCs w:val="20"/>
        </w:rPr>
        <w:t>useful for assessing the model's generalization performance and can be used to compare the predictive power of different models</w:t>
      </w:r>
      <w:r w:rsidR="00EB4B68">
        <w:rPr>
          <w:rFonts w:ascii="Times New Roman" w:eastAsia="Times New Roman" w:hAnsi="Times New Roman" w:cs="Times New Roman"/>
          <w:color w:val="202124"/>
          <w:sz w:val="20"/>
          <w:szCs w:val="20"/>
        </w:rPr>
        <w:t>.</w:t>
      </w:r>
    </w:p>
    <w:tbl>
      <w:tblPr>
        <w:tblW w:w="6799" w:type="dxa"/>
        <w:tblInd w:w="1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1209"/>
        <w:gridCol w:w="1417"/>
        <w:gridCol w:w="1559"/>
      </w:tblGrid>
      <w:tr w:rsidR="002D11DF" w14:paraId="64F124BF" w14:textId="77777777" w:rsidTr="002D11DF">
        <w:tc>
          <w:tcPr>
            <w:tcW w:w="2614" w:type="dxa"/>
          </w:tcPr>
          <w:p w14:paraId="48518C35"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1209" w:type="dxa"/>
          </w:tcPr>
          <w:p w14:paraId="7B7CBAF2"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w:t>
            </w:r>
            <w:r w:rsidRPr="002D11DF">
              <w:rPr>
                <w:rFonts w:ascii="Times New Roman" w:eastAsia="Times New Roman" w:hAnsi="Times New Roman" w:cs="Times New Roman"/>
                <w:b/>
                <w:sz w:val="20"/>
                <w:szCs w:val="20"/>
                <w:vertAlign w:val="superscript"/>
              </w:rPr>
              <w:t>2</w:t>
            </w:r>
          </w:p>
        </w:tc>
        <w:tc>
          <w:tcPr>
            <w:tcW w:w="1417" w:type="dxa"/>
          </w:tcPr>
          <w:p w14:paraId="7B1CD31E"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Adjusted R</w:t>
            </w:r>
            <w:r w:rsidRPr="002D11DF">
              <w:rPr>
                <w:rFonts w:ascii="Times New Roman" w:eastAsia="Times New Roman" w:hAnsi="Times New Roman" w:cs="Times New Roman"/>
                <w:b/>
                <w:sz w:val="20"/>
                <w:szCs w:val="20"/>
                <w:vertAlign w:val="superscript"/>
              </w:rPr>
              <w:t>2</w:t>
            </w:r>
          </w:p>
        </w:tc>
        <w:tc>
          <w:tcPr>
            <w:tcW w:w="1559" w:type="dxa"/>
          </w:tcPr>
          <w:p w14:paraId="1BDC13D2" w14:textId="77777777" w:rsidR="002D11DF" w:rsidRDefault="002D11DF" w:rsidP="00E342D2">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Predicted R</w:t>
            </w:r>
            <w:r w:rsidRPr="002D11DF">
              <w:rPr>
                <w:rFonts w:ascii="Times New Roman" w:eastAsia="Times New Roman" w:hAnsi="Times New Roman" w:cs="Times New Roman"/>
                <w:b/>
                <w:sz w:val="20"/>
                <w:szCs w:val="20"/>
                <w:vertAlign w:val="superscript"/>
              </w:rPr>
              <w:t>2</w:t>
            </w:r>
          </w:p>
        </w:tc>
      </w:tr>
      <w:tr w:rsidR="002D11DF" w14:paraId="3F68FE01" w14:textId="77777777" w:rsidTr="002D11DF">
        <w:tc>
          <w:tcPr>
            <w:tcW w:w="2614" w:type="dxa"/>
          </w:tcPr>
          <w:p w14:paraId="121B9BD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Regular Two-Level Design</w:t>
            </w:r>
          </w:p>
        </w:tc>
        <w:tc>
          <w:tcPr>
            <w:tcW w:w="1209" w:type="dxa"/>
          </w:tcPr>
          <w:p w14:paraId="48364286"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0.8514</w:t>
            </w:r>
          </w:p>
        </w:tc>
        <w:tc>
          <w:tcPr>
            <w:tcW w:w="1417" w:type="dxa"/>
          </w:tcPr>
          <w:p w14:paraId="64A2EA1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0.7400</w:t>
            </w:r>
          </w:p>
        </w:tc>
        <w:tc>
          <w:tcPr>
            <w:tcW w:w="1559" w:type="dxa"/>
          </w:tcPr>
          <w:p w14:paraId="58FB654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NA</w:t>
            </w:r>
          </w:p>
        </w:tc>
      </w:tr>
      <w:tr w:rsidR="002D11DF" w14:paraId="18D77AB4" w14:textId="77777777" w:rsidTr="002D11DF">
        <w:tc>
          <w:tcPr>
            <w:tcW w:w="2614" w:type="dxa"/>
          </w:tcPr>
          <w:p w14:paraId="39E5427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Central Composite Design</w:t>
            </w:r>
          </w:p>
        </w:tc>
        <w:tc>
          <w:tcPr>
            <w:tcW w:w="1209" w:type="dxa"/>
          </w:tcPr>
          <w:p w14:paraId="2B335108"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0.8386</w:t>
            </w:r>
          </w:p>
        </w:tc>
        <w:tc>
          <w:tcPr>
            <w:tcW w:w="1417" w:type="dxa"/>
          </w:tcPr>
          <w:p w14:paraId="6AB8612B"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0.6933</w:t>
            </w:r>
          </w:p>
        </w:tc>
        <w:tc>
          <w:tcPr>
            <w:tcW w:w="1559" w:type="dxa"/>
          </w:tcPr>
          <w:p w14:paraId="3E74907A"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0.0073</w:t>
            </w:r>
          </w:p>
        </w:tc>
      </w:tr>
      <w:tr w:rsidR="002D11DF" w14:paraId="53144C09" w14:textId="77777777" w:rsidTr="002D11DF">
        <w:tc>
          <w:tcPr>
            <w:tcW w:w="2614" w:type="dxa"/>
          </w:tcPr>
          <w:p w14:paraId="1D8B11D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Three Level Design</w:t>
            </w:r>
          </w:p>
        </w:tc>
        <w:tc>
          <w:tcPr>
            <w:tcW w:w="1209" w:type="dxa"/>
          </w:tcPr>
          <w:p w14:paraId="7B379B99"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0.9951</w:t>
            </w:r>
          </w:p>
        </w:tc>
        <w:tc>
          <w:tcPr>
            <w:tcW w:w="1417" w:type="dxa"/>
          </w:tcPr>
          <w:p w14:paraId="1F59358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0.9932</w:t>
            </w:r>
          </w:p>
        </w:tc>
        <w:tc>
          <w:tcPr>
            <w:tcW w:w="1559" w:type="dxa"/>
          </w:tcPr>
          <w:p w14:paraId="3C66E96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0.9889</w:t>
            </w:r>
          </w:p>
        </w:tc>
      </w:tr>
      <w:tr w:rsidR="002D11DF" w14:paraId="10C00B89" w14:textId="77777777" w:rsidTr="002D11DF">
        <w:tc>
          <w:tcPr>
            <w:tcW w:w="2614" w:type="dxa"/>
          </w:tcPr>
          <w:p w14:paraId="4CB5E3A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Box-Behnken Design</w:t>
            </w:r>
          </w:p>
        </w:tc>
        <w:tc>
          <w:tcPr>
            <w:tcW w:w="1209" w:type="dxa"/>
          </w:tcPr>
          <w:p w14:paraId="78EAD368"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0.9979</w:t>
            </w:r>
          </w:p>
        </w:tc>
        <w:tc>
          <w:tcPr>
            <w:tcW w:w="1417" w:type="dxa"/>
          </w:tcPr>
          <w:p w14:paraId="63BD2BE6"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0.9952</w:t>
            </w:r>
          </w:p>
        </w:tc>
        <w:tc>
          <w:tcPr>
            <w:tcW w:w="1559" w:type="dxa"/>
          </w:tcPr>
          <w:p w14:paraId="6B49FEC7"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0.9661</w:t>
            </w:r>
          </w:p>
        </w:tc>
      </w:tr>
      <w:tr w:rsidR="002D11DF" w14:paraId="76A85E80" w14:textId="77777777" w:rsidTr="002D11DF">
        <w:tc>
          <w:tcPr>
            <w:tcW w:w="2614" w:type="dxa"/>
          </w:tcPr>
          <w:p w14:paraId="32874855"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Definitive Screening Design</w:t>
            </w:r>
          </w:p>
        </w:tc>
        <w:tc>
          <w:tcPr>
            <w:tcW w:w="1209" w:type="dxa"/>
          </w:tcPr>
          <w:p w14:paraId="0AEEBC40"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0.9809</w:t>
            </w:r>
          </w:p>
        </w:tc>
        <w:tc>
          <w:tcPr>
            <w:tcW w:w="1417" w:type="dxa"/>
          </w:tcPr>
          <w:p w14:paraId="03B88ECA"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0.9428</w:t>
            </w:r>
          </w:p>
        </w:tc>
        <w:tc>
          <w:tcPr>
            <w:tcW w:w="1559" w:type="dxa"/>
          </w:tcPr>
          <w:p w14:paraId="5A4A7CF3" w14:textId="77777777" w:rsidR="002D11DF" w:rsidRPr="002D11DF" w:rsidRDefault="002D11DF" w:rsidP="00E342D2">
            <w:pPr>
              <w:spacing w:after="0" w:line="240" w:lineRule="auto"/>
              <w:jc w:val="center"/>
              <w:rPr>
                <w:rFonts w:ascii="Times New Roman" w:eastAsia="Times New Roman" w:hAnsi="Times New Roman" w:cs="Times New Roman"/>
                <w:bCs/>
                <w:sz w:val="20"/>
                <w:szCs w:val="20"/>
              </w:rPr>
            </w:pPr>
            <w:r w:rsidRPr="002D11DF">
              <w:rPr>
                <w:rFonts w:ascii="Times New Roman" w:eastAsia="Times New Roman" w:hAnsi="Times New Roman" w:cs="Times New Roman"/>
                <w:bCs/>
                <w:sz w:val="20"/>
                <w:szCs w:val="20"/>
              </w:rPr>
              <w:t>0.8927</w:t>
            </w:r>
          </w:p>
        </w:tc>
      </w:tr>
    </w:tbl>
    <w:p w14:paraId="47E23DDA" w14:textId="77777777" w:rsidR="002D11DF" w:rsidRPr="002D11DF" w:rsidRDefault="002D11DF"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2D11DF">
        <w:rPr>
          <w:rFonts w:ascii="Times New Roman" w:eastAsia="Times New Roman" w:hAnsi="Times New Roman" w:cs="Times New Roman"/>
          <w:i/>
          <w:color w:val="44546A"/>
          <w:sz w:val="16"/>
          <w:szCs w:val="16"/>
        </w:rPr>
        <w:t>Table: R</w:t>
      </w:r>
      <w:r w:rsidRPr="002D11DF">
        <w:rPr>
          <w:rFonts w:ascii="Times New Roman" w:eastAsia="Times New Roman" w:hAnsi="Times New Roman" w:cs="Times New Roman"/>
          <w:i/>
          <w:color w:val="44546A"/>
          <w:sz w:val="16"/>
          <w:szCs w:val="16"/>
          <w:vertAlign w:val="superscript"/>
        </w:rPr>
        <w:t>2</w:t>
      </w:r>
      <w:r w:rsidRPr="002D11DF">
        <w:rPr>
          <w:rFonts w:ascii="Times New Roman" w:eastAsia="Times New Roman" w:hAnsi="Times New Roman" w:cs="Times New Roman"/>
          <w:i/>
          <w:color w:val="44546A"/>
          <w:sz w:val="16"/>
          <w:szCs w:val="16"/>
        </w:rPr>
        <w:t xml:space="preserve"> Adjusted R</w:t>
      </w:r>
      <w:r w:rsidRPr="002D11DF">
        <w:rPr>
          <w:rFonts w:ascii="Times New Roman" w:eastAsia="Times New Roman" w:hAnsi="Times New Roman" w:cs="Times New Roman"/>
          <w:i/>
          <w:color w:val="44546A"/>
          <w:sz w:val="16"/>
          <w:szCs w:val="16"/>
          <w:vertAlign w:val="superscript"/>
        </w:rPr>
        <w:t>2</w:t>
      </w:r>
      <w:r w:rsidRPr="002D11DF">
        <w:rPr>
          <w:rFonts w:ascii="Times New Roman" w:eastAsia="Times New Roman" w:hAnsi="Times New Roman" w:cs="Times New Roman"/>
          <w:i/>
          <w:color w:val="44546A"/>
          <w:sz w:val="16"/>
          <w:szCs w:val="16"/>
        </w:rPr>
        <w:t xml:space="preserve"> &amp; Predicted R</w:t>
      </w:r>
      <w:r w:rsidRPr="002D11DF">
        <w:rPr>
          <w:rFonts w:ascii="Times New Roman" w:eastAsia="Times New Roman" w:hAnsi="Times New Roman" w:cs="Times New Roman"/>
          <w:i/>
          <w:color w:val="44546A"/>
          <w:sz w:val="16"/>
          <w:szCs w:val="16"/>
          <w:vertAlign w:val="superscript"/>
        </w:rPr>
        <w:t xml:space="preserve">2 </w:t>
      </w:r>
      <w:r w:rsidRPr="002D11DF">
        <w:rPr>
          <w:rFonts w:ascii="Times New Roman" w:eastAsia="Times New Roman" w:hAnsi="Times New Roman" w:cs="Times New Roman"/>
          <w:i/>
          <w:color w:val="44546A"/>
          <w:sz w:val="16"/>
          <w:szCs w:val="16"/>
        </w:rPr>
        <w:t>Values</w:t>
      </w:r>
    </w:p>
    <w:p w14:paraId="2BCA2010" w14:textId="1FB21FCE" w:rsidR="002D11DF"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5.2 </w:t>
      </w:r>
      <w:r w:rsidR="002D11DF" w:rsidRPr="00FC4570">
        <w:rPr>
          <w:rFonts w:ascii="Times New Roman" w:eastAsia="Times New Roman" w:hAnsi="Times New Roman" w:cs="Times New Roman"/>
          <w:b/>
          <w:color w:val="000000"/>
          <w:sz w:val="20"/>
          <w:szCs w:val="20"/>
        </w:rPr>
        <w:t>ANOVA (ANALYSIS OF VARIANCE)</w:t>
      </w:r>
    </w:p>
    <w:p w14:paraId="043CDA8F" w14:textId="77777777" w:rsidR="002D11DF" w:rsidRDefault="002D11DF" w:rsidP="00E342D2">
      <w:pPr>
        <w:spacing w:after="20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ANOVA (Analysis of Variance) is a statistical method used to compare the means of two or more groups and determine if there are any significant differences between them. It can help identify which factors have the biggest impact on a given outcome.</w:t>
      </w:r>
    </w:p>
    <w:p w14:paraId="2D996423" w14:textId="0E6512FB" w:rsidR="002D11DF"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5.3 </w:t>
      </w:r>
      <w:r w:rsidR="002D11DF" w:rsidRPr="00FC4570">
        <w:rPr>
          <w:rFonts w:ascii="Times New Roman" w:eastAsia="Times New Roman" w:hAnsi="Times New Roman" w:cs="Times New Roman"/>
          <w:b/>
          <w:color w:val="000000"/>
          <w:sz w:val="20"/>
          <w:szCs w:val="20"/>
        </w:rPr>
        <w:t>P-VALUE &amp; F-VALUE</w:t>
      </w:r>
    </w:p>
    <w:p w14:paraId="3F7279F6" w14:textId="50A696BE" w:rsidR="002D11DF" w:rsidRDefault="002D11DF" w:rsidP="00E342D2">
      <w:pP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color w:val="202124"/>
          <w:sz w:val="20"/>
          <w:szCs w:val="20"/>
        </w:rPr>
        <w:t>P-value is a statistical measure that helps to determine the probability of observing a test statistic. It is used to determine if the results of a study are statistically significant or not. The F-value, on the other hand, is a statistical test that measures the ratio of variances between two or more groups. It helps to determine if there are significant differences between the means of the groups being compared, and if so, which group(s) differ significantly from the others.</w:t>
      </w:r>
    </w:p>
    <w:tbl>
      <w:tblPr>
        <w:tblW w:w="6663"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418"/>
        <w:gridCol w:w="992"/>
        <w:gridCol w:w="1418"/>
      </w:tblGrid>
      <w:tr w:rsidR="002D11DF" w14:paraId="3D011F8D" w14:textId="77777777" w:rsidTr="00E65DB0">
        <w:tc>
          <w:tcPr>
            <w:tcW w:w="2835" w:type="dxa"/>
          </w:tcPr>
          <w:p w14:paraId="25BD9EF2" w14:textId="77777777" w:rsidR="002D11DF" w:rsidRPr="00FC4570" w:rsidRDefault="002D11DF" w:rsidP="00E342D2">
            <w:pPr>
              <w:spacing w:after="0" w:line="240" w:lineRule="auto"/>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lastRenderedPageBreak/>
              <w:t>Model</w:t>
            </w:r>
          </w:p>
        </w:tc>
        <w:tc>
          <w:tcPr>
            <w:tcW w:w="1418" w:type="dxa"/>
          </w:tcPr>
          <w:p w14:paraId="76878147"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Mean Square</w:t>
            </w:r>
          </w:p>
        </w:tc>
        <w:tc>
          <w:tcPr>
            <w:tcW w:w="992" w:type="dxa"/>
          </w:tcPr>
          <w:p w14:paraId="4777790E"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F-value</w:t>
            </w:r>
          </w:p>
        </w:tc>
        <w:tc>
          <w:tcPr>
            <w:tcW w:w="1418" w:type="dxa"/>
          </w:tcPr>
          <w:p w14:paraId="4D6BD617" w14:textId="77777777" w:rsidR="002D11DF" w:rsidRPr="00FC4570" w:rsidRDefault="002D11DF" w:rsidP="00E342D2">
            <w:pPr>
              <w:spacing w:after="0" w:line="240" w:lineRule="auto"/>
              <w:jc w:val="center"/>
              <w:rPr>
                <w:rFonts w:ascii="Times New Roman" w:eastAsia="Times New Roman" w:hAnsi="Times New Roman" w:cs="Times New Roman"/>
                <w:b/>
                <w:sz w:val="20"/>
                <w:szCs w:val="20"/>
              </w:rPr>
            </w:pPr>
            <w:r w:rsidRPr="00FC4570">
              <w:rPr>
                <w:rFonts w:ascii="Times New Roman" w:eastAsia="Times New Roman" w:hAnsi="Times New Roman" w:cs="Times New Roman"/>
                <w:b/>
                <w:sz w:val="20"/>
                <w:szCs w:val="20"/>
              </w:rPr>
              <w:t>P-value</w:t>
            </w:r>
          </w:p>
        </w:tc>
      </w:tr>
      <w:tr w:rsidR="002D11DF" w14:paraId="31306D69" w14:textId="77777777" w:rsidTr="00E65DB0">
        <w:trPr>
          <w:trHeight w:val="259"/>
        </w:trPr>
        <w:tc>
          <w:tcPr>
            <w:tcW w:w="2835" w:type="dxa"/>
          </w:tcPr>
          <w:p w14:paraId="6F242CFA"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Regular Two-Level Design</w:t>
            </w:r>
          </w:p>
        </w:tc>
        <w:tc>
          <w:tcPr>
            <w:tcW w:w="1418" w:type="dxa"/>
          </w:tcPr>
          <w:p w14:paraId="59DE5AF8"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56.60</w:t>
            </w:r>
          </w:p>
        </w:tc>
        <w:tc>
          <w:tcPr>
            <w:tcW w:w="992" w:type="dxa"/>
          </w:tcPr>
          <w:p w14:paraId="4254C88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7.64</w:t>
            </w:r>
          </w:p>
        </w:tc>
        <w:tc>
          <w:tcPr>
            <w:tcW w:w="1418" w:type="dxa"/>
          </w:tcPr>
          <w:p w14:paraId="499D436C"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0.0393</w:t>
            </w:r>
          </w:p>
        </w:tc>
      </w:tr>
      <w:tr w:rsidR="002D11DF" w14:paraId="64B76004" w14:textId="77777777" w:rsidTr="00E65DB0">
        <w:tc>
          <w:tcPr>
            <w:tcW w:w="2835" w:type="dxa"/>
          </w:tcPr>
          <w:p w14:paraId="29E2338E"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Central Composite Design</w:t>
            </w:r>
          </w:p>
        </w:tc>
        <w:tc>
          <w:tcPr>
            <w:tcW w:w="1418" w:type="dxa"/>
          </w:tcPr>
          <w:p w14:paraId="65E0A35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26.65</w:t>
            </w:r>
          </w:p>
        </w:tc>
        <w:tc>
          <w:tcPr>
            <w:tcW w:w="992" w:type="dxa"/>
          </w:tcPr>
          <w:p w14:paraId="75E6B810"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5.77</w:t>
            </w:r>
          </w:p>
        </w:tc>
        <w:tc>
          <w:tcPr>
            <w:tcW w:w="1418" w:type="dxa"/>
          </w:tcPr>
          <w:p w14:paraId="2F3022E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0.0057</w:t>
            </w:r>
          </w:p>
        </w:tc>
      </w:tr>
      <w:tr w:rsidR="002D11DF" w14:paraId="1F0EE1A2" w14:textId="77777777" w:rsidTr="00E65DB0">
        <w:tc>
          <w:tcPr>
            <w:tcW w:w="2835" w:type="dxa"/>
          </w:tcPr>
          <w:p w14:paraId="69EB5576"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Three Level Design</w:t>
            </w:r>
          </w:p>
        </w:tc>
        <w:tc>
          <w:tcPr>
            <w:tcW w:w="1418" w:type="dxa"/>
          </w:tcPr>
          <w:p w14:paraId="043A922C"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56.93</w:t>
            </w:r>
          </w:p>
        </w:tc>
        <w:tc>
          <w:tcPr>
            <w:tcW w:w="992" w:type="dxa"/>
          </w:tcPr>
          <w:p w14:paraId="56065097"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501.03</w:t>
            </w:r>
          </w:p>
        </w:tc>
        <w:tc>
          <w:tcPr>
            <w:tcW w:w="1418" w:type="dxa"/>
          </w:tcPr>
          <w:p w14:paraId="4B4E89F2"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&lt; 0.0001</w:t>
            </w:r>
          </w:p>
        </w:tc>
      </w:tr>
      <w:tr w:rsidR="002D11DF" w14:paraId="6ED9B215" w14:textId="77777777" w:rsidTr="00E65DB0">
        <w:tc>
          <w:tcPr>
            <w:tcW w:w="2835" w:type="dxa"/>
          </w:tcPr>
          <w:p w14:paraId="18F2B9BA"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Box-Behnken Design</w:t>
            </w:r>
          </w:p>
        </w:tc>
        <w:tc>
          <w:tcPr>
            <w:tcW w:w="1418" w:type="dxa"/>
          </w:tcPr>
          <w:p w14:paraId="32CBDF0D"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27.85</w:t>
            </w:r>
          </w:p>
        </w:tc>
        <w:tc>
          <w:tcPr>
            <w:tcW w:w="992" w:type="dxa"/>
          </w:tcPr>
          <w:p w14:paraId="5238BE5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366.73</w:t>
            </w:r>
          </w:p>
        </w:tc>
        <w:tc>
          <w:tcPr>
            <w:tcW w:w="1418" w:type="dxa"/>
          </w:tcPr>
          <w:p w14:paraId="65EA76BA"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&lt; 0.0001</w:t>
            </w:r>
          </w:p>
        </w:tc>
      </w:tr>
      <w:tr w:rsidR="002D11DF" w14:paraId="0F29E850" w14:textId="77777777" w:rsidTr="00E65DB0">
        <w:tc>
          <w:tcPr>
            <w:tcW w:w="2835" w:type="dxa"/>
          </w:tcPr>
          <w:p w14:paraId="3091BAC7" w14:textId="77777777" w:rsidR="002D11DF" w:rsidRPr="00FC4570" w:rsidRDefault="002D11DF" w:rsidP="00E342D2">
            <w:pPr>
              <w:spacing w:after="0" w:line="240" w:lineRule="auto"/>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Definitive Screening Design</w:t>
            </w:r>
          </w:p>
        </w:tc>
        <w:tc>
          <w:tcPr>
            <w:tcW w:w="1418" w:type="dxa"/>
          </w:tcPr>
          <w:p w14:paraId="61B7348A"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25.32</w:t>
            </w:r>
          </w:p>
        </w:tc>
        <w:tc>
          <w:tcPr>
            <w:tcW w:w="992" w:type="dxa"/>
          </w:tcPr>
          <w:p w14:paraId="4C678094"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25.71</w:t>
            </w:r>
          </w:p>
        </w:tc>
        <w:tc>
          <w:tcPr>
            <w:tcW w:w="1418" w:type="dxa"/>
          </w:tcPr>
          <w:p w14:paraId="39BC7D91" w14:textId="77777777" w:rsidR="002D11DF" w:rsidRPr="00FC4570" w:rsidRDefault="002D11DF" w:rsidP="00E342D2">
            <w:pPr>
              <w:spacing w:after="0" w:line="240" w:lineRule="auto"/>
              <w:jc w:val="center"/>
              <w:rPr>
                <w:rFonts w:ascii="Times New Roman" w:eastAsia="Times New Roman" w:hAnsi="Times New Roman" w:cs="Times New Roman"/>
                <w:bCs/>
                <w:sz w:val="20"/>
                <w:szCs w:val="20"/>
              </w:rPr>
            </w:pPr>
            <w:r w:rsidRPr="00FC4570">
              <w:rPr>
                <w:rFonts w:ascii="Times New Roman" w:eastAsia="Times New Roman" w:hAnsi="Times New Roman" w:cs="Times New Roman"/>
                <w:bCs/>
                <w:sz w:val="20"/>
                <w:szCs w:val="20"/>
              </w:rPr>
              <w:t>0.0035</w:t>
            </w:r>
          </w:p>
        </w:tc>
      </w:tr>
    </w:tbl>
    <w:p w14:paraId="01980132" w14:textId="21F1DD61" w:rsidR="002D11DF" w:rsidRPr="002D11DF" w:rsidRDefault="002D11DF"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sidRPr="002D11DF">
        <w:rPr>
          <w:rFonts w:ascii="Times New Roman" w:eastAsia="Times New Roman" w:hAnsi="Times New Roman" w:cs="Times New Roman"/>
          <w:i/>
          <w:color w:val="44546A"/>
          <w:sz w:val="16"/>
          <w:szCs w:val="16"/>
        </w:rPr>
        <w:t xml:space="preserve">Table: </w:t>
      </w:r>
      <w:r>
        <w:rPr>
          <w:rFonts w:ascii="Times New Roman" w:eastAsia="Times New Roman" w:hAnsi="Times New Roman" w:cs="Times New Roman"/>
          <w:i/>
          <w:color w:val="44546A"/>
          <w:sz w:val="16"/>
          <w:szCs w:val="16"/>
        </w:rPr>
        <w:t xml:space="preserve">Mean Square, F- Values, P-Values </w:t>
      </w:r>
    </w:p>
    <w:p w14:paraId="54C2FD99"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D7C1A68"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093F39F1" w14:textId="0B14BD91" w:rsidR="00314941" w:rsidRPr="00FC4570"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5.4 </w:t>
      </w:r>
      <w:r w:rsidR="00314941">
        <w:rPr>
          <w:rFonts w:ascii="Times New Roman" w:eastAsia="Times New Roman" w:hAnsi="Times New Roman" w:cs="Times New Roman"/>
          <w:b/>
          <w:color w:val="000000"/>
          <w:sz w:val="20"/>
          <w:szCs w:val="20"/>
        </w:rPr>
        <w:t>CONCLUSION</w:t>
      </w:r>
      <w:r w:rsidR="00314941" w:rsidRPr="00FC4570">
        <w:rPr>
          <w:rFonts w:ascii="Times New Roman" w:eastAsia="Times New Roman" w:hAnsi="Times New Roman" w:cs="Times New Roman"/>
          <w:b/>
          <w:color w:val="000000"/>
          <w:sz w:val="20"/>
          <w:szCs w:val="20"/>
        </w:rPr>
        <w:t xml:space="preserve"> </w:t>
      </w:r>
    </w:p>
    <w:p w14:paraId="599E8919" w14:textId="0F7B29D2" w:rsidR="00314941" w:rsidRDefault="00314941" w:rsidP="00E342D2">
      <w:pPr>
        <w:spacing w:after="320" w:line="240" w:lineRule="auto"/>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From the above Design of Experiments analysis, it was concluded that both the Box Behnken Model &amp; Three Level Model accurately fit the data. </w:t>
      </w:r>
      <w:r w:rsidRPr="00314941">
        <w:rPr>
          <w:rFonts w:ascii="Times New Roman" w:eastAsia="Times New Roman" w:hAnsi="Times New Roman" w:cs="Times New Roman"/>
          <w:color w:val="202124"/>
          <w:sz w:val="20"/>
          <w:szCs w:val="20"/>
        </w:rPr>
        <w:t xml:space="preserve">The Box Behnken model has a slightly higher R-square value (0.9979) than the Three Level model (0.9951). However, the adjusted R-square values are very similar for both models (0.9952 and 0.9932, respectively). The predicted R-square values are also very close, with the Box Behnken model having a slightly higher value (0.9661) than the </w:t>
      </w:r>
      <w:r>
        <w:rPr>
          <w:rFonts w:ascii="Times New Roman" w:eastAsia="Times New Roman" w:hAnsi="Times New Roman" w:cs="Times New Roman"/>
          <w:color w:val="202124"/>
          <w:sz w:val="20"/>
          <w:szCs w:val="20"/>
        </w:rPr>
        <w:t>Three-Level</w:t>
      </w:r>
      <w:r w:rsidRPr="00314941">
        <w:rPr>
          <w:rFonts w:ascii="Times New Roman" w:eastAsia="Times New Roman" w:hAnsi="Times New Roman" w:cs="Times New Roman"/>
          <w:color w:val="202124"/>
          <w:sz w:val="20"/>
          <w:szCs w:val="20"/>
        </w:rPr>
        <w:t xml:space="preserve"> model (0.9889). The p-values for both models are very small (&lt; 0.0001), indicating that both models are statistically significant. The F-values for both models are also very large (366.73 and 501.03, respectively), further supporting the conclusion that both models are statistically significant. Finally, the mean square values for both models are relatively small (27.85 and 56.93, respectively), indicating that both models have a low level of variability.</w:t>
      </w:r>
    </w:p>
    <w:p w14:paraId="399691AB" w14:textId="7AA8BA4D" w:rsidR="00314941" w:rsidRDefault="00314941" w:rsidP="00E342D2">
      <w:pPr>
        <w:spacing w:after="320" w:line="240" w:lineRule="auto"/>
        <w:jc w:val="center"/>
        <w:rPr>
          <w:rFonts w:ascii="Times New Roman" w:eastAsia="Times New Roman" w:hAnsi="Times New Roman" w:cs="Times New Roman"/>
          <w:color w:val="202124"/>
          <w:sz w:val="20"/>
          <w:szCs w:val="20"/>
        </w:rPr>
      </w:pPr>
      <w:r>
        <w:rPr>
          <w:noProof/>
        </w:rPr>
        <w:drawing>
          <wp:inline distT="0" distB="0" distL="0" distR="0" wp14:anchorId="2A675A1A" wp14:editId="1BE1DD0D">
            <wp:extent cx="3262312" cy="3201637"/>
            <wp:effectExtent l="0" t="0" r="0" b="0"/>
            <wp:docPr id="1614121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117" cy="3225981"/>
                    </a:xfrm>
                    <a:prstGeom prst="rect">
                      <a:avLst/>
                    </a:prstGeom>
                    <a:noFill/>
                    <a:ln>
                      <a:noFill/>
                    </a:ln>
                  </pic:spPr>
                </pic:pic>
              </a:graphicData>
            </a:graphic>
          </wp:inline>
        </w:drawing>
      </w:r>
    </w:p>
    <w:p w14:paraId="15D2549E" w14:textId="25A0F126" w:rsidR="00EB4B68" w:rsidRPr="002D11DF" w:rsidRDefault="00EB4B68"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Image 1: ANOVA for Box Behnken Model</w:t>
      </w:r>
    </w:p>
    <w:p w14:paraId="4260C780" w14:textId="7C566C7C" w:rsidR="00EB4B68" w:rsidRDefault="00EB4B68" w:rsidP="00E342D2">
      <w:pPr>
        <w:spacing w:after="320" w:line="240" w:lineRule="auto"/>
        <w:jc w:val="center"/>
        <w:rPr>
          <w:rFonts w:ascii="Times New Roman" w:eastAsia="Times New Roman" w:hAnsi="Times New Roman" w:cs="Times New Roman"/>
          <w:color w:val="202124"/>
          <w:sz w:val="20"/>
          <w:szCs w:val="20"/>
        </w:rPr>
      </w:pPr>
      <w:r>
        <w:rPr>
          <w:noProof/>
        </w:rPr>
        <w:lastRenderedPageBreak/>
        <w:drawing>
          <wp:inline distT="0" distB="0" distL="0" distR="0" wp14:anchorId="794A96F7" wp14:editId="48C9E483">
            <wp:extent cx="3634154" cy="3557865"/>
            <wp:effectExtent l="0" t="0" r="4445" b="5080"/>
            <wp:docPr id="947880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17297"/>
                    <a:stretch/>
                  </pic:blipFill>
                  <pic:spPr bwMode="auto">
                    <a:xfrm>
                      <a:off x="0" y="0"/>
                      <a:ext cx="3637463" cy="3561105"/>
                    </a:xfrm>
                    <a:prstGeom prst="rect">
                      <a:avLst/>
                    </a:prstGeom>
                    <a:noFill/>
                    <a:ln>
                      <a:noFill/>
                    </a:ln>
                    <a:extLst>
                      <a:ext uri="{53640926-AAD7-44D8-BBD7-CCE9431645EC}">
                        <a14:shadowObscured xmlns:a14="http://schemas.microsoft.com/office/drawing/2010/main"/>
                      </a:ext>
                    </a:extLst>
                  </pic:spPr>
                </pic:pic>
              </a:graphicData>
            </a:graphic>
          </wp:inline>
        </w:drawing>
      </w:r>
    </w:p>
    <w:p w14:paraId="1CD37EAF" w14:textId="55E24339" w:rsidR="00EB4B68" w:rsidRPr="002D11DF" w:rsidRDefault="00EB4B68"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6"/>
          <w:szCs w:val="16"/>
        </w:rPr>
      </w:pPr>
      <w:r>
        <w:rPr>
          <w:rFonts w:ascii="Times New Roman" w:eastAsia="Times New Roman" w:hAnsi="Times New Roman" w:cs="Times New Roman"/>
          <w:i/>
          <w:color w:val="44546A"/>
          <w:sz w:val="16"/>
          <w:szCs w:val="16"/>
        </w:rPr>
        <w:t xml:space="preserve">Image 2: ANOVA for </w:t>
      </w:r>
      <w:r w:rsidR="005E50EE">
        <w:rPr>
          <w:rFonts w:ascii="Times New Roman" w:eastAsia="Times New Roman" w:hAnsi="Times New Roman" w:cs="Times New Roman"/>
          <w:i/>
          <w:color w:val="44546A"/>
          <w:sz w:val="16"/>
          <w:szCs w:val="16"/>
        </w:rPr>
        <w:t>Three-Level</w:t>
      </w:r>
      <w:r>
        <w:rPr>
          <w:rFonts w:ascii="Times New Roman" w:eastAsia="Times New Roman" w:hAnsi="Times New Roman" w:cs="Times New Roman"/>
          <w:i/>
          <w:color w:val="44546A"/>
          <w:sz w:val="16"/>
          <w:szCs w:val="16"/>
        </w:rPr>
        <w:t xml:space="preserve"> Model</w:t>
      </w:r>
    </w:p>
    <w:p w14:paraId="7A4269D4" w14:textId="277F2B21" w:rsidR="00EB4B68" w:rsidRPr="00207086" w:rsidRDefault="00EB4B68" w:rsidP="00E342D2">
      <w:pPr>
        <w:pBdr>
          <w:top w:val="nil"/>
          <w:left w:val="nil"/>
          <w:bottom w:val="nil"/>
          <w:right w:val="nil"/>
          <w:between w:val="nil"/>
        </w:pBdr>
        <w:spacing w:after="0" w:line="240" w:lineRule="auto"/>
        <w:rPr>
          <w:rFonts w:ascii="Times New Roman" w:eastAsia="Times New Roman" w:hAnsi="Times New Roman" w:cs="Times New Roman"/>
          <w:bCs/>
          <w:color w:val="000000"/>
          <w:sz w:val="20"/>
          <w:szCs w:val="20"/>
        </w:rPr>
      </w:pPr>
      <w:r w:rsidRPr="00207086">
        <w:rPr>
          <w:rFonts w:ascii="Times New Roman" w:eastAsia="Times New Roman" w:hAnsi="Times New Roman" w:cs="Times New Roman"/>
          <w:bCs/>
          <w:color w:val="000000"/>
          <w:sz w:val="20"/>
          <w:szCs w:val="20"/>
        </w:rPr>
        <w:t>From the A</w:t>
      </w:r>
      <w:r w:rsidR="00207086" w:rsidRPr="00207086">
        <w:rPr>
          <w:rFonts w:ascii="Times New Roman" w:eastAsia="Times New Roman" w:hAnsi="Times New Roman" w:cs="Times New Roman"/>
          <w:bCs/>
          <w:color w:val="000000"/>
          <w:sz w:val="20"/>
          <w:szCs w:val="20"/>
        </w:rPr>
        <w:t>NOVA</w:t>
      </w:r>
      <w:r w:rsidRPr="00207086">
        <w:rPr>
          <w:rFonts w:ascii="Times New Roman" w:eastAsia="Times New Roman" w:hAnsi="Times New Roman" w:cs="Times New Roman"/>
          <w:bCs/>
          <w:color w:val="000000"/>
          <w:sz w:val="20"/>
          <w:szCs w:val="20"/>
        </w:rPr>
        <w:t xml:space="preserve"> data, </w:t>
      </w:r>
      <w:r w:rsidR="00207086" w:rsidRPr="00207086">
        <w:rPr>
          <w:rFonts w:ascii="Times New Roman" w:eastAsia="Times New Roman" w:hAnsi="Times New Roman" w:cs="Times New Roman"/>
          <w:bCs/>
          <w:color w:val="000000"/>
          <w:sz w:val="20"/>
          <w:szCs w:val="20"/>
        </w:rPr>
        <w:t xml:space="preserve">it was </w:t>
      </w:r>
      <w:r w:rsidRPr="00207086">
        <w:rPr>
          <w:rFonts w:ascii="Times New Roman" w:eastAsia="Times New Roman" w:hAnsi="Times New Roman" w:cs="Times New Roman"/>
          <w:bCs/>
          <w:color w:val="000000"/>
          <w:sz w:val="20"/>
          <w:szCs w:val="20"/>
        </w:rPr>
        <w:t>conclude</w:t>
      </w:r>
      <w:r w:rsidR="00207086" w:rsidRPr="00207086">
        <w:rPr>
          <w:rFonts w:ascii="Times New Roman" w:eastAsia="Times New Roman" w:hAnsi="Times New Roman" w:cs="Times New Roman"/>
          <w:bCs/>
          <w:color w:val="000000"/>
          <w:sz w:val="20"/>
          <w:szCs w:val="20"/>
        </w:rPr>
        <w:t>d</w:t>
      </w:r>
      <w:r w:rsidRPr="00207086">
        <w:rPr>
          <w:rFonts w:ascii="Times New Roman" w:eastAsia="Times New Roman" w:hAnsi="Times New Roman" w:cs="Times New Roman"/>
          <w:bCs/>
          <w:color w:val="000000"/>
          <w:sz w:val="20"/>
          <w:szCs w:val="20"/>
        </w:rPr>
        <w:t xml:space="preserve"> that the pH and temperature factors </w:t>
      </w:r>
      <w:r w:rsidR="00207086">
        <w:rPr>
          <w:rFonts w:ascii="Times New Roman" w:eastAsia="Times New Roman" w:hAnsi="Times New Roman" w:cs="Times New Roman"/>
          <w:bCs/>
          <w:color w:val="000000"/>
          <w:sz w:val="20"/>
          <w:szCs w:val="20"/>
        </w:rPr>
        <w:t xml:space="preserve">significantly </w:t>
      </w:r>
      <w:r w:rsidRPr="00207086">
        <w:rPr>
          <w:rFonts w:ascii="Times New Roman" w:eastAsia="Times New Roman" w:hAnsi="Times New Roman" w:cs="Times New Roman"/>
          <w:bCs/>
          <w:color w:val="000000"/>
          <w:sz w:val="20"/>
          <w:szCs w:val="20"/>
        </w:rPr>
        <w:t>affected the yield of bioethanol</w:t>
      </w:r>
      <w:r w:rsidR="00207086">
        <w:rPr>
          <w:rFonts w:ascii="Times New Roman" w:eastAsia="Times New Roman" w:hAnsi="Times New Roman" w:cs="Times New Roman"/>
          <w:bCs/>
          <w:color w:val="000000"/>
          <w:sz w:val="20"/>
          <w:szCs w:val="20"/>
        </w:rPr>
        <w:t>.</w:t>
      </w:r>
      <w:r w:rsidRPr="00207086">
        <w:rPr>
          <w:rFonts w:ascii="Times New Roman" w:eastAsia="Times New Roman" w:hAnsi="Times New Roman" w:cs="Times New Roman"/>
          <w:bCs/>
          <w:color w:val="000000"/>
          <w:sz w:val="20"/>
          <w:szCs w:val="20"/>
        </w:rPr>
        <w:t xml:space="preserve"> </w:t>
      </w:r>
    </w:p>
    <w:p w14:paraId="79017D8A"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48A90FE" w14:textId="77777777" w:rsidR="00207086" w:rsidRDefault="00207086" w:rsidP="00E342D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5D0CD8C8" w14:textId="71F3D65A" w:rsidR="00EB4B68" w:rsidRPr="00E342D2" w:rsidRDefault="003151DB"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SUPERVISED MACHINE LEARNING</w:t>
      </w:r>
    </w:p>
    <w:p w14:paraId="50E56A71" w14:textId="6E0FCB6D" w:rsidR="00EB4B68" w:rsidRPr="00FC4570" w:rsidRDefault="00EB4B68" w:rsidP="00E342D2">
      <w:pPr>
        <w:pBdr>
          <w:top w:val="nil"/>
          <w:left w:val="nil"/>
          <w:bottom w:val="nil"/>
          <w:right w:val="nil"/>
          <w:between w:val="nil"/>
        </w:pBdr>
        <w:spacing w:after="0" w:line="240" w:lineRule="auto"/>
        <w:rPr>
          <w:rFonts w:ascii="Times New Roman" w:eastAsia="Times New Roman" w:hAnsi="Times New Roman" w:cs="Times New Roman"/>
          <w:bCs/>
          <w:color w:val="000000"/>
          <w:sz w:val="20"/>
          <w:szCs w:val="20"/>
        </w:rPr>
      </w:pPr>
      <w:r w:rsidRPr="00FC4570">
        <w:rPr>
          <w:rFonts w:ascii="Times New Roman" w:eastAsia="Times New Roman" w:hAnsi="Times New Roman" w:cs="Times New Roman"/>
          <w:bCs/>
          <w:color w:val="000000"/>
          <w:sz w:val="20"/>
          <w:szCs w:val="20"/>
        </w:rPr>
        <w:t xml:space="preserve">The data obtained from the experiment as seen in the table above is interpolated to a subsequent amount of data enough to predict the concentration of bioethanol produced using supervised algorithms. Machine Learning models such as Decision Tree, Support Vector Machine, K-Nearest neighbors, and Random Forest were some of the models used for this data set. </w:t>
      </w:r>
    </w:p>
    <w:p w14:paraId="0C3158A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5C23C6B4" w14:textId="7E7F4E98"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6.1 </w:t>
      </w:r>
      <w:r w:rsidR="00EB4B68">
        <w:rPr>
          <w:rFonts w:ascii="Times New Roman" w:eastAsia="Times New Roman" w:hAnsi="Times New Roman" w:cs="Times New Roman"/>
          <w:b/>
          <w:color w:val="000000"/>
          <w:sz w:val="20"/>
          <w:szCs w:val="20"/>
        </w:rPr>
        <w:t>DECISION TREE</w:t>
      </w:r>
    </w:p>
    <w:p w14:paraId="638AC9C5" w14:textId="047655B5" w:rsidR="00EB4B68" w:rsidRPr="00115D7F" w:rsidRDefault="00452D4F"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452D4F">
        <w:rPr>
          <w:rFonts w:ascii="Times New Roman" w:eastAsia="Times New Roman" w:hAnsi="Times New Roman" w:cs="Times New Roman"/>
          <w:color w:val="000000"/>
          <w:sz w:val="20"/>
          <w:szCs w:val="20"/>
        </w:rPr>
        <w:t>A decision tree is a classification method that builds trees based on the dataset characteristics.</w:t>
      </w:r>
      <w:r w:rsidR="00EB4B68">
        <w:rPr>
          <w:rFonts w:ascii="Times New Roman" w:eastAsia="Times New Roman" w:hAnsi="Times New Roman" w:cs="Times New Roman"/>
          <w:color w:val="000000"/>
          <w:sz w:val="20"/>
          <w:szCs w:val="20"/>
        </w:rPr>
        <w:t xml:space="preserve">. There are 2 types of nodes in the decision tree model. The internal nodes represent the features of the dataset and the leaf nodes refer decisions of the model. The internal and leaf nodes are connected via a branch which usually is the decision rules. One of the questions that arises is why choose a decision tree model. The simple answer to that is that a decision tree model makes choices and also mimics the thought process of a human being while making a decision. Moreover, the understanding of the decision tree model is quite easy. The data is represented in the form of an inverted tree. </w:t>
      </w:r>
    </w:p>
    <w:p w14:paraId="5E6B775C"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5BCEFABB" w14:textId="5CF950F0"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6.2 </w:t>
      </w:r>
      <w:r w:rsidR="00EB4B68">
        <w:rPr>
          <w:rFonts w:ascii="Times New Roman" w:eastAsia="Times New Roman" w:hAnsi="Times New Roman" w:cs="Times New Roman"/>
          <w:b/>
          <w:color w:val="000000"/>
          <w:sz w:val="20"/>
          <w:szCs w:val="20"/>
        </w:rPr>
        <w:t>SUPPORT VECTOR MACHINE</w:t>
      </w:r>
    </w:p>
    <w:p w14:paraId="2E75D0DF"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Support Vector Machine is a type of machine learning algorithm used in regression analysis. Its working can be simply explained by the best-fitting line or curve (hyperplane) that explains the relationship between input variables and output variables in a given dataset. In SVM or SVR, the data points are transformed into a higher dimensional space where a hyperplane is constructed to separate the data into two classes. The distance between the hyperplane and the points is called the “margin”. The margin is reduced which becomes the main goal while achieving good accuracy in predicting the output variables which is done by selecting the support vectors i.e., the points close to the hyperplane, and using the points to calculate the margin. In this study, SVR is developed, trained, tested, and analyzed using the scikit learn library using the produced data from experimental methods.</w:t>
      </w:r>
    </w:p>
    <w:p w14:paraId="78DAB4E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795BF7F5" w14:textId="412FB67E"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6.3 </w:t>
      </w:r>
      <w:r w:rsidR="00EB4B68">
        <w:rPr>
          <w:rFonts w:ascii="Times New Roman" w:eastAsia="Times New Roman" w:hAnsi="Times New Roman" w:cs="Times New Roman"/>
          <w:b/>
          <w:color w:val="000000"/>
          <w:sz w:val="20"/>
          <w:szCs w:val="20"/>
        </w:rPr>
        <w:t>K-NEAREST NEIGHBOURS</w:t>
      </w:r>
    </w:p>
    <w:p w14:paraId="5844689D"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K-Nearest Neighbours Regressor (KNNR) is a simple straightforward algorithm that classifies the data based on the similarity between each other. KNNR calculates the average of the numerical target of the KNN. This method is widely used in statistical estimations, predictions, and pattern recognition. The base logic of this algorithm is identifying a fixed number of training examples that are close to the new data point and using it to predict its label. The number of samples can either be fixed or variable depending on the local density of points in radius-based neighbor learning. Euclidean distance is typically preferred for the KNNR algorithm in this study. </w:t>
      </w:r>
    </w:p>
    <w:p w14:paraId="536E3D8E" w14:textId="77777777" w:rsidR="00EB4B68" w:rsidRDefault="00EB4B68"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14:paraId="473C475A" w14:textId="31E8BD57" w:rsidR="00EB4B68" w:rsidRDefault="00E342D2" w:rsidP="00E342D2">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6.4 </w:t>
      </w:r>
      <w:r w:rsidR="00643B76">
        <w:rPr>
          <w:rFonts w:ascii="Times New Roman" w:eastAsia="Times New Roman" w:hAnsi="Times New Roman" w:cs="Times New Roman"/>
          <w:b/>
          <w:color w:val="000000"/>
          <w:sz w:val="20"/>
          <w:szCs w:val="20"/>
        </w:rPr>
        <w:t xml:space="preserve">RANDOM FOREST </w:t>
      </w:r>
    </w:p>
    <w:p w14:paraId="6E8A2E92" w14:textId="77777777" w:rsidR="00EB4B68" w:rsidRPr="00FC4570" w:rsidRDefault="00EB4B68" w:rsidP="00E342D2">
      <w:pPr>
        <w:pBdr>
          <w:top w:val="nil"/>
          <w:left w:val="nil"/>
          <w:bottom w:val="nil"/>
          <w:right w:val="nil"/>
          <w:between w:val="nil"/>
        </w:pBdr>
        <w:spacing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Random Forest also commonly known as random decision forest is an ensemble learning technique used in tasks such as classification and regression. It involves creating numerous decision trees during the training phase of the model building which are used to determine the prediction of the individual trees. In this study, sci-kit-learn’s Random Forest Regressor (RFR) was used and the RFR was developed, trained, and evaluated on the experimental production data.</w:t>
      </w:r>
    </w:p>
    <w:p w14:paraId="1F0BA55C" w14:textId="08E887E7" w:rsidR="00EB4B68" w:rsidRPr="00207086" w:rsidRDefault="00EB4B68"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following models above were executed in Python with the aid of the module Sci-Kit Learn which consists of each of the models described above pre-coded on the module. The results are visualized in the form of error plots, the difference in the prediction table, the overall average in the error, standard deviation, probability plots, and the 3D visualization of the prediction against the features. </w:t>
      </w:r>
    </w:p>
    <w:p w14:paraId="653BAF6B" w14:textId="1E06B954" w:rsidR="002D11DF" w:rsidRPr="00E342D2" w:rsidRDefault="00E342D2" w:rsidP="00E342D2">
      <w:pPr>
        <w:pStyle w:val="ListParagraph"/>
        <w:numPr>
          <w:ilvl w:val="0"/>
          <w:numId w:val="6"/>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E342D2">
        <w:rPr>
          <w:rFonts w:ascii="Times New Roman" w:eastAsia="Times New Roman" w:hAnsi="Times New Roman" w:cs="Times New Roman"/>
          <w:b/>
          <w:color w:val="000000"/>
          <w:sz w:val="24"/>
          <w:szCs w:val="24"/>
        </w:rPr>
        <w:t>ANALYSIS OF MACHINE LEARNING MODELS</w:t>
      </w:r>
    </w:p>
    <w:p w14:paraId="058D57B1" w14:textId="0B007D41"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usage of </w:t>
      </w:r>
      <w:r w:rsidR="00E342D2">
        <w:rPr>
          <w:rFonts w:ascii="Times New Roman" w:eastAsia="Times New Roman" w:hAnsi="Times New Roman" w:cs="Times New Roman"/>
          <w:sz w:val="20"/>
          <w:szCs w:val="20"/>
        </w:rPr>
        <w:t>the above</w:t>
      </w:r>
      <w:r>
        <w:rPr>
          <w:rFonts w:ascii="Times New Roman" w:eastAsia="Times New Roman" w:hAnsi="Times New Roman" w:cs="Times New Roman"/>
          <w:sz w:val="20"/>
          <w:szCs w:val="20"/>
        </w:rPr>
        <w:t xml:space="preserve"> models in the Sci-Kit learn library resulted in different Coefficients of determination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As we can see from the different prediction plots below </w:t>
      </w:r>
      <w:r>
        <w:rPr>
          <w:rFonts w:ascii="Times New Roman" w:eastAsia="Times New Roman" w:hAnsi="Times New Roman" w:cs="Times New Roman"/>
          <w:i/>
          <w:sz w:val="20"/>
          <w:szCs w:val="20"/>
        </w:rPr>
        <w:t xml:space="preserve">(insert prediction plots after the inferences and results) </w:t>
      </w:r>
      <w:r>
        <w:rPr>
          <w:rFonts w:ascii="Times New Roman" w:eastAsia="Times New Roman" w:hAnsi="Times New Roman" w:cs="Times New Roman"/>
          <w:sz w:val="20"/>
          <w:szCs w:val="20"/>
        </w:rPr>
        <w:t>the Random Forest Regressor (RFR) gave the highest possible R</w:t>
      </w:r>
      <w:r>
        <w:rPr>
          <w:rFonts w:ascii="Times New Roman" w:eastAsia="Times New Roman" w:hAnsi="Times New Roman" w:cs="Times New Roman"/>
          <w:sz w:val="20"/>
          <w:szCs w:val="20"/>
          <w:vertAlign w:val="superscript"/>
        </w:rPr>
        <w:t xml:space="preserve">2 </w:t>
      </w:r>
      <w:r>
        <w:rPr>
          <w:rFonts w:ascii="Times New Roman" w:eastAsia="Times New Roman" w:hAnsi="Times New Roman" w:cs="Times New Roman"/>
          <w:sz w:val="20"/>
          <w:szCs w:val="20"/>
        </w:rPr>
        <w:t>followed by the Decision Tree Regressor (DTR), K-Nearest Neighbours Regressor (KNNR) and Support Vector Regressor (SVR) gave the least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possible. </w:t>
      </w:r>
    </w:p>
    <w:p w14:paraId="5BE3D5EA" w14:textId="6DB86501"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7.1 </w:t>
      </w:r>
      <w:r w:rsidR="00E342D2">
        <w:rPr>
          <w:rFonts w:ascii="Times New Roman" w:eastAsia="Times New Roman" w:hAnsi="Times New Roman" w:cs="Times New Roman"/>
          <w:b/>
          <w:color w:val="000000"/>
          <w:sz w:val="20"/>
          <w:szCs w:val="20"/>
        </w:rPr>
        <w:t>DECISION TREE</w:t>
      </w:r>
    </w:p>
    <w:p w14:paraId="1A69CEB6" w14:textId="2CED66A9" w:rsidR="00A76D91" w:rsidRDefault="005E50EE"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The decision tree regressor (DTR), was a straightforward procedure where the dataset was imported and split into training and testing with a split ratio of 0.20. The chosen parameters to be experimented with were ‘splitter’ which was set to random, ‘max_depth’ which was set to 4 to avoid a lengthy tree formation, the minimum number of samples to be split at the node (min_sample_split) was set to 4 which was same as  min_samples_leaf which denoted the number of samples in a given leaf. The decision tree yielded an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of 0.92 and a mean squared error of 1.16 which denotes a good fit for the dataset. A pandas data frame was constructed which is stored as a CSV file that consists of the actual test concentration, predicted concentration, and error which is the difference between the actual and predicted concentration. The average of the errors was found to be </w:t>
      </w:r>
      <w:r w:rsidR="00E8099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0.0123857. The negative value can be justified by the presence of more negative values in the difference column. The standard deviation for the errors in DTR was found to be 1.0770035. The average and standard deviation was computed using Python’s numpy library. </w:t>
      </w:r>
    </w:p>
    <w:p w14:paraId="682BD270" w14:textId="77777777" w:rsidR="00A76D91" w:rsidRDefault="00A76D91" w:rsidP="00E342D2">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14:paraId="3C4B345A" w14:textId="21F8B21E"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7.2 </w:t>
      </w:r>
      <w:r w:rsidR="00E342D2">
        <w:rPr>
          <w:rFonts w:ascii="Times New Roman" w:eastAsia="Times New Roman" w:hAnsi="Times New Roman" w:cs="Times New Roman"/>
          <w:b/>
          <w:color w:val="000000"/>
          <w:sz w:val="20"/>
          <w:szCs w:val="20"/>
        </w:rPr>
        <w:t>K-NEAREST NEIGHBOURS</w:t>
      </w:r>
    </w:p>
    <w:p w14:paraId="31597B10" w14:textId="5CD5E3A4" w:rsidR="00A76D91" w:rsidRPr="003151DB" w:rsidRDefault="00000000" w:rsidP="003151DB">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Regarding KNNR, the process of developing, training, and evaluating was similar to the process of DTR. The KNNR resulted in an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of 0.81 and a mean squared error of 1.91. A data frame was also constructed for the results with actual, predicted, and different columns which was saved as a CSV file. The average in errors for KNNR was computed to 0.6747749 with a standard deviation of 2.1099399. Parameters were chosen and experimented with. The number of neighbors was chosen a higher number to give a decent fit and prevent overfitting of the model. </w:t>
      </w:r>
    </w:p>
    <w:p w14:paraId="5D2C53FB" w14:textId="358973DE"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7.3 </w:t>
      </w:r>
      <w:r w:rsidR="00E342D2">
        <w:rPr>
          <w:rFonts w:ascii="Times New Roman" w:eastAsia="Times New Roman" w:hAnsi="Times New Roman" w:cs="Times New Roman"/>
          <w:b/>
          <w:color w:val="000000"/>
          <w:sz w:val="20"/>
          <w:szCs w:val="20"/>
        </w:rPr>
        <w:t>SUPPORT VECTOR REGRESSION</w:t>
      </w:r>
    </w:p>
    <w:p w14:paraId="4781C9AF" w14:textId="7B789D02"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SVR, the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resulting from developing, training, and evaluating the model was found to be the lowest R</w:t>
      </w:r>
      <w:r>
        <w:rPr>
          <w:rFonts w:ascii="Times New Roman" w:eastAsia="Times New Roman" w:hAnsi="Times New Roman" w:cs="Times New Roman"/>
          <w:color w:val="000000"/>
          <w:sz w:val="20"/>
          <w:szCs w:val="20"/>
          <w:vertAlign w:val="superscript"/>
        </w:rPr>
        <w:t xml:space="preserve">2 </w:t>
      </w:r>
      <w:r>
        <w:rPr>
          <w:rFonts w:ascii="Times New Roman" w:eastAsia="Times New Roman" w:hAnsi="Times New Roman" w:cs="Times New Roman"/>
          <w:color w:val="000000"/>
          <w:sz w:val="20"/>
          <w:szCs w:val="20"/>
        </w:rPr>
        <w:t>value of 0.67 amongst the models next to KNNR. The mean squared error for the model was found to be 4.91 also the highest mean squared error amongst the models. The selection amongst the 3 inbuilt kernels: radian-based function (rbf), polynomial kernel (poly), and linear kernel (linear) showed a huge difference in the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and mean squared error values. The results of the SVR with different built-in kernels are as follows:</w:t>
      </w:r>
    </w:p>
    <w:p w14:paraId="16163E1E" w14:textId="77777777" w:rsidR="00115D7F" w:rsidRDefault="00115D7F" w:rsidP="00E342D2">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tbl>
      <w:tblPr>
        <w:tblStyle w:val="a1"/>
        <w:tblW w:w="7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993"/>
        <w:gridCol w:w="1559"/>
        <w:gridCol w:w="1134"/>
        <w:gridCol w:w="1984"/>
      </w:tblGrid>
      <w:tr w:rsidR="00A76D91" w14:paraId="33979B56" w14:textId="77777777" w:rsidTr="00D10FAA">
        <w:trPr>
          <w:trHeight w:val="404"/>
          <w:jc w:val="center"/>
        </w:trPr>
        <w:tc>
          <w:tcPr>
            <w:tcW w:w="2126" w:type="dxa"/>
          </w:tcPr>
          <w:p w14:paraId="59231D0F"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Kernel Type</w:t>
            </w:r>
          </w:p>
        </w:tc>
        <w:tc>
          <w:tcPr>
            <w:tcW w:w="993" w:type="dxa"/>
          </w:tcPr>
          <w:p w14:paraId="331EA42A"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R</w:t>
            </w:r>
            <w:r w:rsidRPr="003151DB">
              <w:rPr>
                <w:rFonts w:ascii="Times New Roman" w:eastAsia="Times New Roman" w:hAnsi="Times New Roman" w:cs="Times New Roman"/>
                <w:b/>
                <w:sz w:val="20"/>
                <w:szCs w:val="20"/>
                <w:vertAlign w:val="superscript"/>
              </w:rPr>
              <w:t>2</w:t>
            </w:r>
          </w:p>
        </w:tc>
        <w:tc>
          <w:tcPr>
            <w:tcW w:w="1559" w:type="dxa"/>
          </w:tcPr>
          <w:p w14:paraId="398C9F52"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Mean Squared Error</w:t>
            </w:r>
          </w:p>
        </w:tc>
        <w:tc>
          <w:tcPr>
            <w:tcW w:w="1134" w:type="dxa"/>
          </w:tcPr>
          <w:p w14:paraId="62C8F23D"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Average of Errors</w:t>
            </w:r>
          </w:p>
        </w:tc>
        <w:tc>
          <w:tcPr>
            <w:tcW w:w="1984" w:type="dxa"/>
          </w:tcPr>
          <w:p w14:paraId="52020C1D"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
                <w:sz w:val="20"/>
                <w:szCs w:val="20"/>
              </w:rPr>
            </w:pPr>
            <w:r w:rsidRPr="003151DB">
              <w:rPr>
                <w:rFonts w:ascii="Times New Roman" w:eastAsia="Times New Roman" w:hAnsi="Times New Roman" w:cs="Times New Roman"/>
                <w:b/>
                <w:sz w:val="20"/>
                <w:szCs w:val="20"/>
              </w:rPr>
              <w:t>The standard deviation of errors</w:t>
            </w:r>
          </w:p>
        </w:tc>
      </w:tr>
      <w:tr w:rsidR="00A76D91" w14:paraId="7E33CA57" w14:textId="77777777" w:rsidTr="00D10FAA">
        <w:trPr>
          <w:trHeight w:val="357"/>
          <w:jc w:val="center"/>
        </w:trPr>
        <w:tc>
          <w:tcPr>
            <w:tcW w:w="2126" w:type="dxa"/>
          </w:tcPr>
          <w:p w14:paraId="5A2F142C"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Radial Based Function</w:t>
            </w:r>
          </w:p>
        </w:tc>
        <w:tc>
          <w:tcPr>
            <w:tcW w:w="993" w:type="dxa"/>
          </w:tcPr>
          <w:p w14:paraId="5B25C55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0.67</w:t>
            </w:r>
          </w:p>
        </w:tc>
        <w:tc>
          <w:tcPr>
            <w:tcW w:w="1559" w:type="dxa"/>
          </w:tcPr>
          <w:p w14:paraId="5310368E"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4.91</w:t>
            </w:r>
          </w:p>
        </w:tc>
        <w:tc>
          <w:tcPr>
            <w:tcW w:w="1134" w:type="dxa"/>
          </w:tcPr>
          <w:p w14:paraId="3009B5E9"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-0.2893805</w:t>
            </w:r>
          </w:p>
        </w:tc>
        <w:tc>
          <w:tcPr>
            <w:tcW w:w="1984" w:type="dxa"/>
          </w:tcPr>
          <w:p w14:paraId="7F947AB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1.3526230</w:t>
            </w:r>
          </w:p>
        </w:tc>
      </w:tr>
      <w:tr w:rsidR="00A76D91" w14:paraId="1EEC7CD6" w14:textId="77777777" w:rsidTr="00D10FAA">
        <w:trPr>
          <w:trHeight w:val="366"/>
          <w:jc w:val="center"/>
        </w:trPr>
        <w:tc>
          <w:tcPr>
            <w:tcW w:w="2126" w:type="dxa"/>
          </w:tcPr>
          <w:p w14:paraId="23E6572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Linear</w:t>
            </w:r>
          </w:p>
        </w:tc>
        <w:tc>
          <w:tcPr>
            <w:tcW w:w="993" w:type="dxa"/>
          </w:tcPr>
          <w:p w14:paraId="56A959A4"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0.55</w:t>
            </w:r>
          </w:p>
        </w:tc>
        <w:tc>
          <w:tcPr>
            <w:tcW w:w="1559" w:type="dxa"/>
          </w:tcPr>
          <w:p w14:paraId="39E0BB73"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6.76</w:t>
            </w:r>
          </w:p>
        </w:tc>
        <w:tc>
          <w:tcPr>
            <w:tcW w:w="1134" w:type="dxa"/>
          </w:tcPr>
          <w:p w14:paraId="7D840091"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0.6636520</w:t>
            </w:r>
          </w:p>
        </w:tc>
        <w:tc>
          <w:tcPr>
            <w:tcW w:w="1984" w:type="dxa"/>
          </w:tcPr>
          <w:p w14:paraId="4C16BA0E"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2.6420797</w:t>
            </w:r>
          </w:p>
        </w:tc>
      </w:tr>
      <w:tr w:rsidR="00A76D91" w14:paraId="5E98D2E9" w14:textId="77777777" w:rsidTr="00D10FAA">
        <w:trPr>
          <w:trHeight w:val="366"/>
          <w:jc w:val="center"/>
        </w:trPr>
        <w:tc>
          <w:tcPr>
            <w:tcW w:w="2126" w:type="dxa"/>
          </w:tcPr>
          <w:p w14:paraId="717DD7BC"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Polynomial</w:t>
            </w:r>
          </w:p>
        </w:tc>
        <w:tc>
          <w:tcPr>
            <w:tcW w:w="993" w:type="dxa"/>
          </w:tcPr>
          <w:p w14:paraId="03CA37C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0.51</w:t>
            </w:r>
          </w:p>
        </w:tc>
        <w:tc>
          <w:tcPr>
            <w:tcW w:w="1559" w:type="dxa"/>
          </w:tcPr>
          <w:p w14:paraId="7FCA2667"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7.42</w:t>
            </w:r>
          </w:p>
        </w:tc>
        <w:tc>
          <w:tcPr>
            <w:tcW w:w="1134" w:type="dxa"/>
          </w:tcPr>
          <w:p w14:paraId="09303335" w14:textId="77777777" w:rsidR="00A76D91" w:rsidRPr="003151DB" w:rsidRDefault="00000000" w:rsidP="003151DB">
            <w:pPr>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0.4625533</w:t>
            </w:r>
          </w:p>
        </w:tc>
        <w:tc>
          <w:tcPr>
            <w:tcW w:w="1984" w:type="dxa"/>
          </w:tcPr>
          <w:p w14:paraId="1929406A" w14:textId="77777777" w:rsidR="00A76D91" w:rsidRPr="003151DB" w:rsidRDefault="00000000" w:rsidP="003151DB">
            <w:pPr>
              <w:keepNext/>
              <w:pBdr>
                <w:top w:val="nil"/>
                <w:left w:val="nil"/>
                <w:bottom w:val="nil"/>
                <w:right w:val="nil"/>
                <w:between w:val="nil"/>
              </w:pBdr>
              <w:jc w:val="center"/>
              <w:rPr>
                <w:rFonts w:ascii="Times New Roman" w:eastAsia="Times New Roman" w:hAnsi="Times New Roman" w:cs="Times New Roman"/>
                <w:bCs/>
                <w:sz w:val="20"/>
                <w:szCs w:val="20"/>
              </w:rPr>
            </w:pPr>
            <w:r w:rsidRPr="003151DB">
              <w:rPr>
                <w:rFonts w:ascii="Times New Roman" w:eastAsia="Times New Roman" w:hAnsi="Times New Roman" w:cs="Times New Roman"/>
                <w:bCs/>
                <w:sz w:val="20"/>
                <w:szCs w:val="20"/>
              </w:rPr>
              <w:t>2.5577162</w:t>
            </w:r>
          </w:p>
        </w:tc>
      </w:tr>
    </w:tbl>
    <w:p w14:paraId="27E01B86" w14:textId="77777777" w:rsidR="00A76D91" w:rsidRDefault="00000000" w:rsidP="00E342D2">
      <w:pPr>
        <w:pBdr>
          <w:top w:val="nil"/>
          <w:left w:val="nil"/>
          <w:bottom w:val="nil"/>
          <w:right w:val="nil"/>
          <w:between w:val="nil"/>
        </w:pBdr>
        <w:spacing w:after="200"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Table: Results of SVR with various inbuilt kernels</w:t>
      </w:r>
    </w:p>
    <w:p w14:paraId="5B8CA637" w14:textId="40A3A8D2" w:rsidR="00A76D91" w:rsidRDefault="00000000" w:rsidP="00E342D2">
      <w:pPr>
        <w:spacing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From the table above we can infer that the use of different pre-built kernel types does affect the prediction quality. Also, by going through the predicted data in the CSV file, we can infer that the RBF kernel predicts with more accuracy relative to other kernels. Still, the maximum predicted value using the RBF kernel was 10.96 mg/ml. The same goes for SVR with a linear kernel which had a maximum predicted value of 11.98 mg/ml. In the case of the polynomial kernel, we can observe that even though the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and the</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mean squared error show a significantly lower accuracy of the model, the prediction range is significantly higher than the rest of the kernels of nearly 15.41 mg/ml.</w:t>
      </w:r>
    </w:p>
    <w:p w14:paraId="550786A8" w14:textId="0157FD15" w:rsidR="00E342D2" w:rsidRDefault="003151DB" w:rsidP="003151DB">
      <w:pPr>
        <w:pBdr>
          <w:top w:val="nil"/>
          <w:left w:val="nil"/>
          <w:bottom w:val="nil"/>
          <w:right w:val="nil"/>
          <w:between w:val="nil"/>
        </w:pBdr>
        <w:spacing w:after="0" w:line="240" w:lineRule="auto"/>
        <w:ind w:firstLine="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7.4 RANDOM FOREST REGRESSION</w:t>
      </w:r>
    </w:p>
    <w:p w14:paraId="3DD17136" w14:textId="2F07B069" w:rsidR="00A76D91" w:rsidRDefault="00000000" w:rsidP="00E342D2">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E342D2">
        <w:rPr>
          <w:rFonts w:ascii="Times New Roman" w:eastAsia="Times New Roman" w:hAnsi="Times New Roman" w:cs="Times New Roman"/>
          <w:bCs/>
          <w:color w:val="000000"/>
          <w:sz w:val="20"/>
          <w:szCs w:val="20"/>
        </w:rPr>
        <w:t>In the case of RFR, the dataset</w:t>
      </w:r>
      <w:r>
        <w:rPr>
          <w:rFonts w:ascii="Times New Roman" w:eastAsia="Times New Roman" w:hAnsi="Times New Roman" w:cs="Times New Roman"/>
          <w:color w:val="000000"/>
          <w:sz w:val="20"/>
          <w:szCs w:val="20"/>
        </w:rPr>
        <w:t xml:space="preserve"> when put through the model resulted in a perfect fit of R</w:t>
      </w:r>
      <w:r>
        <w:rPr>
          <w:rFonts w:ascii="Times New Roman" w:eastAsia="Times New Roman" w:hAnsi="Times New Roman" w:cs="Times New Roman"/>
          <w:color w:val="000000"/>
          <w:sz w:val="20"/>
          <w:szCs w:val="20"/>
          <w:vertAlign w:val="superscript"/>
        </w:rPr>
        <w:t>2</w:t>
      </w:r>
      <w:r>
        <w:rPr>
          <w:rFonts w:ascii="Times New Roman" w:eastAsia="Times New Roman" w:hAnsi="Times New Roman" w:cs="Times New Roman"/>
          <w:color w:val="000000"/>
          <w:sz w:val="20"/>
          <w:szCs w:val="20"/>
        </w:rPr>
        <w:t xml:space="preserve"> value nearing 1 with 0.999971 as an exact value. The mean squared error was found to be nil. The average of errors was calculated to be 0.0009752 with a standard deviation in errors of 0.0206876. </w:t>
      </w:r>
    </w:p>
    <w:p w14:paraId="26F0E74E" w14:textId="77777777"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Scatter plots and probability of error plots for each of the models were constructed using the matplotlib library in Python after the training and evaluation of the models. The units of concentration are in mg/ml. </w:t>
      </w:r>
    </w:p>
    <w:tbl>
      <w:tblPr>
        <w:tblStyle w:val="a2"/>
        <w:tblW w:w="77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850"/>
        <w:gridCol w:w="1560"/>
        <w:gridCol w:w="1559"/>
        <w:gridCol w:w="1276"/>
      </w:tblGrid>
      <w:tr w:rsidR="00A76D91" w14:paraId="6548FE60" w14:textId="77777777" w:rsidTr="00E342D2">
        <w:trPr>
          <w:jc w:val="center"/>
        </w:trPr>
        <w:tc>
          <w:tcPr>
            <w:tcW w:w="2547" w:type="dxa"/>
          </w:tcPr>
          <w:p w14:paraId="02E66824"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MODEL</w:t>
            </w:r>
          </w:p>
        </w:tc>
        <w:tc>
          <w:tcPr>
            <w:tcW w:w="850" w:type="dxa"/>
          </w:tcPr>
          <w:p w14:paraId="5C35E785" w14:textId="77777777" w:rsidR="00A76D91" w:rsidRDefault="00000000" w:rsidP="00D10FAA">
            <w:pPr>
              <w:jc w:val="center"/>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R</w:t>
            </w:r>
            <w:r>
              <w:rPr>
                <w:rFonts w:ascii="Times New Roman" w:eastAsia="Times New Roman" w:hAnsi="Times New Roman" w:cs="Times New Roman"/>
                <w:b/>
                <w:sz w:val="20"/>
                <w:szCs w:val="20"/>
                <w:vertAlign w:val="superscript"/>
              </w:rPr>
              <w:t>2</w:t>
            </w:r>
          </w:p>
        </w:tc>
        <w:tc>
          <w:tcPr>
            <w:tcW w:w="1560" w:type="dxa"/>
          </w:tcPr>
          <w:p w14:paraId="1AFFCD3C"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Mean Squared Error</w:t>
            </w:r>
          </w:p>
        </w:tc>
        <w:tc>
          <w:tcPr>
            <w:tcW w:w="1559" w:type="dxa"/>
          </w:tcPr>
          <w:p w14:paraId="62714133"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Average of Errors</w:t>
            </w:r>
          </w:p>
        </w:tc>
        <w:tc>
          <w:tcPr>
            <w:tcW w:w="1276" w:type="dxa"/>
          </w:tcPr>
          <w:p w14:paraId="2DDF2987" w14:textId="77777777" w:rsidR="00A76D91" w:rsidRDefault="00000000" w:rsidP="00D10FAA">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Standard Deviation in Errors</w:t>
            </w:r>
          </w:p>
        </w:tc>
      </w:tr>
      <w:tr w:rsidR="00A76D91" w14:paraId="1E421896" w14:textId="77777777" w:rsidTr="00E342D2">
        <w:trPr>
          <w:jc w:val="center"/>
        </w:trPr>
        <w:tc>
          <w:tcPr>
            <w:tcW w:w="2547" w:type="dxa"/>
          </w:tcPr>
          <w:p w14:paraId="3C539D0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Decision Tree Regressor</w:t>
            </w:r>
          </w:p>
        </w:tc>
        <w:tc>
          <w:tcPr>
            <w:tcW w:w="850" w:type="dxa"/>
          </w:tcPr>
          <w:p w14:paraId="6EBB6AC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c>
          <w:tcPr>
            <w:tcW w:w="1560" w:type="dxa"/>
          </w:tcPr>
          <w:p w14:paraId="26FB792F"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1559" w:type="dxa"/>
          </w:tcPr>
          <w:p w14:paraId="1864B859"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-0.0123857</w:t>
            </w:r>
          </w:p>
        </w:tc>
        <w:tc>
          <w:tcPr>
            <w:tcW w:w="1276" w:type="dxa"/>
          </w:tcPr>
          <w:p w14:paraId="6B00F19E" w14:textId="77777777" w:rsidR="00A76D91" w:rsidRDefault="00000000" w:rsidP="00D10FAA">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1.0770035</w:t>
            </w:r>
          </w:p>
        </w:tc>
      </w:tr>
      <w:tr w:rsidR="00A76D91" w14:paraId="1B835E12" w14:textId="77777777" w:rsidTr="00E342D2">
        <w:trPr>
          <w:jc w:val="center"/>
        </w:trPr>
        <w:tc>
          <w:tcPr>
            <w:tcW w:w="2547" w:type="dxa"/>
          </w:tcPr>
          <w:p w14:paraId="68B5F267"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(RBF)</w:t>
            </w:r>
          </w:p>
        </w:tc>
        <w:tc>
          <w:tcPr>
            <w:tcW w:w="850" w:type="dxa"/>
          </w:tcPr>
          <w:p w14:paraId="2721574D"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0.67</w:t>
            </w:r>
          </w:p>
        </w:tc>
        <w:tc>
          <w:tcPr>
            <w:tcW w:w="1560" w:type="dxa"/>
          </w:tcPr>
          <w:p w14:paraId="451EDE71"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4.91</w:t>
            </w:r>
          </w:p>
        </w:tc>
        <w:tc>
          <w:tcPr>
            <w:tcW w:w="1559" w:type="dxa"/>
          </w:tcPr>
          <w:p w14:paraId="4C487B1A"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-0.2893805</w:t>
            </w:r>
          </w:p>
        </w:tc>
        <w:tc>
          <w:tcPr>
            <w:tcW w:w="1276" w:type="dxa"/>
          </w:tcPr>
          <w:p w14:paraId="13A77D6C"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1.3526230</w:t>
            </w:r>
          </w:p>
        </w:tc>
      </w:tr>
      <w:tr w:rsidR="00A76D91" w14:paraId="1FD99CC1" w14:textId="77777777" w:rsidTr="00E342D2">
        <w:trPr>
          <w:jc w:val="center"/>
        </w:trPr>
        <w:tc>
          <w:tcPr>
            <w:tcW w:w="2547" w:type="dxa"/>
          </w:tcPr>
          <w:p w14:paraId="19BC971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(Linear)</w:t>
            </w:r>
          </w:p>
        </w:tc>
        <w:tc>
          <w:tcPr>
            <w:tcW w:w="850" w:type="dxa"/>
          </w:tcPr>
          <w:p w14:paraId="72FDB3F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1560" w:type="dxa"/>
          </w:tcPr>
          <w:p w14:paraId="09EEA7D6"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6.76</w:t>
            </w:r>
          </w:p>
        </w:tc>
        <w:tc>
          <w:tcPr>
            <w:tcW w:w="1559" w:type="dxa"/>
          </w:tcPr>
          <w:p w14:paraId="23A975C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0.6636520</w:t>
            </w:r>
          </w:p>
        </w:tc>
        <w:tc>
          <w:tcPr>
            <w:tcW w:w="1276" w:type="dxa"/>
          </w:tcPr>
          <w:p w14:paraId="37179C7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2.6420797</w:t>
            </w:r>
          </w:p>
        </w:tc>
      </w:tr>
      <w:tr w:rsidR="00A76D91" w14:paraId="2BE854E3" w14:textId="77777777" w:rsidTr="00E342D2">
        <w:trPr>
          <w:jc w:val="center"/>
        </w:trPr>
        <w:tc>
          <w:tcPr>
            <w:tcW w:w="2547" w:type="dxa"/>
          </w:tcPr>
          <w:p w14:paraId="7A5F5BB2"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SVR (Polynomial)</w:t>
            </w:r>
          </w:p>
        </w:tc>
        <w:tc>
          <w:tcPr>
            <w:tcW w:w="850" w:type="dxa"/>
          </w:tcPr>
          <w:p w14:paraId="374DB5B9"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1560" w:type="dxa"/>
          </w:tcPr>
          <w:p w14:paraId="3B415000"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7.42</w:t>
            </w:r>
          </w:p>
        </w:tc>
        <w:tc>
          <w:tcPr>
            <w:tcW w:w="1559" w:type="dxa"/>
          </w:tcPr>
          <w:p w14:paraId="53A6E90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0.4625533</w:t>
            </w:r>
          </w:p>
        </w:tc>
        <w:tc>
          <w:tcPr>
            <w:tcW w:w="1276" w:type="dxa"/>
          </w:tcPr>
          <w:p w14:paraId="4546103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2.5577162</w:t>
            </w:r>
          </w:p>
        </w:tc>
      </w:tr>
      <w:tr w:rsidR="00A76D91" w14:paraId="28125CF1" w14:textId="77777777" w:rsidTr="00E342D2">
        <w:trPr>
          <w:jc w:val="center"/>
        </w:trPr>
        <w:tc>
          <w:tcPr>
            <w:tcW w:w="2547" w:type="dxa"/>
          </w:tcPr>
          <w:p w14:paraId="0B0D529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K-Nearest Neighbours</w:t>
            </w:r>
          </w:p>
        </w:tc>
        <w:tc>
          <w:tcPr>
            <w:tcW w:w="850" w:type="dxa"/>
          </w:tcPr>
          <w:p w14:paraId="1925772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0.87</w:t>
            </w:r>
          </w:p>
        </w:tc>
        <w:tc>
          <w:tcPr>
            <w:tcW w:w="1560" w:type="dxa"/>
          </w:tcPr>
          <w:p w14:paraId="4D597514"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1.91</w:t>
            </w:r>
          </w:p>
        </w:tc>
        <w:tc>
          <w:tcPr>
            <w:tcW w:w="1559" w:type="dxa"/>
          </w:tcPr>
          <w:p w14:paraId="7BED4C8A"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0.6747749</w:t>
            </w:r>
          </w:p>
        </w:tc>
        <w:tc>
          <w:tcPr>
            <w:tcW w:w="1276" w:type="dxa"/>
          </w:tcPr>
          <w:p w14:paraId="599E46E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2.1099399</w:t>
            </w:r>
          </w:p>
        </w:tc>
      </w:tr>
      <w:tr w:rsidR="00A76D91" w14:paraId="7C207E26" w14:textId="77777777" w:rsidTr="00E342D2">
        <w:trPr>
          <w:jc w:val="center"/>
        </w:trPr>
        <w:tc>
          <w:tcPr>
            <w:tcW w:w="2547" w:type="dxa"/>
          </w:tcPr>
          <w:p w14:paraId="6384414C"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Random Forest Regressor</w:t>
            </w:r>
          </w:p>
        </w:tc>
        <w:tc>
          <w:tcPr>
            <w:tcW w:w="850" w:type="dxa"/>
          </w:tcPr>
          <w:p w14:paraId="63C9DFD7"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c>
          <w:tcPr>
            <w:tcW w:w="1560" w:type="dxa"/>
          </w:tcPr>
          <w:p w14:paraId="529D3623"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59" w:type="dxa"/>
          </w:tcPr>
          <w:p w14:paraId="7432C04B" w14:textId="77777777" w:rsidR="00A76D91" w:rsidRDefault="00000000" w:rsidP="00D10FAA">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0.0009752</w:t>
            </w:r>
          </w:p>
        </w:tc>
        <w:tc>
          <w:tcPr>
            <w:tcW w:w="1276" w:type="dxa"/>
          </w:tcPr>
          <w:p w14:paraId="5A07E672" w14:textId="77777777" w:rsidR="00A76D91" w:rsidRDefault="00000000" w:rsidP="00D10FAA">
            <w:pPr>
              <w:keepNext/>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0.0206876</w:t>
            </w:r>
          </w:p>
        </w:tc>
      </w:tr>
    </w:tbl>
    <w:p w14:paraId="14D6F80C" w14:textId="7D08A8D4" w:rsidR="00A76D91" w:rsidRDefault="00000000" w:rsidP="00E342D2">
      <w:pPr>
        <w:pBdr>
          <w:top w:val="nil"/>
          <w:left w:val="nil"/>
          <w:bottom w:val="nil"/>
          <w:right w:val="nil"/>
          <w:between w:val="nil"/>
        </w:pBdr>
        <w:spacing w:after="200" w:line="240" w:lineRule="auto"/>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                                                                                                 Table: Overall analysis of results</w:t>
      </w:r>
    </w:p>
    <w:bookmarkEnd w:id="4"/>
    <w:p w14:paraId="15F6A3FA" w14:textId="77777777" w:rsidR="00A76D91" w:rsidRDefault="00000000" w:rsidP="00E342D2">
      <w:pPr>
        <w:spacing w:line="240" w:lineRule="auto"/>
        <w:jc w:val="center"/>
      </w:pPr>
      <w:r>
        <w:rPr>
          <w:noProof/>
        </w:rPr>
        <w:drawing>
          <wp:inline distT="0" distB="0" distL="0" distR="0" wp14:anchorId="2925ABB7" wp14:editId="253961E0">
            <wp:extent cx="5962650" cy="3257550"/>
            <wp:effectExtent l="0" t="0" r="0" b="0"/>
            <wp:docPr id="20565318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62650" cy="3257550"/>
                    </a:xfrm>
                    <a:prstGeom prst="rect">
                      <a:avLst/>
                    </a:prstGeom>
                    <a:ln/>
                  </pic:spPr>
                </pic:pic>
              </a:graphicData>
            </a:graphic>
          </wp:inline>
        </w:drawing>
      </w:r>
    </w:p>
    <w:p w14:paraId="31FD6977" w14:textId="491DCF8C"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Support Vector Machine </w:t>
      </w:r>
      <w:r w:rsidR="00207086">
        <w:rPr>
          <w:rFonts w:ascii="Times New Roman" w:eastAsia="Times New Roman" w:hAnsi="Times New Roman" w:cs="Times New Roman"/>
          <w:i/>
          <w:color w:val="44546A"/>
          <w:sz w:val="18"/>
          <w:szCs w:val="18"/>
        </w:rPr>
        <w:t xml:space="preserve">Model </w:t>
      </w:r>
      <w:r>
        <w:rPr>
          <w:rFonts w:ascii="Times New Roman" w:eastAsia="Times New Roman" w:hAnsi="Times New Roman" w:cs="Times New Roman"/>
          <w:i/>
          <w:color w:val="44546A"/>
          <w:sz w:val="18"/>
          <w:szCs w:val="18"/>
        </w:rPr>
        <w:t>Regression Error Plot</w:t>
      </w:r>
    </w:p>
    <w:p w14:paraId="61C3C42F" w14:textId="77777777" w:rsidR="00A76D91" w:rsidRDefault="00000000" w:rsidP="00E342D2">
      <w:pPr>
        <w:spacing w:line="240" w:lineRule="auto"/>
        <w:jc w:val="center"/>
      </w:pPr>
      <w:r>
        <w:rPr>
          <w:noProof/>
        </w:rPr>
        <w:drawing>
          <wp:inline distT="0" distB="0" distL="0" distR="0" wp14:anchorId="256C9269" wp14:editId="51399D49">
            <wp:extent cx="6038850" cy="3257550"/>
            <wp:effectExtent l="0" t="0" r="0" b="0"/>
            <wp:docPr id="20565318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038850" cy="3257550"/>
                    </a:xfrm>
                    <a:prstGeom prst="rect">
                      <a:avLst/>
                    </a:prstGeom>
                    <a:ln/>
                  </pic:spPr>
                </pic:pic>
              </a:graphicData>
            </a:graphic>
          </wp:inline>
        </w:drawing>
      </w:r>
    </w:p>
    <w:p w14:paraId="2E4A23A1" w14:textId="54BCFAA9"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K-Nearest Neighbour </w:t>
      </w:r>
      <w:r w:rsidR="00207086">
        <w:rPr>
          <w:rFonts w:ascii="Times New Roman" w:eastAsia="Times New Roman" w:hAnsi="Times New Roman" w:cs="Times New Roman"/>
          <w:i/>
          <w:color w:val="44546A"/>
          <w:sz w:val="18"/>
          <w:szCs w:val="18"/>
        </w:rPr>
        <w:t xml:space="preserve">Model Homogenous </w:t>
      </w:r>
      <w:r>
        <w:rPr>
          <w:rFonts w:ascii="Times New Roman" w:eastAsia="Times New Roman" w:hAnsi="Times New Roman" w:cs="Times New Roman"/>
          <w:i/>
          <w:color w:val="44546A"/>
          <w:sz w:val="18"/>
          <w:szCs w:val="18"/>
        </w:rPr>
        <w:t>Error Plot</w:t>
      </w:r>
    </w:p>
    <w:p w14:paraId="6D45A82F" w14:textId="77777777" w:rsidR="00A76D91" w:rsidRDefault="00000000" w:rsidP="00E342D2">
      <w:pPr>
        <w:spacing w:line="240" w:lineRule="auto"/>
        <w:jc w:val="center"/>
      </w:pPr>
      <w:r>
        <w:rPr>
          <w:noProof/>
        </w:rPr>
        <w:lastRenderedPageBreak/>
        <w:drawing>
          <wp:inline distT="0" distB="0" distL="0" distR="0" wp14:anchorId="2A53DCE0" wp14:editId="6E4D51AB">
            <wp:extent cx="5981700" cy="3733800"/>
            <wp:effectExtent l="0" t="0" r="0" b="0"/>
            <wp:docPr id="20565318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81700" cy="3733800"/>
                    </a:xfrm>
                    <a:prstGeom prst="rect">
                      <a:avLst/>
                    </a:prstGeom>
                    <a:ln/>
                  </pic:spPr>
                </pic:pic>
              </a:graphicData>
            </a:graphic>
          </wp:inline>
        </w:drawing>
      </w:r>
    </w:p>
    <w:p w14:paraId="70F11980" w14:textId="2ECFE7A9" w:rsidR="00A76D91" w:rsidRPr="00115D7F"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Random Forest </w:t>
      </w:r>
      <w:r w:rsidR="00207086">
        <w:rPr>
          <w:rFonts w:ascii="Times New Roman" w:eastAsia="Times New Roman" w:hAnsi="Times New Roman" w:cs="Times New Roman"/>
          <w:i/>
          <w:color w:val="44546A"/>
          <w:sz w:val="18"/>
          <w:szCs w:val="18"/>
        </w:rPr>
        <w:t xml:space="preserve">Model Homogenous </w:t>
      </w:r>
      <w:r>
        <w:rPr>
          <w:rFonts w:ascii="Times New Roman" w:eastAsia="Times New Roman" w:hAnsi="Times New Roman" w:cs="Times New Roman"/>
          <w:i/>
          <w:color w:val="44546A"/>
          <w:sz w:val="18"/>
          <w:szCs w:val="18"/>
        </w:rPr>
        <w:t>Error Plot</w:t>
      </w:r>
    </w:p>
    <w:p w14:paraId="0F7CAD01" w14:textId="77777777" w:rsidR="00A76D91" w:rsidRDefault="00A76D91" w:rsidP="00E342D2">
      <w:pPr>
        <w:spacing w:line="240" w:lineRule="auto"/>
        <w:rPr>
          <w:rFonts w:ascii="Times New Roman" w:eastAsia="Times New Roman" w:hAnsi="Times New Roman" w:cs="Times New Roman"/>
        </w:rPr>
      </w:pPr>
    </w:p>
    <w:p w14:paraId="3D05BA55" w14:textId="7B7C7584" w:rsidR="00A76D91" w:rsidRDefault="009A075D" w:rsidP="00E342D2">
      <w:pPr>
        <w:spacing w:line="240" w:lineRule="auto"/>
        <w:jc w:val="center"/>
        <w:rPr>
          <w:rFonts w:ascii="Times New Roman" w:eastAsia="Times New Roman" w:hAnsi="Times New Roman" w:cs="Times New Roman"/>
        </w:rPr>
      </w:pPr>
      <w:r>
        <w:rPr>
          <w:noProof/>
        </w:rPr>
        <w:drawing>
          <wp:inline distT="0" distB="0" distL="0" distR="0" wp14:anchorId="42DC8093" wp14:editId="33AC7E77">
            <wp:extent cx="5850890" cy="4386580"/>
            <wp:effectExtent l="0" t="0" r="0" b="0"/>
            <wp:docPr id="18118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0890" cy="4386580"/>
                    </a:xfrm>
                    <a:prstGeom prst="rect">
                      <a:avLst/>
                    </a:prstGeom>
                    <a:noFill/>
                    <a:ln>
                      <a:noFill/>
                    </a:ln>
                  </pic:spPr>
                </pic:pic>
              </a:graphicData>
            </a:graphic>
          </wp:inline>
        </w:drawing>
      </w:r>
    </w:p>
    <w:p w14:paraId="29410FC0" w14:textId="0136328B" w:rsidR="00A76D91" w:rsidRDefault="00000000" w:rsidP="00E342D2">
      <w:pPr>
        <w:spacing w:line="240" w:lineRule="auto"/>
        <w:jc w:val="center"/>
        <w:rPr>
          <w:rFonts w:ascii="Times New Roman" w:eastAsia="Times New Roman" w:hAnsi="Times New Roman" w:cs="Times New Roman"/>
          <w:i/>
          <w:color w:val="44546A"/>
          <w:sz w:val="18"/>
          <w:szCs w:val="18"/>
        </w:rPr>
      </w:pPr>
      <w:r>
        <w:rPr>
          <w:rFonts w:ascii="Times New Roman" w:eastAsia="Times New Roman" w:hAnsi="Times New Roman" w:cs="Times New Roman"/>
          <w:i/>
          <w:color w:val="44546A"/>
          <w:sz w:val="18"/>
          <w:szCs w:val="18"/>
        </w:rPr>
        <w:t xml:space="preserve">Figure: </w:t>
      </w:r>
      <w:r w:rsidR="009A075D">
        <w:rPr>
          <w:rFonts w:ascii="Times New Roman" w:eastAsia="Times New Roman" w:hAnsi="Times New Roman" w:cs="Times New Roman"/>
          <w:i/>
          <w:color w:val="44546A"/>
          <w:sz w:val="18"/>
          <w:szCs w:val="18"/>
        </w:rPr>
        <w:t>Decision Tree</w:t>
      </w:r>
      <w:r w:rsidR="00207086">
        <w:rPr>
          <w:rFonts w:ascii="Times New Roman" w:eastAsia="Times New Roman" w:hAnsi="Times New Roman" w:cs="Times New Roman"/>
          <w:i/>
          <w:color w:val="44546A"/>
          <w:sz w:val="18"/>
          <w:szCs w:val="18"/>
        </w:rPr>
        <w:t xml:space="preserve"> </w:t>
      </w:r>
      <w:r>
        <w:rPr>
          <w:rFonts w:ascii="Times New Roman" w:eastAsia="Times New Roman" w:hAnsi="Times New Roman" w:cs="Times New Roman"/>
          <w:i/>
          <w:color w:val="44546A"/>
          <w:sz w:val="18"/>
          <w:szCs w:val="18"/>
        </w:rPr>
        <w:t>Actual vs Predicted Values</w:t>
      </w:r>
    </w:p>
    <w:p w14:paraId="40060614" w14:textId="77777777" w:rsidR="00A76D91" w:rsidRDefault="00A76D91" w:rsidP="00E342D2">
      <w:pPr>
        <w:spacing w:line="240" w:lineRule="auto"/>
        <w:rPr>
          <w:rFonts w:ascii="Times New Roman" w:eastAsia="Times New Roman" w:hAnsi="Times New Roman" w:cs="Times New Roman"/>
          <w:b/>
          <w:sz w:val="24"/>
          <w:szCs w:val="24"/>
        </w:rPr>
      </w:pPr>
    </w:p>
    <w:p w14:paraId="4223F220" w14:textId="77777777" w:rsidR="00A76D91" w:rsidRDefault="00000000" w:rsidP="00E342D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AVAILABILITY: </w:t>
      </w:r>
    </w:p>
    <w:p w14:paraId="780C8CB0" w14:textId="77777777" w:rsidR="00A76D91" w:rsidRDefault="00000000" w:rsidP="00E342D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data including the source code, data source, theory behind the implementation, data frames, and final graphs are available for usage in the following GitHub links:</w:t>
      </w:r>
    </w:p>
    <w:tbl>
      <w:tblPr>
        <w:tblStyle w:val="a3"/>
        <w:tblW w:w="6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5"/>
        <w:gridCol w:w="4224"/>
      </w:tblGrid>
      <w:tr w:rsidR="00A76D91" w14:paraId="5791494B" w14:textId="77777777">
        <w:trPr>
          <w:trHeight w:val="357"/>
        </w:trPr>
        <w:tc>
          <w:tcPr>
            <w:tcW w:w="2175" w:type="dxa"/>
          </w:tcPr>
          <w:p w14:paraId="147E3EB1" w14:textId="77777777" w:rsidR="00A76D91" w:rsidRDefault="00000000" w:rsidP="00E342D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ITEM</w:t>
            </w:r>
          </w:p>
        </w:tc>
        <w:tc>
          <w:tcPr>
            <w:tcW w:w="4224" w:type="dxa"/>
          </w:tcPr>
          <w:p w14:paraId="4A37BE6D" w14:textId="77777777" w:rsidR="00A76D91" w:rsidRDefault="00000000" w:rsidP="00E342D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GitHub Link</w:t>
            </w:r>
          </w:p>
        </w:tc>
      </w:tr>
      <w:tr w:rsidR="00A76D91" w14:paraId="3311CCAC" w14:textId="77777777">
        <w:trPr>
          <w:trHeight w:val="376"/>
        </w:trPr>
        <w:tc>
          <w:tcPr>
            <w:tcW w:w="2175" w:type="dxa"/>
          </w:tcPr>
          <w:p w14:paraId="7BB59916"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Source Code</w:t>
            </w:r>
          </w:p>
        </w:tc>
        <w:tc>
          <w:tcPr>
            <w:tcW w:w="4224" w:type="dxa"/>
          </w:tcPr>
          <w:p w14:paraId="00BECED7" w14:textId="77777777" w:rsidR="00A76D91" w:rsidRDefault="00000000" w:rsidP="00E342D2">
            <w:pPr>
              <w:rPr>
                <w:rFonts w:ascii="Times New Roman" w:eastAsia="Times New Roman" w:hAnsi="Times New Roman" w:cs="Times New Roman"/>
                <w:sz w:val="20"/>
                <w:szCs w:val="20"/>
              </w:rPr>
            </w:pPr>
            <w:hyperlink r:id="rId14">
              <w:r>
                <w:rPr>
                  <w:rFonts w:ascii="Times New Roman" w:eastAsia="Times New Roman" w:hAnsi="Times New Roman" w:cs="Times New Roman"/>
                  <w:color w:val="0563C1"/>
                  <w:sz w:val="20"/>
                  <w:szCs w:val="20"/>
                  <w:u w:val="single"/>
                </w:rPr>
                <w:t>Source Code and Dataset CSV</w:t>
              </w:r>
            </w:hyperlink>
          </w:p>
        </w:tc>
      </w:tr>
      <w:tr w:rsidR="00A76D91" w14:paraId="286905B5" w14:textId="77777777">
        <w:trPr>
          <w:trHeight w:val="357"/>
        </w:trPr>
        <w:tc>
          <w:tcPr>
            <w:tcW w:w="2175" w:type="dxa"/>
          </w:tcPr>
          <w:p w14:paraId="4CE5AFA9"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CSV Files</w:t>
            </w:r>
          </w:p>
        </w:tc>
        <w:tc>
          <w:tcPr>
            <w:tcW w:w="4224" w:type="dxa"/>
          </w:tcPr>
          <w:p w14:paraId="2290CF2F" w14:textId="77777777" w:rsidR="00A76D91" w:rsidRDefault="00000000" w:rsidP="00E342D2">
            <w:pPr>
              <w:rPr>
                <w:rFonts w:ascii="Times New Roman" w:eastAsia="Times New Roman" w:hAnsi="Times New Roman" w:cs="Times New Roman"/>
                <w:sz w:val="20"/>
                <w:szCs w:val="20"/>
              </w:rPr>
            </w:pPr>
            <w:hyperlink r:id="rId15">
              <w:r>
                <w:rPr>
                  <w:rFonts w:ascii="Times New Roman" w:eastAsia="Times New Roman" w:hAnsi="Times New Roman" w:cs="Times New Roman"/>
                  <w:color w:val="0563C1"/>
                  <w:sz w:val="20"/>
                  <w:szCs w:val="20"/>
                  <w:u w:val="single"/>
                </w:rPr>
                <w:t>CSV Results GitHub Link</w:t>
              </w:r>
            </w:hyperlink>
          </w:p>
        </w:tc>
      </w:tr>
      <w:tr w:rsidR="00A76D91" w14:paraId="475761E6" w14:textId="77777777">
        <w:trPr>
          <w:trHeight w:val="376"/>
        </w:trPr>
        <w:tc>
          <w:tcPr>
            <w:tcW w:w="2175" w:type="dxa"/>
          </w:tcPr>
          <w:p w14:paraId="600CBD1B" w14:textId="77777777" w:rsidR="00A76D91" w:rsidRDefault="00000000" w:rsidP="00E342D2">
            <w:pPr>
              <w:rPr>
                <w:rFonts w:ascii="Times New Roman" w:eastAsia="Times New Roman" w:hAnsi="Times New Roman" w:cs="Times New Roman"/>
                <w:sz w:val="20"/>
                <w:szCs w:val="20"/>
              </w:rPr>
            </w:pPr>
            <w:r>
              <w:rPr>
                <w:rFonts w:ascii="Times New Roman" w:eastAsia="Times New Roman" w:hAnsi="Times New Roman" w:cs="Times New Roman"/>
                <w:sz w:val="20"/>
                <w:szCs w:val="20"/>
              </w:rPr>
              <w:t>Graphs</w:t>
            </w:r>
          </w:p>
        </w:tc>
        <w:tc>
          <w:tcPr>
            <w:tcW w:w="4224" w:type="dxa"/>
          </w:tcPr>
          <w:p w14:paraId="63BF922B" w14:textId="77777777" w:rsidR="00A76D91" w:rsidRDefault="00000000" w:rsidP="00E342D2">
            <w:pPr>
              <w:rPr>
                <w:rFonts w:ascii="Times New Roman" w:eastAsia="Times New Roman" w:hAnsi="Times New Roman" w:cs="Times New Roman"/>
                <w:sz w:val="20"/>
                <w:szCs w:val="20"/>
              </w:rPr>
            </w:pPr>
            <w:hyperlink r:id="rId16">
              <w:r>
                <w:rPr>
                  <w:rFonts w:ascii="Times New Roman" w:eastAsia="Times New Roman" w:hAnsi="Times New Roman" w:cs="Times New Roman"/>
                  <w:color w:val="0563C1"/>
                  <w:sz w:val="20"/>
                  <w:szCs w:val="20"/>
                  <w:u w:val="single"/>
                </w:rPr>
                <w:t>Graphs GitHub Link</w:t>
              </w:r>
            </w:hyperlink>
            <w:r>
              <w:rPr>
                <w:rFonts w:ascii="Times New Roman" w:eastAsia="Times New Roman" w:hAnsi="Times New Roman" w:cs="Times New Roman"/>
                <w:sz w:val="20"/>
                <w:szCs w:val="20"/>
              </w:rPr>
              <w:t xml:space="preserve"> </w:t>
            </w:r>
          </w:p>
        </w:tc>
      </w:tr>
    </w:tbl>
    <w:p w14:paraId="7E538C11" w14:textId="77777777" w:rsidR="00A76D91" w:rsidRDefault="00A76D91" w:rsidP="00E342D2">
      <w:pPr>
        <w:spacing w:line="240" w:lineRule="auto"/>
        <w:rPr>
          <w:rFonts w:ascii="Times New Roman" w:eastAsia="Times New Roman" w:hAnsi="Times New Roman" w:cs="Times New Roman"/>
          <w:sz w:val="20"/>
          <w:szCs w:val="20"/>
        </w:rPr>
      </w:pPr>
    </w:p>
    <w:p w14:paraId="22FD1217" w14:textId="77777777" w:rsidR="00763F17" w:rsidRDefault="00763F17" w:rsidP="00E342D2">
      <w:pPr>
        <w:spacing w:line="240" w:lineRule="auto"/>
        <w:rPr>
          <w:rFonts w:ascii="Times New Roman" w:eastAsia="Times New Roman" w:hAnsi="Times New Roman" w:cs="Times New Roman"/>
          <w:b/>
          <w:sz w:val="24"/>
          <w:szCs w:val="24"/>
        </w:rPr>
      </w:pPr>
    </w:p>
    <w:p w14:paraId="16622391" w14:textId="77777777" w:rsidR="00763F17" w:rsidRDefault="00763F17" w:rsidP="00E342D2">
      <w:pPr>
        <w:spacing w:line="240" w:lineRule="auto"/>
        <w:rPr>
          <w:rFonts w:ascii="Times New Roman" w:eastAsia="Times New Roman" w:hAnsi="Times New Roman" w:cs="Times New Roman"/>
          <w:b/>
          <w:sz w:val="24"/>
          <w:szCs w:val="24"/>
        </w:rPr>
      </w:pPr>
    </w:p>
    <w:p w14:paraId="25422FFC" w14:textId="77777777" w:rsidR="00763F17" w:rsidRDefault="00763F17" w:rsidP="00E342D2">
      <w:pPr>
        <w:spacing w:line="240" w:lineRule="auto"/>
        <w:rPr>
          <w:rFonts w:ascii="Times New Roman" w:eastAsia="Times New Roman" w:hAnsi="Times New Roman" w:cs="Times New Roman"/>
          <w:b/>
          <w:sz w:val="24"/>
          <w:szCs w:val="24"/>
        </w:rPr>
      </w:pPr>
    </w:p>
    <w:p w14:paraId="2AEA4081" w14:textId="77777777" w:rsidR="00763F17" w:rsidRDefault="00763F17" w:rsidP="00E342D2">
      <w:pPr>
        <w:spacing w:line="240" w:lineRule="auto"/>
        <w:rPr>
          <w:rFonts w:ascii="Times New Roman" w:eastAsia="Times New Roman" w:hAnsi="Times New Roman" w:cs="Times New Roman"/>
          <w:b/>
          <w:sz w:val="24"/>
          <w:szCs w:val="24"/>
        </w:rPr>
      </w:pPr>
    </w:p>
    <w:p w14:paraId="1F7CC534" w14:textId="77777777" w:rsidR="00763F17" w:rsidRDefault="00763F17" w:rsidP="00E342D2">
      <w:pPr>
        <w:spacing w:line="240" w:lineRule="auto"/>
        <w:rPr>
          <w:rFonts w:ascii="Times New Roman" w:eastAsia="Times New Roman" w:hAnsi="Times New Roman" w:cs="Times New Roman"/>
          <w:b/>
          <w:sz w:val="24"/>
          <w:szCs w:val="24"/>
        </w:rPr>
      </w:pPr>
    </w:p>
    <w:p w14:paraId="5020BE5E" w14:textId="77777777" w:rsidR="00763F17" w:rsidRDefault="00763F17" w:rsidP="00E342D2">
      <w:pPr>
        <w:spacing w:line="240" w:lineRule="auto"/>
        <w:rPr>
          <w:rFonts w:ascii="Times New Roman" w:eastAsia="Times New Roman" w:hAnsi="Times New Roman" w:cs="Times New Roman"/>
          <w:b/>
          <w:sz w:val="24"/>
          <w:szCs w:val="24"/>
        </w:rPr>
      </w:pPr>
    </w:p>
    <w:p w14:paraId="4D7BE50B" w14:textId="77777777" w:rsidR="00763F17" w:rsidRDefault="00763F17" w:rsidP="00E342D2">
      <w:pPr>
        <w:spacing w:line="240" w:lineRule="auto"/>
        <w:rPr>
          <w:rFonts w:ascii="Times New Roman" w:eastAsia="Times New Roman" w:hAnsi="Times New Roman" w:cs="Times New Roman"/>
          <w:b/>
          <w:sz w:val="24"/>
          <w:szCs w:val="24"/>
        </w:rPr>
      </w:pPr>
    </w:p>
    <w:p w14:paraId="4226B672" w14:textId="77777777" w:rsidR="00763F17" w:rsidRDefault="00763F17" w:rsidP="00E342D2">
      <w:pPr>
        <w:spacing w:line="240" w:lineRule="auto"/>
        <w:rPr>
          <w:rFonts w:ascii="Times New Roman" w:eastAsia="Times New Roman" w:hAnsi="Times New Roman" w:cs="Times New Roman"/>
          <w:b/>
          <w:sz w:val="24"/>
          <w:szCs w:val="24"/>
        </w:rPr>
      </w:pPr>
    </w:p>
    <w:p w14:paraId="34C60D33" w14:textId="77777777" w:rsidR="00763F17" w:rsidRDefault="00763F17" w:rsidP="00E342D2">
      <w:pPr>
        <w:spacing w:line="240" w:lineRule="auto"/>
        <w:rPr>
          <w:rFonts w:ascii="Times New Roman" w:eastAsia="Times New Roman" w:hAnsi="Times New Roman" w:cs="Times New Roman"/>
          <w:b/>
          <w:sz w:val="24"/>
          <w:szCs w:val="24"/>
        </w:rPr>
      </w:pPr>
    </w:p>
    <w:p w14:paraId="56C15E2A" w14:textId="77777777" w:rsidR="00763F17" w:rsidRDefault="00763F17" w:rsidP="00E342D2">
      <w:pPr>
        <w:spacing w:line="240" w:lineRule="auto"/>
        <w:rPr>
          <w:rFonts w:ascii="Times New Roman" w:eastAsia="Times New Roman" w:hAnsi="Times New Roman" w:cs="Times New Roman"/>
          <w:b/>
          <w:sz w:val="24"/>
          <w:szCs w:val="24"/>
        </w:rPr>
      </w:pPr>
    </w:p>
    <w:p w14:paraId="4B6E07BC" w14:textId="77777777" w:rsidR="00763F17" w:rsidRDefault="00763F17" w:rsidP="00E342D2">
      <w:pPr>
        <w:spacing w:line="240" w:lineRule="auto"/>
        <w:rPr>
          <w:rFonts w:ascii="Times New Roman" w:eastAsia="Times New Roman" w:hAnsi="Times New Roman" w:cs="Times New Roman"/>
          <w:b/>
          <w:sz w:val="24"/>
          <w:szCs w:val="24"/>
        </w:rPr>
      </w:pPr>
    </w:p>
    <w:p w14:paraId="3F4EA7A9" w14:textId="77777777" w:rsidR="00763F17" w:rsidRDefault="00763F17" w:rsidP="00E342D2">
      <w:pPr>
        <w:spacing w:line="240" w:lineRule="auto"/>
        <w:rPr>
          <w:rFonts w:ascii="Times New Roman" w:eastAsia="Times New Roman" w:hAnsi="Times New Roman" w:cs="Times New Roman"/>
          <w:b/>
          <w:sz w:val="24"/>
          <w:szCs w:val="24"/>
        </w:rPr>
      </w:pPr>
    </w:p>
    <w:p w14:paraId="337C8254" w14:textId="77777777" w:rsidR="00763F17" w:rsidRDefault="00763F17" w:rsidP="00E342D2">
      <w:pPr>
        <w:spacing w:line="240" w:lineRule="auto"/>
        <w:rPr>
          <w:rFonts w:ascii="Times New Roman" w:eastAsia="Times New Roman" w:hAnsi="Times New Roman" w:cs="Times New Roman"/>
          <w:b/>
          <w:sz w:val="24"/>
          <w:szCs w:val="24"/>
        </w:rPr>
      </w:pPr>
    </w:p>
    <w:p w14:paraId="25731935" w14:textId="738AEB94" w:rsidR="00A76D91" w:rsidRDefault="00115D7F" w:rsidP="00E342D2">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14:paraId="16940733" w14:textId="37C45189"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DEMİRBAŞ, A. (2005). Bioethanol from Cellulosic Materials: A Renewable Motor Fuel from Biomass. </w:t>
      </w:r>
      <w:r w:rsidRPr="00675048">
        <w:rPr>
          <w:i/>
          <w:iCs/>
          <w:color w:val="000000"/>
          <w:sz w:val="20"/>
          <w:szCs w:val="20"/>
        </w:rPr>
        <w:t>Energy Sources</w:t>
      </w:r>
      <w:r w:rsidRPr="00675048">
        <w:rPr>
          <w:color w:val="000000"/>
          <w:sz w:val="20"/>
          <w:szCs w:val="20"/>
        </w:rPr>
        <w:t xml:space="preserve">, 27(4), pp.327–337. doi: </w:t>
      </w:r>
      <w:hyperlink r:id="rId17" w:history="1">
        <w:r w:rsidRPr="00675048">
          <w:rPr>
            <w:rStyle w:val="Hyperlink"/>
            <w:sz w:val="20"/>
            <w:szCs w:val="20"/>
          </w:rPr>
          <w:t>https://doi.org/10.1080/00908310390266643</w:t>
        </w:r>
      </w:hyperlink>
    </w:p>
    <w:p w14:paraId="47E4E45A" w14:textId="73F00A0C" w:rsidR="00115D7F" w:rsidRPr="00675048" w:rsidRDefault="00115D7F" w:rsidP="00E342D2">
      <w:pPr>
        <w:pStyle w:val="NormalWeb"/>
        <w:spacing w:before="0" w:beforeAutospacing="0" w:after="0" w:afterAutospacing="0"/>
        <w:rPr>
          <w:color w:val="000000"/>
          <w:sz w:val="20"/>
          <w:szCs w:val="20"/>
        </w:rPr>
      </w:pPr>
    </w:p>
    <w:p w14:paraId="33192CB5" w14:textId="735F6E27" w:rsidR="00115D7F" w:rsidRPr="00675048" w:rsidRDefault="00115D7F" w:rsidP="00E342D2">
      <w:pPr>
        <w:pStyle w:val="NormalWeb"/>
        <w:numPr>
          <w:ilvl w:val="0"/>
          <w:numId w:val="5"/>
        </w:numPr>
        <w:spacing w:before="0" w:beforeAutospacing="0" w:after="0" w:afterAutospacing="0"/>
        <w:rPr>
          <w:color w:val="000000"/>
          <w:sz w:val="20"/>
          <w:szCs w:val="20"/>
        </w:rPr>
      </w:pPr>
      <w:r w:rsidRPr="00763F17">
        <w:rPr>
          <w:color w:val="000000"/>
          <w:sz w:val="20"/>
          <w:szCs w:val="20"/>
          <w:lang w:val="pt-PT"/>
        </w:rPr>
        <w:t xml:space="preserve">Uma Maheswari, C., Obi Reddy, K., Muzenda, E., Guduri, B.R. and Varada Rajulu, A. (2012). </w:t>
      </w:r>
      <w:r w:rsidRPr="00675048">
        <w:rPr>
          <w:color w:val="000000"/>
          <w:sz w:val="20"/>
          <w:szCs w:val="20"/>
        </w:rPr>
        <w:t>Extraction and characterization of cellulose microfibrils from agricultural residue – Cocos nucifera L. </w:t>
      </w:r>
      <w:r w:rsidRPr="00675048">
        <w:rPr>
          <w:i/>
          <w:iCs/>
          <w:color w:val="000000"/>
          <w:sz w:val="20"/>
          <w:szCs w:val="20"/>
        </w:rPr>
        <w:t>Biomass and Bioenergy</w:t>
      </w:r>
      <w:r w:rsidRPr="00675048">
        <w:rPr>
          <w:color w:val="000000"/>
          <w:sz w:val="20"/>
          <w:szCs w:val="20"/>
        </w:rPr>
        <w:t>, 46, pp.555–563. doi:</w:t>
      </w:r>
      <w:hyperlink r:id="rId18" w:history="1">
        <w:r w:rsidRPr="00675048">
          <w:rPr>
            <w:rStyle w:val="Hyperlink"/>
            <w:sz w:val="20"/>
            <w:szCs w:val="20"/>
          </w:rPr>
          <w:t>https://doi.org/10.1016/j.biombioe.2012.06.039</w:t>
        </w:r>
      </w:hyperlink>
    </w:p>
    <w:p w14:paraId="67D4F7B0"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02F1644"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Izmirlioglu, G. and Demirci, A. (2012). Ethanol Production from Waste Potato Mash by Using Saccharomyces Cerevisiae. </w:t>
      </w:r>
      <w:r w:rsidRPr="00675048">
        <w:rPr>
          <w:i/>
          <w:iCs/>
          <w:color w:val="000000"/>
          <w:sz w:val="20"/>
          <w:szCs w:val="20"/>
        </w:rPr>
        <w:t>Applied Sciences</w:t>
      </w:r>
      <w:r w:rsidRPr="00675048">
        <w:rPr>
          <w:color w:val="000000"/>
          <w:sz w:val="20"/>
          <w:szCs w:val="20"/>
        </w:rPr>
        <w:t>, 2(4), pp.738–753. doi:</w:t>
      </w:r>
      <w:hyperlink r:id="rId19" w:history="1">
        <w:r w:rsidRPr="00675048">
          <w:rPr>
            <w:rStyle w:val="Hyperlink"/>
            <w:sz w:val="20"/>
            <w:szCs w:val="20"/>
          </w:rPr>
          <w:t>https://doi.org/10.3390/app2040738</w:t>
        </w:r>
      </w:hyperlink>
    </w:p>
    <w:p w14:paraId="59762E28" w14:textId="77777777" w:rsidR="00115D7F" w:rsidRPr="00675048" w:rsidRDefault="00115D7F" w:rsidP="00E342D2">
      <w:pPr>
        <w:pStyle w:val="NormalWeb"/>
        <w:spacing w:before="0" w:beforeAutospacing="0" w:after="0" w:afterAutospacing="0"/>
        <w:rPr>
          <w:color w:val="000000"/>
          <w:sz w:val="20"/>
          <w:szCs w:val="20"/>
        </w:rPr>
      </w:pPr>
    </w:p>
    <w:p w14:paraId="25D58D53"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‌T. Tasnim, A. Farasat, The Bioproduction of Ethanol through Isolation of Some Local Bacteria, Medbiotech J. 2018; 2(3): 132-135, DOI:10.22034/mbt.2018.80815 </w:t>
      </w:r>
    </w:p>
    <w:p w14:paraId="0C9B65FF" w14:textId="77777777" w:rsidR="00115D7F" w:rsidRPr="00675048" w:rsidRDefault="00115D7F" w:rsidP="00E342D2">
      <w:pPr>
        <w:pStyle w:val="NormalWeb"/>
        <w:spacing w:before="0" w:beforeAutospacing="0" w:after="0" w:afterAutospacing="0"/>
        <w:rPr>
          <w:color w:val="000000"/>
          <w:sz w:val="20"/>
          <w:szCs w:val="20"/>
        </w:rPr>
      </w:pPr>
    </w:p>
    <w:p w14:paraId="40A4ADFF"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Singh, K., Kumar, R., Chaudhary, V., Vaishali, Sunil, Arya, A.M. and Sharma, S. (2019). Sugarcane bagasse: Foreseeable biomass of bioâ€products and biofuel: An overview. </w:t>
      </w:r>
      <w:r w:rsidRPr="00675048">
        <w:rPr>
          <w:i/>
          <w:iCs/>
          <w:color w:val="000000"/>
          <w:sz w:val="20"/>
          <w:szCs w:val="20"/>
        </w:rPr>
        <w:t>Journal of Pharmacognosy and Phytochemistry</w:t>
      </w:r>
      <w:r w:rsidRPr="00675048">
        <w:rPr>
          <w:color w:val="000000"/>
          <w:sz w:val="20"/>
          <w:szCs w:val="20"/>
        </w:rPr>
        <w:t xml:space="preserve">, [online] 8(2), pp.2356–2360. Available at: </w:t>
      </w:r>
      <w:hyperlink r:id="rId20" w:history="1">
        <w:r w:rsidRPr="00675048">
          <w:rPr>
            <w:rStyle w:val="Hyperlink"/>
            <w:sz w:val="20"/>
            <w:szCs w:val="20"/>
          </w:rPr>
          <w:t>https://www.phytojournal.com/archives/2019.v8.i2.8022/sugarcane-bagasse-foreseeable-biomass-of-bioaeurproducts-and-biofuel-an-overview</w:t>
        </w:r>
      </w:hyperlink>
      <w:r w:rsidRPr="00675048">
        <w:rPr>
          <w:color w:val="000000"/>
          <w:sz w:val="20"/>
          <w:szCs w:val="20"/>
        </w:rPr>
        <w:t xml:space="preserve"> [Accessed 13 Nov. 2023]</w:t>
      </w:r>
    </w:p>
    <w:p w14:paraId="08B3D89F"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689FC16" w14:textId="5687793E"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 xml:space="preserve">Savadekar, N.R. and Mhaske, S.T. (2012). Synthesis of nano cellulose fibers and effect on thermoplastics </w:t>
      </w:r>
      <w:r w:rsidR="005E50EE">
        <w:rPr>
          <w:color w:val="000000"/>
          <w:sz w:val="20"/>
          <w:szCs w:val="20"/>
        </w:rPr>
        <w:t>starch-based</w:t>
      </w:r>
      <w:r w:rsidRPr="00675048">
        <w:rPr>
          <w:color w:val="000000"/>
          <w:sz w:val="20"/>
          <w:szCs w:val="20"/>
        </w:rPr>
        <w:t xml:space="preserve"> films. </w:t>
      </w:r>
      <w:r w:rsidRPr="00675048">
        <w:rPr>
          <w:i/>
          <w:iCs/>
          <w:color w:val="000000"/>
          <w:sz w:val="20"/>
          <w:szCs w:val="20"/>
        </w:rPr>
        <w:t>Carbohydrate Polymers</w:t>
      </w:r>
      <w:r w:rsidRPr="00675048">
        <w:rPr>
          <w:color w:val="000000"/>
          <w:sz w:val="20"/>
          <w:szCs w:val="20"/>
        </w:rPr>
        <w:t>, 89(1), pp.146–151. doi:</w:t>
      </w:r>
      <w:hyperlink r:id="rId21" w:history="1">
        <w:r w:rsidRPr="00675048">
          <w:rPr>
            <w:rStyle w:val="Hyperlink"/>
            <w:sz w:val="20"/>
            <w:szCs w:val="20"/>
          </w:rPr>
          <w:t>https://doi.org/10.1016/j.carbpol.2012.02.063</w:t>
        </w:r>
      </w:hyperlink>
    </w:p>
    <w:p w14:paraId="2698DE44"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51939D5C"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Liu, Z., Si, B., Li, J., He, J., Zhang, C., Lu, Y., Zhang, Y. and Xing, X.-H. (2018). Bioprocess engineering for biohythane production from low-grade waste biomass: technical challenges towards scale up. </w:t>
      </w:r>
      <w:r w:rsidRPr="00675048">
        <w:rPr>
          <w:i/>
          <w:iCs/>
          <w:color w:val="000000"/>
          <w:sz w:val="20"/>
          <w:szCs w:val="20"/>
        </w:rPr>
        <w:t>Current Opinion in Biotechnology</w:t>
      </w:r>
      <w:r w:rsidRPr="00675048">
        <w:rPr>
          <w:color w:val="000000"/>
          <w:sz w:val="20"/>
          <w:szCs w:val="20"/>
        </w:rPr>
        <w:t>, 50, pp.25–31. doi:</w:t>
      </w:r>
      <w:hyperlink r:id="rId22" w:history="1">
        <w:r w:rsidRPr="00675048">
          <w:rPr>
            <w:rStyle w:val="Hyperlink"/>
            <w:sz w:val="20"/>
            <w:szCs w:val="20"/>
          </w:rPr>
          <w:t>https://doi.org/10.1016/j.copbio.2017.08.014</w:t>
        </w:r>
      </w:hyperlink>
    </w:p>
    <w:p w14:paraId="2708B74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146BE501"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Lin, Y. and Tanaka, S. (2005). Ethanol fermentation from biomass resources: current state and prospects. </w:t>
      </w:r>
      <w:r w:rsidRPr="00675048">
        <w:rPr>
          <w:i/>
          <w:iCs/>
          <w:color w:val="000000"/>
          <w:sz w:val="20"/>
          <w:szCs w:val="20"/>
        </w:rPr>
        <w:t>Applied Microbiology and Biotechnology</w:t>
      </w:r>
      <w:r w:rsidRPr="00675048">
        <w:rPr>
          <w:color w:val="000000"/>
          <w:sz w:val="20"/>
          <w:szCs w:val="20"/>
        </w:rPr>
        <w:t>, [online] 69(6), pp.627–642. doi:</w:t>
      </w:r>
      <w:hyperlink r:id="rId23" w:history="1">
        <w:r w:rsidRPr="00675048">
          <w:rPr>
            <w:rStyle w:val="Hyperlink"/>
            <w:sz w:val="20"/>
            <w:szCs w:val="20"/>
          </w:rPr>
          <w:t>https://doi.org/10.1007/s00253-005-0229-x</w:t>
        </w:r>
      </w:hyperlink>
    </w:p>
    <w:p w14:paraId="0A3D1269" w14:textId="77777777" w:rsidR="00115D7F" w:rsidRPr="00675048" w:rsidRDefault="00115D7F" w:rsidP="00E342D2">
      <w:pPr>
        <w:pStyle w:val="NormalWeb"/>
        <w:rPr>
          <w:color w:val="000000"/>
          <w:sz w:val="20"/>
          <w:szCs w:val="20"/>
        </w:rPr>
      </w:pPr>
      <w:r w:rsidRPr="00675048">
        <w:rPr>
          <w:color w:val="000000"/>
          <w:sz w:val="20"/>
          <w:szCs w:val="20"/>
        </w:rPr>
        <w:t>‌</w:t>
      </w:r>
    </w:p>
    <w:p w14:paraId="63F7FEB7" w14:textId="26431E76"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lastRenderedPageBreak/>
        <w:t>www.lifescienceglobal.com. (n.d.). </w:t>
      </w:r>
      <w:r w:rsidRPr="00675048">
        <w:rPr>
          <w:i/>
          <w:iCs/>
          <w:color w:val="000000"/>
          <w:sz w:val="20"/>
          <w:szCs w:val="20"/>
        </w:rPr>
        <w:t>Abstract: From Beverages to Biofuels: The Journeys of Ethanol-Producing Microorganisms - Lifescience Global</w:t>
      </w:r>
      <w:r w:rsidRPr="00675048">
        <w:rPr>
          <w:color w:val="000000"/>
          <w:sz w:val="20"/>
          <w:szCs w:val="20"/>
        </w:rPr>
        <w:t xml:space="preserve">. [online] Available at: </w:t>
      </w:r>
      <w:hyperlink r:id="rId24" w:history="1">
        <w:r w:rsidRPr="00675048">
          <w:rPr>
            <w:rStyle w:val="Hyperlink"/>
            <w:sz w:val="20"/>
            <w:szCs w:val="20"/>
          </w:rPr>
          <w:t>https://www.lifescienceglobal.com/journals/international-journal-of-biotechnology-for-wellness-industries/volume-3-number-3/86-abstract/ijbwi/1164-abstract-from-beverages-to-biofuels-the-journeys-of-ethanol-producing-microorganisms</w:t>
        </w:r>
      </w:hyperlink>
      <w:r w:rsidRPr="00675048">
        <w:rPr>
          <w:color w:val="000000"/>
          <w:sz w:val="20"/>
          <w:szCs w:val="20"/>
        </w:rPr>
        <w:t xml:space="preserve"> [Accessed 13 Nov. 2023]</w:t>
      </w:r>
    </w:p>
    <w:p w14:paraId="3BF391A4"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A270E48"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Penjumras, P., Rahman, R.B.A., Talib, R.A. and Abdan, K. (2014). Extraction and Characterization of Cellulose from Durian Rind. </w:t>
      </w:r>
      <w:r w:rsidRPr="00675048">
        <w:rPr>
          <w:i/>
          <w:iCs/>
          <w:color w:val="000000"/>
          <w:sz w:val="20"/>
          <w:szCs w:val="20"/>
        </w:rPr>
        <w:t>Agriculture and Agricultural Science Procedia</w:t>
      </w:r>
      <w:r w:rsidRPr="00675048">
        <w:rPr>
          <w:color w:val="000000"/>
          <w:sz w:val="20"/>
          <w:szCs w:val="20"/>
        </w:rPr>
        <w:t>, 2, pp.237–243. doi:</w:t>
      </w:r>
      <w:hyperlink r:id="rId25" w:history="1">
        <w:r w:rsidRPr="00675048">
          <w:rPr>
            <w:rStyle w:val="Hyperlink"/>
            <w:sz w:val="20"/>
            <w:szCs w:val="20"/>
          </w:rPr>
          <w:t>https://doi.org/10.1016/j.aaspro.2014.11.034</w:t>
        </w:r>
      </w:hyperlink>
    </w:p>
    <w:p w14:paraId="175BA17F"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314F4799"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Goyal, G., Tsai, S.-L., Madan, B., DaSilva, N.A. and Chen, W. (2011). Simultaneous cell growth and ethanol production from cellulose by an engineered yeast consortium displaying a functional mini-cellulosome. </w:t>
      </w:r>
      <w:r w:rsidRPr="00675048">
        <w:rPr>
          <w:i/>
          <w:iCs/>
          <w:color w:val="000000"/>
          <w:sz w:val="20"/>
          <w:szCs w:val="20"/>
        </w:rPr>
        <w:t>Microbial Cell Factories</w:t>
      </w:r>
      <w:r w:rsidRPr="00675048">
        <w:rPr>
          <w:color w:val="000000"/>
          <w:sz w:val="20"/>
          <w:szCs w:val="20"/>
        </w:rPr>
        <w:t>, 10(1), p.89. doi:</w:t>
      </w:r>
      <w:hyperlink r:id="rId26" w:history="1">
        <w:r w:rsidRPr="00675048">
          <w:rPr>
            <w:rStyle w:val="Hyperlink"/>
            <w:sz w:val="20"/>
            <w:szCs w:val="20"/>
          </w:rPr>
          <w:t>https://doi.org/10.1186/1475-2859-10-89</w:t>
        </w:r>
      </w:hyperlink>
    </w:p>
    <w:p w14:paraId="497A96D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7EF9A346"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Reddy, J.P. and Rhim, J.-W. (2018). Extraction and Characterization of Cellulose Microfibers from Agricultural Wastes of Onion and Garlic. </w:t>
      </w:r>
      <w:r w:rsidRPr="00675048">
        <w:rPr>
          <w:i/>
          <w:iCs/>
          <w:color w:val="000000"/>
          <w:sz w:val="20"/>
          <w:szCs w:val="20"/>
        </w:rPr>
        <w:t>Journal of Natural Fibers</w:t>
      </w:r>
      <w:r w:rsidRPr="00675048">
        <w:rPr>
          <w:color w:val="000000"/>
          <w:sz w:val="20"/>
          <w:szCs w:val="20"/>
        </w:rPr>
        <w:t>, 15(4), pp.465–473. doi:</w:t>
      </w:r>
      <w:hyperlink r:id="rId27" w:history="1">
        <w:r w:rsidRPr="00675048">
          <w:rPr>
            <w:rStyle w:val="Hyperlink"/>
            <w:sz w:val="20"/>
            <w:szCs w:val="20"/>
          </w:rPr>
          <w:t>https://doi.org/10.1080/15440478.2014.945227</w:t>
        </w:r>
      </w:hyperlink>
    </w:p>
    <w:p w14:paraId="49F9A738"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990F3AD"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Reddy, K.O., Uma Maheswari, C., Muzenda, E., Shukla, M. and Rajulu, A.V. (2015). Extraction and Characterization of Cellulose from Pretreated Ficus (Peepal Tree) Leaf Fibers. </w:t>
      </w:r>
      <w:r w:rsidRPr="00675048">
        <w:rPr>
          <w:i/>
          <w:iCs/>
          <w:color w:val="000000"/>
          <w:sz w:val="20"/>
          <w:szCs w:val="20"/>
        </w:rPr>
        <w:t>Journal of Natural Fibers</w:t>
      </w:r>
      <w:r w:rsidRPr="00675048">
        <w:rPr>
          <w:color w:val="000000"/>
          <w:sz w:val="20"/>
          <w:szCs w:val="20"/>
        </w:rPr>
        <w:t>, 13(1), pp.54–64. doi:</w:t>
      </w:r>
      <w:hyperlink r:id="rId28" w:history="1">
        <w:r w:rsidRPr="00675048">
          <w:rPr>
            <w:rStyle w:val="Hyperlink"/>
            <w:sz w:val="20"/>
            <w:szCs w:val="20"/>
          </w:rPr>
          <w:t>https://doi.org/10.1080/15440478.2014.984055</w:t>
        </w:r>
      </w:hyperlink>
    </w:p>
    <w:p w14:paraId="18E0EFA5" w14:textId="77777777" w:rsidR="00115D7F" w:rsidRPr="00675048" w:rsidRDefault="00115D7F" w:rsidP="00E342D2">
      <w:pPr>
        <w:pStyle w:val="NormalWeb"/>
        <w:spacing w:before="0" w:beforeAutospacing="0" w:after="0" w:afterAutospacing="0"/>
        <w:rPr>
          <w:color w:val="000000"/>
          <w:sz w:val="20"/>
          <w:szCs w:val="20"/>
        </w:rPr>
      </w:pPr>
    </w:p>
    <w:p w14:paraId="08563E79"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ResearchGate. (n.d.). </w:t>
      </w:r>
      <w:r w:rsidRPr="00675048">
        <w:rPr>
          <w:i/>
          <w:iCs/>
          <w:color w:val="000000"/>
          <w:sz w:val="20"/>
          <w:szCs w:val="20"/>
        </w:rPr>
        <w:t>(PDF) Colorimetric Method for the Estimation of Ethanol in Alcoholic-Drinks</w:t>
      </w:r>
      <w:r w:rsidRPr="00675048">
        <w:rPr>
          <w:color w:val="000000"/>
          <w:sz w:val="20"/>
          <w:szCs w:val="20"/>
        </w:rPr>
        <w:t xml:space="preserve">. [online] Available at: </w:t>
      </w:r>
      <w:hyperlink r:id="rId29" w:history="1">
        <w:r w:rsidRPr="00675048">
          <w:rPr>
            <w:rStyle w:val="Hyperlink"/>
            <w:sz w:val="20"/>
            <w:szCs w:val="20"/>
          </w:rPr>
          <w:t>https://www.researchgate.net/publication/228058306_Colorimetric_Method_for_the_Estimation_of_Ethanol_in_Alcoholic-Drinks</w:t>
        </w:r>
      </w:hyperlink>
    </w:p>
    <w:p w14:paraId="6FA75DE7"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02CA5EBB"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Flamholz, A., Noor, E., Bar-Even, A., Liebermeister, W. and Milo, R. (2013). Glycolytic strategy as a tradeoff between energy yield and protein cost. </w:t>
      </w:r>
      <w:r w:rsidRPr="00675048">
        <w:rPr>
          <w:i/>
          <w:iCs/>
          <w:color w:val="000000"/>
          <w:sz w:val="20"/>
          <w:szCs w:val="20"/>
        </w:rPr>
        <w:t>Proceedings of the National Academy of Sciences</w:t>
      </w:r>
      <w:r w:rsidRPr="00675048">
        <w:rPr>
          <w:color w:val="000000"/>
          <w:sz w:val="20"/>
          <w:szCs w:val="20"/>
        </w:rPr>
        <w:t>, 110(24), pp.10039–10044. doi:</w:t>
      </w:r>
      <w:hyperlink r:id="rId30" w:history="1">
        <w:r w:rsidRPr="00675048">
          <w:rPr>
            <w:rStyle w:val="Hyperlink"/>
            <w:sz w:val="20"/>
            <w:szCs w:val="20"/>
          </w:rPr>
          <w:t>https://doi.org/10.1073/pnas.1215283110</w:t>
        </w:r>
      </w:hyperlink>
    </w:p>
    <w:p w14:paraId="28A0F07F" w14:textId="77777777" w:rsidR="00115D7F" w:rsidRPr="00675048" w:rsidRDefault="00115D7F" w:rsidP="00E342D2">
      <w:pPr>
        <w:pStyle w:val="NormalWeb"/>
        <w:spacing w:before="0" w:beforeAutospacing="0" w:after="0" w:afterAutospacing="0"/>
        <w:rPr>
          <w:color w:val="000000"/>
          <w:sz w:val="20"/>
          <w:szCs w:val="20"/>
        </w:rPr>
      </w:pPr>
    </w:p>
    <w:p w14:paraId="4136F355"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Sibaly, S. and Jeetah, P. (2017). Production of paper from pineapple leaves. </w:t>
      </w:r>
      <w:r w:rsidRPr="00675048">
        <w:rPr>
          <w:i/>
          <w:iCs/>
          <w:color w:val="000000"/>
          <w:sz w:val="20"/>
          <w:szCs w:val="20"/>
        </w:rPr>
        <w:t>Journal of Environmental Chemical Engineering</w:t>
      </w:r>
      <w:r w:rsidRPr="00675048">
        <w:rPr>
          <w:color w:val="000000"/>
          <w:sz w:val="20"/>
          <w:szCs w:val="20"/>
        </w:rPr>
        <w:t>, 5(6), pp.5978–5986. doi:</w:t>
      </w:r>
      <w:hyperlink r:id="rId31" w:history="1">
        <w:r w:rsidRPr="00675048">
          <w:rPr>
            <w:rStyle w:val="Hyperlink"/>
            <w:sz w:val="20"/>
            <w:szCs w:val="20"/>
          </w:rPr>
          <w:t>https://doi.org/10.1016/j.jece.2017.11.026</w:t>
        </w:r>
      </w:hyperlink>
    </w:p>
    <w:p w14:paraId="7421E163"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 xml:space="preserve">‌ </w:t>
      </w:r>
    </w:p>
    <w:p w14:paraId="52D0872E"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www.who.int. (n.d.). </w:t>
      </w:r>
      <w:r w:rsidRPr="00675048">
        <w:rPr>
          <w:i/>
          <w:iCs/>
          <w:color w:val="000000"/>
          <w:sz w:val="20"/>
          <w:szCs w:val="20"/>
        </w:rPr>
        <w:t>Laboratory biosafety manual, 3rd edition</w:t>
      </w:r>
      <w:r w:rsidRPr="00675048">
        <w:rPr>
          <w:color w:val="000000"/>
          <w:sz w:val="20"/>
          <w:szCs w:val="20"/>
        </w:rPr>
        <w:t xml:space="preserve">. [online] Available at: </w:t>
      </w:r>
      <w:hyperlink r:id="rId32" w:history="1">
        <w:r w:rsidRPr="00675048">
          <w:rPr>
            <w:rStyle w:val="Hyperlink"/>
            <w:sz w:val="20"/>
            <w:szCs w:val="20"/>
          </w:rPr>
          <w:t>https://www.who.int/publications/i/item/9241546506</w:t>
        </w:r>
      </w:hyperlink>
    </w:p>
    <w:p w14:paraId="24DEBF10" w14:textId="77777777" w:rsidR="00115D7F" w:rsidRPr="00675048" w:rsidRDefault="00115D7F" w:rsidP="00E342D2">
      <w:pPr>
        <w:pStyle w:val="NormalWeb"/>
        <w:spacing w:before="0" w:beforeAutospacing="0" w:after="0" w:afterAutospacing="0"/>
        <w:rPr>
          <w:color w:val="000000"/>
          <w:sz w:val="20"/>
          <w:szCs w:val="20"/>
        </w:rPr>
      </w:pPr>
      <w:r w:rsidRPr="00675048">
        <w:rPr>
          <w:color w:val="000000"/>
          <w:sz w:val="20"/>
          <w:szCs w:val="20"/>
        </w:rPr>
        <w:t>‌</w:t>
      </w:r>
    </w:p>
    <w:p w14:paraId="10548A01"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Hackeling, G. (n.d.). </w:t>
      </w:r>
      <w:r w:rsidRPr="00675048">
        <w:rPr>
          <w:i/>
          <w:iCs/>
          <w:color w:val="000000"/>
          <w:sz w:val="20"/>
          <w:szCs w:val="20"/>
        </w:rPr>
        <w:t>Mastering Machine Learning with scikit-learn Apply effective learning algorithms to real-world problems using scikit-learn</w:t>
      </w:r>
      <w:r w:rsidRPr="00675048">
        <w:rPr>
          <w:color w:val="000000"/>
          <w:sz w:val="20"/>
          <w:szCs w:val="20"/>
        </w:rPr>
        <w:t xml:space="preserve">. [online] Available at: </w:t>
      </w:r>
      <w:hyperlink r:id="rId33" w:history="1">
        <w:r w:rsidRPr="00675048">
          <w:rPr>
            <w:rStyle w:val="Hyperlink"/>
            <w:sz w:val="20"/>
            <w:szCs w:val="20"/>
          </w:rPr>
          <w:t>https://pdfs.semanticscholar.org/2ff7/555c46302fd599c609522342d8e44a52e164.pdf</w:t>
        </w:r>
      </w:hyperlink>
      <w:r w:rsidRPr="00675048">
        <w:rPr>
          <w:color w:val="000000"/>
          <w:sz w:val="20"/>
          <w:szCs w:val="20"/>
        </w:rPr>
        <w:t xml:space="preserve"> [Accessed 13 Nov. 2023]</w:t>
      </w:r>
    </w:p>
    <w:p w14:paraId="163EFCE4" w14:textId="77777777" w:rsidR="00115D7F" w:rsidRPr="00675048" w:rsidRDefault="00115D7F" w:rsidP="00E342D2">
      <w:pPr>
        <w:pStyle w:val="NormalWeb"/>
        <w:spacing w:before="0" w:beforeAutospacing="0" w:after="0" w:afterAutospacing="0"/>
        <w:rPr>
          <w:color w:val="000000"/>
          <w:sz w:val="20"/>
          <w:szCs w:val="20"/>
        </w:rPr>
      </w:pPr>
    </w:p>
    <w:p w14:paraId="097876F8" w14:textId="77777777" w:rsidR="00115D7F" w:rsidRPr="00675048" w:rsidRDefault="00115D7F" w:rsidP="00E342D2">
      <w:pPr>
        <w:pStyle w:val="NormalWeb"/>
        <w:numPr>
          <w:ilvl w:val="0"/>
          <w:numId w:val="5"/>
        </w:numPr>
        <w:spacing w:before="0" w:beforeAutospacing="0" w:after="0" w:afterAutospacing="0"/>
        <w:rPr>
          <w:color w:val="000000"/>
          <w:sz w:val="20"/>
          <w:szCs w:val="20"/>
        </w:rPr>
      </w:pPr>
      <w:r w:rsidRPr="00675048">
        <w:rPr>
          <w:color w:val="000000"/>
          <w:sz w:val="20"/>
          <w:szCs w:val="20"/>
        </w:rPr>
        <w:t>‌Pedregosa, F., Varoquaux, G., Gramfort, A., Michel, V., Thirion, B., Grisel, O., Blondel, M., Prettenhofer, P., Weiss, R., Dubourg, V., Vanderplas, J., Passos, A., Cournapeau, D., Brucher, M., Perrot, M. and Duchesnay, É. (2011). Scikit-learn: Machine Learning in Python. </w:t>
      </w:r>
      <w:r w:rsidRPr="00675048">
        <w:rPr>
          <w:i/>
          <w:iCs/>
          <w:color w:val="000000"/>
          <w:sz w:val="20"/>
          <w:szCs w:val="20"/>
        </w:rPr>
        <w:t>Journal of Machine Learning Research</w:t>
      </w:r>
      <w:r w:rsidRPr="00675048">
        <w:rPr>
          <w:color w:val="000000"/>
          <w:sz w:val="20"/>
          <w:szCs w:val="20"/>
        </w:rPr>
        <w:t xml:space="preserve">, [online] 12(85), pp.2825–2830. Available at: </w:t>
      </w:r>
      <w:hyperlink r:id="rId34" w:history="1">
        <w:r w:rsidRPr="00675048">
          <w:rPr>
            <w:rStyle w:val="Hyperlink"/>
            <w:sz w:val="20"/>
            <w:szCs w:val="20"/>
          </w:rPr>
          <w:t>https://www.jmlr.org/papers/v12/pedregosa11a.html</w:t>
        </w:r>
      </w:hyperlink>
    </w:p>
    <w:p w14:paraId="4B5C3E12" w14:textId="6C9D1B11" w:rsidR="00115D7F" w:rsidRDefault="00115D7F" w:rsidP="00E342D2">
      <w:pPr>
        <w:pStyle w:val="NormalWeb"/>
        <w:rPr>
          <w:b/>
        </w:rPr>
      </w:pPr>
      <w:r w:rsidRPr="00675048">
        <w:rPr>
          <w:color w:val="000000"/>
          <w:sz w:val="20"/>
          <w:szCs w:val="20"/>
        </w:rPr>
        <w:t>‌</w:t>
      </w:r>
    </w:p>
    <w:sectPr w:rsidR="00115D7F" w:rsidSect="00A7715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88A"/>
    <w:multiLevelType w:val="multilevel"/>
    <w:tmpl w:val="DD604BF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 w15:restartNumberingAfterBreak="0">
    <w:nsid w:val="08F00AD5"/>
    <w:multiLevelType w:val="multilevel"/>
    <w:tmpl w:val="7862D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E82CE3"/>
    <w:multiLevelType w:val="multilevel"/>
    <w:tmpl w:val="564CF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BA06FD"/>
    <w:multiLevelType w:val="multilevel"/>
    <w:tmpl w:val="9CB8D3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EB2C95"/>
    <w:multiLevelType w:val="multilevel"/>
    <w:tmpl w:val="7862D9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15449F"/>
    <w:multiLevelType w:val="hybridMultilevel"/>
    <w:tmpl w:val="E88E1ED6"/>
    <w:lvl w:ilvl="0" w:tplc="832C9658">
      <w:start w:val="1"/>
      <w:numFmt w:val="decimal"/>
      <w:lvlText w:val="%1."/>
      <w:lvlJc w:val="left"/>
      <w:pPr>
        <w:ind w:left="720" w:hanging="360"/>
      </w:pPr>
      <w:rPr>
        <w:rFonts w:hint="default"/>
        <w:b/>
        <w:bCs/>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3432516">
    <w:abstractNumId w:val="1"/>
  </w:num>
  <w:num w:numId="2" w16cid:durableId="1949239356">
    <w:abstractNumId w:val="0"/>
  </w:num>
  <w:num w:numId="3" w16cid:durableId="1657683322">
    <w:abstractNumId w:val="2"/>
  </w:num>
  <w:num w:numId="4" w16cid:durableId="1352300678">
    <w:abstractNumId w:val="3"/>
  </w:num>
  <w:num w:numId="5" w16cid:durableId="1264456539">
    <w:abstractNumId w:val="4"/>
  </w:num>
  <w:num w:numId="6" w16cid:durableId="10889662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D91"/>
    <w:rsid w:val="000028E4"/>
    <w:rsid w:val="000B3D3C"/>
    <w:rsid w:val="000E22B9"/>
    <w:rsid w:val="00115D7F"/>
    <w:rsid w:val="0013267D"/>
    <w:rsid w:val="00156236"/>
    <w:rsid w:val="00180A62"/>
    <w:rsid w:val="00184502"/>
    <w:rsid w:val="00207086"/>
    <w:rsid w:val="00230D93"/>
    <w:rsid w:val="00240F9B"/>
    <w:rsid w:val="002D11DF"/>
    <w:rsid w:val="002E6359"/>
    <w:rsid w:val="002F68EC"/>
    <w:rsid w:val="00314941"/>
    <w:rsid w:val="003151DB"/>
    <w:rsid w:val="00342E57"/>
    <w:rsid w:val="00385002"/>
    <w:rsid w:val="003E6633"/>
    <w:rsid w:val="00413778"/>
    <w:rsid w:val="00452D4F"/>
    <w:rsid w:val="00474046"/>
    <w:rsid w:val="00525833"/>
    <w:rsid w:val="005310DA"/>
    <w:rsid w:val="00555934"/>
    <w:rsid w:val="00572057"/>
    <w:rsid w:val="005D216C"/>
    <w:rsid w:val="005E50EE"/>
    <w:rsid w:val="00601996"/>
    <w:rsid w:val="00643B76"/>
    <w:rsid w:val="00763F17"/>
    <w:rsid w:val="008E323B"/>
    <w:rsid w:val="009A075D"/>
    <w:rsid w:val="00A76D91"/>
    <w:rsid w:val="00A77157"/>
    <w:rsid w:val="00C465DB"/>
    <w:rsid w:val="00CA2D82"/>
    <w:rsid w:val="00CA3561"/>
    <w:rsid w:val="00D03EBF"/>
    <w:rsid w:val="00D10FAA"/>
    <w:rsid w:val="00D37901"/>
    <w:rsid w:val="00E342D2"/>
    <w:rsid w:val="00E562FB"/>
    <w:rsid w:val="00E8099B"/>
    <w:rsid w:val="00EB4B68"/>
    <w:rsid w:val="00EF690E"/>
    <w:rsid w:val="00F4404A"/>
    <w:rsid w:val="00FC45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D4BFEC"/>
  <w15:docId w15:val="{E4BC4DBA-72A4-4FE7-9BB5-43184F3A5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E4"/>
  </w:style>
  <w:style w:type="paragraph" w:styleId="Heading1">
    <w:name w:val="heading 1"/>
    <w:basedOn w:val="Normal"/>
    <w:next w:val="Normal"/>
    <w:link w:val="Heading1Char"/>
    <w:uiPriority w:val="9"/>
    <w:qFormat/>
    <w:rsid w:val="00137F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4528F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02B8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02B8B"/>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E618EF"/>
    <w:pPr>
      <w:ind w:left="720"/>
      <w:contextualSpacing/>
    </w:pPr>
  </w:style>
  <w:style w:type="character" w:styleId="PlaceholderText">
    <w:name w:val="Placeholder Text"/>
    <w:basedOn w:val="DefaultParagraphFont"/>
    <w:uiPriority w:val="99"/>
    <w:semiHidden/>
    <w:rsid w:val="00BC5EB7"/>
    <w:rPr>
      <w:color w:val="808080"/>
    </w:rPr>
  </w:style>
  <w:style w:type="table" w:styleId="TableGrid">
    <w:name w:val="Table Grid"/>
    <w:basedOn w:val="TableNormal"/>
    <w:uiPriority w:val="39"/>
    <w:rsid w:val="00E06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7F69"/>
    <w:pPr>
      <w:spacing w:after="200" w:line="240" w:lineRule="auto"/>
    </w:pPr>
    <w:rPr>
      <w:i/>
      <w:iCs/>
      <w:color w:val="44546A" w:themeColor="text2"/>
      <w:sz w:val="18"/>
      <w:szCs w:val="18"/>
    </w:rPr>
  </w:style>
  <w:style w:type="character" w:styleId="Hyperlink">
    <w:name w:val="Hyperlink"/>
    <w:basedOn w:val="DefaultParagraphFont"/>
    <w:uiPriority w:val="99"/>
    <w:unhideWhenUsed/>
    <w:rsid w:val="001477DC"/>
    <w:rPr>
      <w:color w:val="0563C1" w:themeColor="hyperlink"/>
      <w:u w:val="single"/>
    </w:rPr>
  </w:style>
  <w:style w:type="character" w:styleId="UnresolvedMention">
    <w:name w:val="Unresolved Mention"/>
    <w:basedOn w:val="DefaultParagraphFont"/>
    <w:uiPriority w:val="99"/>
    <w:semiHidden/>
    <w:unhideWhenUsed/>
    <w:rsid w:val="001477DC"/>
    <w:rPr>
      <w:color w:val="605E5C"/>
      <w:shd w:val="clear" w:color="auto" w:fill="E1DFDD"/>
    </w:rPr>
  </w:style>
  <w:style w:type="character" w:styleId="FollowedHyperlink">
    <w:name w:val="FollowedHyperlink"/>
    <w:basedOn w:val="DefaultParagraphFont"/>
    <w:uiPriority w:val="99"/>
    <w:semiHidden/>
    <w:unhideWhenUsed/>
    <w:rsid w:val="00F851B4"/>
    <w:rPr>
      <w:color w:val="954F72" w:themeColor="followedHyperlink"/>
      <w:u w:val="single"/>
    </w:rPr>
  </w:style>
  <w:style w:type="character" w:styleId="Emphasis">
    <w:name w:val="Emphasis"/>
    <w:basedOn w:val="DefaultParagraphFont"/>
    <w:uiPriority w:val="20"/>
    <w:qFormat/>
    <w:rsid w:val="00B62743"/>
    <w:rPr>
      <w:i/>
      <w:iCs/>
    </w:rPr>
  </w:style>
  <w:style w:type="character" w:customStyle="1" w:styleId="Heading1Char">
    <w:name w:val="Heading 1 Char"/>
    <w:basedOn w:val="DefaultParagraphFont"/>
    <w:link w:val="Heading1"/>
    <w:uiPriority w:val="9"/>
    <w:rsid w:val="00137FDA"/>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biombioe.2012.06.039" TargetMode="External"/><Relationship Id="rId26" Type="http://schemas.openxmlformats.org/officeDocument/2006/relationships/hyperlink" Target="https://doi.org/10.1186/1475-2859-10-89" TargetMode="External"/><Relationship Id="rId3" Type="http://schemas.openxmlformats.org/officeDocument/2006/relationships/numbering" Target="numbering.xml"/><Relationship Id="rId21" Type="http://schemas.openxmlformats.org/officeDocument/2006/relationships/hyperlink" Target="https://doi.org/10.1016/j.carbpol.2012.02.063" TargetMode="External"/><Relationship Id="rId34" Type="http://schemas.openxmlformats.org/officeDocument/2006/relationships/hyperlink" Target="https://www.jmlr.org/papers/v12/pedregosa11a.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80/00908310390266643" TargetMode="External"/><Relationship Id="rId25" Type="http://schemas.openxmlformats.org/officeDocument/2006/relationships/hyperlink" Target="https://doi.org/10.1016/j.aaspro.2014.11.034" TargetMode="External"/><Relationship Id="rId33" Type="http://schemas.openxmlformats.org/officeDocument/2006/relationships/hyperlink" Target="https://pdfs.semanticscholar.org/2ff7/555c46302fd599c609522342d8e44a52e164.pdf%20" TargetMode="External"/><Relationship Id="rId2" Type="http://schemas.openxmlformats.org/officeDocument/2006/relationships/customXml" Target="../customXml/item2.xml"/><Relationship Id="rId16" Type="http://schemas.openxmlformats.org/officeDocument/2006/relationships/hyperlink" Target="https://github.com/vmurali1503/Bioethanol-Prediction-using-SML/tree/main/Folder" TargetMode="External"/><Relationship Id="rId20" Type="http://schemas.openxmlformats.org/officeDocument/2006/relationships/hyperlink" Target="https://www.phytojournal.com/archives/2019.v8.i2.8022/sugarcane-bagasse-foreseeable-biomass-of-bioaeurproducts-and-biofuel-an-overview%20" TargetMode="External"/><Relationship Id="rId29" Type="http://schemas.openxmlformats.org/officeDocument/2006/relationships/hyperlink" Target="https://www.researchgate.net/publication/228058306_Colorimetric_Method_for_the_Estimation_of_Ethanol_in_Alcoholic-Drin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www.lifescienceglobal.com/journals/international-journal-of-biotechnology-for-wellness-industries/volume-3-number-3/86-abstract/ijbwi/1164-abstract-from-beverages-to-biofuels-the-journeys-of-ethanol-producing-microorganisms%20" TargetMode="External"/><Relationship Id="rId32" Type="http://schemas.openxmlformats.org/officeDocument/2006/relationships/hyperlink" Target="https://www.who.int/publications/i/item/9241546506" TargetMode="External"/><Relationship Id="rId5" Type="http://schemas.openxmlformats.org/officeDocument/2006/relationships/settings" Target="settings.xml"/><Relationship Id="rId15" Type="http://schemas.openxmlformats.org/officeDocument/2006/relationships/hyperlink" Target="https://github.com/vmurali1503/Bioethanol-Prediction-using-SML/tree/main/CSVResults" TargetMode="External"/><Relationship Id="rId23" Type="http://schemas.openxmlformats.org/officeDocument/2006/relationships/hyperlink" Target="https://doi.org/10.1007/s00253-005-0229-x" TargetMode="External"/><Relationship Id="rId28" Type="http://schemas.openxmlformats.org/officeDocument/2006/relationships/hyperlink" Target="https://doi.org/10.1080/15440478.2014.984055"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390/app2040738" TargetMode="External"/><Relationship Id="rId31" Type="http://schemas.openxmlformats.org/officeDocument/2006/relationships/hyperlink" Target="https://doi.org/10.1016/j.jece.2017.11.026"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github.com/vmurali1503/Bioethanol-Prediction-using-SML" TargetMode="External"/><Relationship Id="rId22" Type="http://schemas.openxmlformats.org/officeDocument/2006/relationships/hyperlink" Target="https://doi.org/10.1016/j.copbio.2017.08.014" TargetMode="External"/><Relationship Id="rId27" Type="http://schemas.openxmlformats.org/officeDocument/2006/relationships/hyperlink" Target="https://doi.org/10.1080/15440478.2014.945227" TargetMode="External"/><Relationship Id="rId30" Type="http://schemas.openxmlformats.org/officeDocument/2006/relationships/hyperlink" Target="https://doi.org/10.1073/pnas.1215283110"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T4GVxOMgR77L7Lu4i4XvQa7r3A==">AMUW2mWGiIASp0myYyRtZARRzbyJusgqY9sm4zFou8DNWniYYSfq0zuYTmux8CLea5jGMBFKt0cpTAy9yjgJPYUmnYXNnf93Cp7DNcr1R/7LrGNj1kkxwLs=</go:docsCustomData>
</go:gDocsCustomXmlDataStorage>
</file>

<file path=customXml/itemProps1.xml><?xml version="1.0" encoding="utf-8"?>
<ds:datastoreItem xmlns:ds="http://schemas.openxmlformats.org/officeDocument/2006/customXml" ds:itemID="{1A72DBB0-1C2C-44E4-A077-758085CDB0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5087</Words>
  <Characters>28451</Characters>
  <Application>Microsoft Office Word</Application>
  <DocSecurity>0</DocSecurity>
  <Lines>600</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 Murali</dc:creator>
  <cp:lastModifiedBy>Arun Lanka</cp:lastModifiedBy>
  <cp:revision>4</cp:revision>
  <dcterms:created xsi:type="dcterms:W3CDTF">2023-11-23T17:24:00Z</dcterms:created>
  <dcterms:modified xsi:type="dcterms:W3CDTF">2023-11-23T17:24:00Z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06241e618db1db1fc6b8ce2aa68c7e7283667a28ff7f6a993d19f55a908ad19c</vt:lpwstr>
  </property>
</Properties>
</file>