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440" w:rsidRPr="0010547A" w:rsidRDefault="0010547A" w:rsidP="0010547A">
      <w:pPr>
        <w:spacing w:after="280" w:line="240" w:lineRule="auto"/>
        <w:jc w:val="center"/>
        <w:rPr>
          <w:rFonts w:ascii="Andalus" w:eastAsia="Andalus" w:hAnsi="Andalus" w:cs="Andalus"/>
          <w:b/>
          <w:sz w:val="28"/>
          <w:szCs w:val="28"/>
        </w:rPr>
      </w:pPr>
      <w:bookmarkStart w:id="0" w:name="_gjdgxs" w:colFirst="0" w:colLast="0"/>
      <w:bookmarkEnd w:id="0"/>
      <w:r>
        <w:rPr>
          <w:rFonts w:ascii="Andalus" w:eastAsia="Andalus" w:hAnsi="Andalus" w:cs="Andalus"/>
          <w:b/>
          <w:sz w:val="28"/>
          <w:szCs w:val="28"/>
        </w:rPr>
        <w:t xml:space="preserve">Wound Healing and Skin Care Applications of </w:t>
      </w:r>
      <w:proofErr w:type="spellStart"/>
      <w:r>
        <w:rPr>
          <w:rFonts w:ascii="Andalus" w:eastAsia="Andalus" w:hAnsi="Andalus" w:cs="Andalus"/>
          <w:b/>
          <w:i/>
          <w:sz w:val="28"/>
          <w:szCs w:val="28"/>
        </w:rPr>
        <w:t>Tridax</w:t>
      </w:r>
      <w:proofErr w:type="spellEnd"/>
      <w:r>
        <w:rPr>
          <w:rFonts w:ascii="Andalus" w:eastAsia="Andalus" w:hAnsi="Andalus" w:cs="Andalus"/>
          <w:b/>
          <w:i/>
          <w:sz w:val="28"/>
          <w:szCs w:val="28"/>
        </w:rPr>
        <w:t xml:space="preserve"> </w:t>
      </w:r>
      <w:proofErr w:type="spellStart"/>
      <w:r>
        <w:rPr>
          <w:rFonts w:ascii="Andalus" w:eastAsia="Andalus" w:hAnsi="Andalus" w:cs="Andalus"/>
          <w:b/>
          <w:i/>
          <w:sz w:val="28"/>
          <w:szCs w:val="28"/>
        </w:rPr>
        <w:t>procumbens</w:t>
      </w:r>
      <w:proofErr w:type="spellEnd"/>
      <w:r>
        <w:rPr>
          <w:rFonts w:ascii="Andalus" w:eastAsia="Andalus" w:hAnsi="Andalus" w:cs="Andalus"/>
          <w:b/>
          <w:sz w:val="28"/>
          <w:szCs w:val="28"/>
        </w:rPr>
        <w:t xml:space="preserve">:                                           A Review </w:t>
      </w:r>
      <w:proofErr w:type="gramStart"/>
      <w:r>
        <w:rPr>
          <w:rFonts w:ascii="Andalus" w:eastAsia="Andalus" w:hAnsi="Andalus" w:cs="Andalus"/>
          <w:b/>
          <w:sz w:val="28"/>
          <w:szCs w:val="28"/>
        </w:rPr>
        <w:t>of  Evidence</w:t>
      </w:r>
      <w:proofErr w:type="gramEnd"/>
      <w:r>
        <w:rPr>
          <w:rFonts w:ascii="Andalus" w:eastAsia="Andalus" w:hAnsi="Andalus" w:cs="Andalus"/>
          <w:b/>
          <w:sz w:val="28"/>
          <w:szCs w:val="28"/>
        </w:rPr>
        <w:t xml:space="preserve"> and Mechanism</w:t>
      </w:r>
    </w:p>
    <w:p w:rsidR="0010547A" w:rsidRPr="00771830" w:rsidRDefault="0010547A" w:rsidP="0010547A">
      <w:pPr>
        <w:spacing w:before="321"/>
        <w:ind w:right="14"/>
        <w:jc w:val="center"/>
        <w:rPr>
          <w:b/>
          <w:bCs/>
          <w:sz w:val="28"/>
        </w:rPr>
      </w:pPr>
      <w:r>
        <w:rPr>
          <w:b/>
          <w:sz w:val="28"/>
        </w:rPr>
        <w:t>Mr. Harshad Khilare</w:t>
      </w:r>
      <w:r>
        <w:rPr>
          <w:b/>
          <w:sz w:val="28"/>
          <w:vertAlign w:val="superscript"/>
        </w:rPr>
        <w:t>1</w:t>
      </w:r>
      <w:r>
        <w:rPr>
          <w:b/>
          <w:sz w:val="28"/>
        </w:rPr>
        <w:t>,</w:t>
      </w:r>
      <w:r>
        <w:rPr>
          <w:b/>
          <w:spacing w:val="-1"/>
          <w:sz w:val="28"/>
        </w:rPr>
        <w:t xml:space="preserve"> </w:t>
      </w:r>
      <w:r>
        <w:rPr>
          <w:b/>
          <w:sz w:val="28"/>
        </w:rPr>
        <w:t xml:space="preserve">Dr. </w:t>
      </w:r>
      <w:proofErr w:type="spellStart"/>
      <w:r>
        <w:rPr>
          <w:b/>
          <w:sz w:val="28"/>
        </w:rPr>
        <w:t>Rajmani</w:t>
      </w:r>
      <w:proofErr w:type="spellEnd"/>
      <w:r>
        <w:rPr>
          <w:b/>
          <w:sz w:val="28"/>
        </w:rPr>
        <w:t xml:space="preserve"> </w:t>
      </w:r>
      <w:proofErr w:type="gramStart"/>
      <w:r>
        <w:rPr>
          <w:b/>
          <w:sz w:val="28"/>
        </w:rPr>
        <w:t>Shabadi</w:t>
      </w:r>
      <w:r>
        <w:rPr>
          <w:b/>
          <w:sz w:val="28"/>
          <w:vertAlign w:val="superscript"/>
        </w:rPr>
        <w:t>2</w:t>
      </w:r>
      <w:r>
        <w:rPr>
          <w:b/>
          <w:sz w:val="28"/>
        </w:rPr>
        <w:t xml:space="preserve"> ,</w:t>
      </w:r>
      <w:proofErr w:type="gramEnd"/>
      <w:r>
        <w:rPr>
          <w:b/>
          <w:spacing w:val="-1"/>
          <w:sz w:val="28"/>
        </w:rPr>
        <w:t xml:space="preserve"> </w:t>
      </w:r>
      <w:proofErr w:type="spellStart"/>
      <w:r>
        <w:rPr>
          <w:b/>
          <w:sz w:val="28"/>
        </w:rPr>
        <w:t>Dr.Sable</w:t>
      </w:r>
      <w:proofErr w:type="spellEnd"/>
      <w:r>
        <w:rPr>
          <w:b/>
          <w:spacing w:val="-23"/>
          <w:sz w:val="28"/>
        </w:rPr>
        <w:t xml:space="preserve"> </w:t>
      </w:r>
      <w:r>
        <w:rPr>
          <w:b/>
          <w:spacing w:val="-23"/>
          <w:sz w:val="28"/>
        </w:rPr>
        <w:t xml:space="preserve"> V.U </w:t>
      </w:r>
      <w:r>
        <w:rPr>
          <w:b/>
          <w:sz w:val="28"/>
          <w:vertAlign w:val="superscript"/>
        </w:rPr>
        <w:t>3</w:t>
      </w:r>
      <w:r>
        <w:rPr>
          <w:b/>
          <w:sz w:val="28"/>
        </w:rPr>
        <w:t>,</w:t>
      </w:r>
      <w:r>
        <w:rPr>
          <w:b/>
          <w:spacing w:val="-1"/>
          <w:sz w:val="28"/>
        </w:rPr>
        <w:t xml:space="preserve"> </w:t>
      </w:r>
      <w:proofErr w:type="spellStart"/>
      <w:r>
        <w:rPr>
          <w:b/>
          <w:spacing w:val="-5"/>
          <w:sz w:val="28"/>
        </w:rPr>
        <w:t>Dr.</w:t>
      </w:r>
      <w:r>
        <w:rPr>
          <w:b/>
          <w:sz w:val="28"/>
        </w:rPr>
        <w:t>Rani</w:t>
      </w:r>
      <w:proofErr w:type="spellEnd"/>
      <w:r>
        <w:rPr>
          <w:b/>
          <w:spacing w:val="-2"/>
          <w:sz w:val="28"/>
        </w:rPr>
        <w:t xml:space="preserve"> Mhetre</w:t>
      </w:r>
      <w:r>
        <w:rPr>
          <w:b/>
          <w:spacing w:val="-2"/>
          <w:sz w:val="28"/>
          <w:vertAlign w:val="superscript"/>
        </w:rPr>
        <w:t>4</w:t>
      </w:r>
    </w:p>
    <w:p w:rsidR="0010547A" w:rsidRDefault="0010547A" w:rsidP="0010547A">
      <w:pPr>
        <w:spacing w:line="321" w:lineRule="exact"/>
        <w:ind w:left="10" w:right="27"/>
        <w:jc w:val="center"/>
        <w:rPr>
          <w:b/>
          <w:sz w:val="28"/>
        </w:rPr>
      </w:pPr>
      <w:r>
        <w:rPr>
          <w:b/>
          <w:sz w:val="28"/>
        </w:rPr>
        <w:t>Author</w:t>
      </w:r>
      <w:r>
        <w:rPr>
          <w:b/>
          <w:sz w:val="28"/>
          <w:vertAlign w:val="superscript"/>
        </w:rPr>
        <w:t>1</w:t>
      </w:r>
      <w:r>
        <w:rPr>
          <w:b/>
          <w:sz w:val="28"/>
        </w:rPr>
        <w:t>,</w:t>
      </w:r>
      <w:r>
        <w:rPr>
          <w:b/>
          <w:spacing w:val="-2"/>
          <w:sz w:val="28"/>
        </w:rPr>
        <w:t xml:space="preserve"> </w:t>
      </w:r>
      <w:r>
        <w:rPr>
          <w:b/>
          <w:sz w:val="28"/>
        </w:rPr>
        <w:t>Guide</w:t>
      </w:r>
      <w:r>
        <w:rPr>
          <w:b/>
          <w:sz w:val="28"/>
          <w:vertAlign w:val="superscript"/>
        </w:rPr>
        <w:t>2</w:t>
      </w:r>
      <w:r>
        <w:rPr>
          <w:b/>
          <w:sz w:val="28"/>
        </w:rPr>
        <w:t>,</w:t>
      </w:r>
      <w:r>
        <w:rPr>
          <w:b/>
          <w:spacing w:val="-1"/>
          <w:sz w:val="28"/>
        </w:rPr>
        <w:t xml:space="preserve"> </w:t>
      </w:r>
      <w:r>
        <w:rPr>
          <w:b/>
          <w:sz w:val="28"/>
        </w:rPr>
        <w:t>Principle</w:t>
      </w:r>
      <w:r>
        <w:rPr>
          <w:b/>
          <w:sz w:val="28"/>
          <w:vertAlign w:val="superscript"/>
        </w:rPr>
        <w:t>3</w:t>
      </w:r>
      <w:r>
        <w:rPr>
          <w:b/>
          <w:sz w:val="28"/>
        </w:rPr>
        <w:t>,</w:t>
      </w:r>
      <w:r>
        <w:rPr>
          <w:b/>
          <w:spacing w:val="-2"/>
          <w:sz w:val="28"/>
        </w:rPr>
        <w:t xml:space="preserve"> </w:t>
      </w:r>
      <w:r>
        <w:rPr>
          <w:b/>
          <w:sz w:val="28"/>
        </w:rPr>
        <w:t xml:space="preserve">Vice </w:t>
      </w:r>
      <w:r>
        <w:rPr>
          <w:b/>
          <w:spacing w:val="-2"/>
          <w:sz w:val="28"/>
        </w:rPr>
        <w:t>Principle</w:t>
      </w:r>
      <w:r>
        <w:rPr>
          <w:b/>
          <w:spacing w:val="-2"/>
          <w:sz w:val="28"/>
          <w:vertAlign w:val="superscript"/>
        </w:rPr>
        <w:t>4</w:t>
      </w:r>
      <w:r>
        <w:rPr>
          <w:b/>
          <w:spacing w:val="-2"/>
          <w:sz w:val="28"/>
        </w:rPr>
        <w:t>.</w:t>
      </w:r>
    </w:p>
    <w:p w:rsidR="00FE1440" w:rsidRDefault="0010547A" w:rsidP="0010547A">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Department of Pharmacy</w:t>
      </w:r>
    </w:p>
    <w:p w:rsidR="00FE1440" w:rsidRDefault="0010547A">
      <w:pPr>
        <w:spacing w:after="0" w:line="276" w:lineRule="auto"/>
        <w:jc w:val="center"/>
        <w:rPr>
          <w:rFonts w:ascii="Arial" w:eastAsia="Arial" w:hAnsi="Arial" w:cs="Arial"/>
          <w:b/>
          <w:sz w:val="24"/>
          <w:szCs w:val="24"/>
        </w:rPr>
      </w:pPr>
      <w:proofErr w:type="spellStart"/>
      <w:r>
        <w:rPr>
          <w:rFonts w:ascii="Times New Roman" w:eastAsia="Times New Roman" w:hAnsi="Times New Roman" w:cs="Times New Roman"/>
          <w:b/>
          <w:sz w:val="24"/>
          <w:szCs w:val="24"/>
        </w:rPr>
        <w:t>Lokmangal</w:t>
      </w:r>
      <w:proofErr w:type="spellEnd"/>
      <w:r>
        <w:rPr>
          <w:rFonts w:ascii="Times New Roman" w:eastAsia="Times New Roman" w:hAnsi="Times New Roman" w:cs="Times New Roman"/>
          <w:b/>
          <w:sz w:val="24"/>
          <w:szCs w:val="24"/>
        </w:rPr>
        <w:t xml:space="preserve"> college of Pharmacy, </w:t>
      </w:r>
      <w:proofErr w:type="spellStart"/>
      <w:r>
        <w:rPr>
          <w:rFonts w:ascii="Times New Roman" w:eastAsia="Times New Roman" w:hAnsi="Times New Roman" w:cs="Times New Roman"/>
          <w:b/>
          <w:sz w:val="24"/>
          <w:szCs w:val="24"/>
        </w:rPr>
        <w:t>Wadala</w:t>
      </w:r>
      <w:proofErr w:type="spellEnd"/>
      <w:r>
        <w:rPr>
          <w:rFonts w:ascii="Arial" w:eastAsia="Arial" w:hAnsi="Arial" w:cs="Arial"/>
          <w:b/>
          <w:sz w:val="24"/>
          <w:szCs w:val="24"/>
        </w:rPr>
        <w:t xml:space="preserve"> </w:t>
      </w:r>
      <w:r w:rsidRPr="0010547A">
        <w:rPr>
          <w:rFonts w:ascii="Times New Roman" w:eastAsia="Arial" w:hAnsi="Times New Roman" w:cs="Times New Roman"/>
          <w:b/>
          <w:sz w:val="24"/>
          <w:szCs w:val="24"/>
        </w:rPr>
        <w:t>Solapur, Maharashtra, India</w:t>
      </w:r>
      <w:r>
        <w:rPr>
          <w:rFonts w:ascii="Arial" w:eastAsia="Arial" w:hAnsi="Arial" w:cs="Arial"/>
          <w:b/>
          <w:sz w:val="24"/>
          <w:szCs w:val="24"/>
        </w:rPr>
        <w:t>.</w:t>
      </w:r>
    </w:p>
    <w:p w:rsidR="00FE1440" w:rsidRDefault="00FE1440">
      <w:pPr>
        <w:spacing w:before="280" w:after="280" w:line="240" w:lineRule="auto"/>
        <w:rPr>
          <w:rFonts w:ascii="Times New Roman" w:eastAsia="Times New Roman" w:hAnsi="Times New Roman" w:cs="Times New Roman"/>
          <w:b/>
          <w:sz w:val="27"/>
          <w:szCs w:val="27"/>
        </w:rPr>
      </w:pPr>
      <w:bookmarkStart w:id="1" w:name="_GoBack"/>
      <w:bookmarkEnd w:id="1"/>
    </w:p>
    <w:p w:rsidR="00FE1440" w:rsidRDefault="0010547A">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Abstract</w:t>
      </w:r>
    </w:p>
    <w:p w:rsidR="00FE1440" w:rsidRDefault="0010547A">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increasing global interest in alternative and traditional medicine has drawn attention to the wound healing and skincare potential of medicinal plants. </w:t>
      </w:r>
      <w:proofErr w:type="spellStart"/>
      <w:r>
        <w:rPr>
          <w:rFonts w:ascii="Times New Roman" w:eastAsia="Times New Roman" w:hAnsi="Times New Roman" w:cs="Times New Roman"/>
          <w:i/>
          <w:sz w:val="24"/>
          <w:szCs w:val="24"/>
        </w:rPr>
        <w:t>Tridax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a tropical plant commonly referred to as </w:t>
      </w:r>
      <w:proofErr w:type="spellStart"/>
      <w:r>
        <w:rPr>
          <w:rFonts w:ascii="Times New Roman" w:eastAsia="Times New Roman" w:hAnsi="Times New Roman" w:cs="Times New Roman"/>
          <w:sz w:val="24"/>
          <w:szCs w:val="24"/>
        </w:rPr>
        <w:t>coatbuttons</w:t>
      </w:r>
      <w:proofErr w:type="spellEnd"/>
      <w:r>
        <w:rPr>
          <w:rFonts w:ascii="Times New Roman" w:eastAsia="Times New Roman" w:hAnsi="Times New Roman" w:cs="Times New Roman"/>
          <w:sz w:val="24"/>
          <w:szCs w:val="24"/>
        </w:rPr>
        <w:t>, has gained reco</w:t>
      </w:r>
      <w:r>
        <w:rPr>
          <w:rFonts w:ascii="Times New Roman" w:eastAsia="Times New Roman" w:hAnsi="Times New Roman" w:cs="Times New Roman"/>
          <w:sz w:val="24"/>
          <w:szCs w:val="24"/>
        </w:rPr>
        <w:t xml:space="preserve">gnition for its potent medicinal properties. This review evaluates the evidence and underlying mechanisms of </w:t>
      </w:r>
      <w:proofErr w:type="spellStart"/>
      <w:r>
        <w:rPr>
          <w:rFonts w:ascii="Times New Roman" w:eastAsia="Times New Roman" w:hAnsi="Times New Roman" w:cs="Times New Roman"/>
          <w:i/>
          <w:sz w:val="24"/>
          <w:szCs w:val="24"/>
        </w:rPr>
        <w:t>Tridax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in wound healing and skincare, focusing on its biological activities, traditional usage, and scientific research. The paper also </w:t>
      </w:r>
      <w:r>
        <w:rPr>
          <w:rFonts w:ascii="Times New Roman" w:eastAsia="Times New Roman" w:hAnsi="Times New Roman" w:cs="Times New Roman"/>
          <w:sz w:val="24"/>
          <w:szCs w:val="24"/>
        </w:rPr>
        <w:t xml:space="preserve">delves into the molecular pathways involved in wound healing, along with the potential for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-based formulations in modern skin care applications.</w:t>
      </w:r>
    </w:p>
    <w:p w:rsidR="00FE1440" w:rsidRDefault="0010547A">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Keywords: </w:t>
      </w:r>
      <w:proofErr w:type="spellStart"/>
      <w:r>
        <w:rPr>
          <w:i/>
        </w:rPr>
        <w:t>Tridax</w:t>
      </w:r>
      <w:proofErr w:type="spellEnd"/>
      <w:r>
        <w:rPr>
          <w:i/>
        </w:rPr>
        <w:t xml:space="preserve"> </w:t>
      </w:r>
      <w:proofErr w:type="spellStart"/>
      <w:r>
        <w:rPr>
          <w:i/>
        </w:rPr>
        <w:t>procumbens</w:t>
      </w:r>
      <w:proofErr w:type="spellEnd"/>
      <w:r>
        <w:t>, wound healing, skin care, antimicrobial activity, anti-inflammatory effects, antioxidant properties, collagen synthesis, phytochemicals, traditional medicine, herbal wound treatment, natural skincare, flavonoids, tannins.</w:t>
      </w:r>
    </w:p>
    <w:p w:rsidR="00FE1440" w:rsidRDefault="0010547A">
      <w:pPr>
        <w:spacing w:after="0" w:line="240" w:lineRule="auto"/>
        <w:rPr>
          <w:rFonts w:ascii="Times New Roman" w:eastAsia="Times New Roman" w:hAnsi="Times New Roman" w:cs="Times New Roman"/>
          <w:sz w:val="24"/>
          <w:szCs w:val="24"/>
        </w:rPr>
      </w:pPr>
      <w:r>
        <w:pict w14:anchorId="22C02405">
          <v:rect id="_x0000_i1025" style="width:0;height:1.5pt" o:hralign="center" o:hrstd="t" o:hr="t" fillcolor="#a0a0a0" stroked="f"/>
        </w:pict>
      </w:r>
    </w:p>
    <w:p w:rsidR="00FE1440" w:rsidRDefault="0010547A">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Table of Contents</w:t>
      </w:r>
    </w:p>
    <w:p w:rsidR="00FE1440" w:rsidRDefault="0010547A">
      <w:pPr>
        <w:numPr>
          <w:ilvl w:val="0"/>
          <w:numId w:val="6"/>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w:t>
      </w:r>
    </w:p>
    <w:p w:rsidR="00FE1440" w:rsidRDefault="0010547A">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Botanical Description and </w:t>
      </w:r>
      <w:proofErr w:type="spellStart"/>
      <w:r>
        <w:rPr>
          <w:rFonts w:ascii="Times New Roman" w:eastAsia="Times New Roman" w:hAnsi="Times New Roman" w:cs="Times New Roman"/>
          <w:sz w:val="24"/>
          <w:szCs w:val="24"/>
        </w:rPr>
        <w:t>Ethnopharmacology</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i/>
          <w:sz w:val="24"/>
          <w:szCs w:val="24"/>
        </w:rPr>
        <w:t>Tridax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procumbens</w:t>
      </w:r>
      <w:proofErr w:type="spellEnd"/>
    </w:p>
    <w:p w:rsidR="00FE1440" w:rsidRDefault="0010547A">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Traditional Uses of </w:t>
      </w:r>
      <w:proofErr w:type="spellStart"/>
      <w:r>
        <w:rPr>
          <w:rFonts w:ascii="Times New Roman" w:eastAsia="Times New Roman" w:hAnsi="Times New Roman" w:cs="Times New Roman"/>
          <w:i/>
          <w:sz w:val="24"/>
          <w:szCs w:val="24"/>
        </w:rPr>
        <w:t>Tridax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in Wound Healing</w:t>
      </w:r>
    </w:p>
    <w:p w:rsidR="00FE1440" w:rsidRDefault="0010547A">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Phytochemical Composition of </w:t>
      </w:r>
      <w:proofErr w:type="spellStart"/>
      <w:r>
        <w:rPr>
          <w:rFonts w:ascii="Times New Roman" w:eastAsia="Times New Roman" w:hAnsi="Times New Roman" w:cs="Times New Roman"/>
          <w:i/>
          <w:sz w:val="24"/>
          <w:szCs w:val="24"/>
        </w:rPr>
        <w:t>Tridax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procumbens</w:t>
      </w:r>
      <w:proofErr w:type="spellEnd"/>
    </w:p>
    <w:p w:rsidR="00FE1440" w:rsidRDefault="0010547A">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Biological Activities Relevant to Wound Healing</w:t>
      </w:r>
    </w:p>
    <w:p w:rsidR="00FE1440" w:rsidRDefault="0010547A">
      <w:pPr>
        <w:numPr>
          <w:ilvl w:val="1"/>
          <w:numId w:val="6"/>
        </w:numPr>
        <w:spacing w:after="0" w:line="240" w:lineRule="auto"/>
      </w:pPr>
      <w:r>
        <w:rPr>
          <w:rFonts w:ascii="Times New Roman" w:eastAsia="Times New Roman" w:hAnsi="Times New Roman" w:cs="Times New Roman"/>
          <w:sz w:val="24"/>
          <w:szCs w:val="24"/>
        </w:rPr>
        <w:t>Antimicrobial Properties</w:t>
      </w:r>
    </w:p>
    <w:p w:rsidR="00FE1440" w:rsidRDefault="0010547A">
      <w:pPr>
        <w:numPr>
          <w:ilvl w:val="1"/>
          <w:numId w:val="6"/>
        </w:numPr>
        <w:spacing w:after="0" w:line="240" w:lineRule="auto"/>
      </w:pPr>
      <w:r>
        <w:rPr>
          <w:rFonts w:ascii="Times New Roman" w:eastAsia="Times New Roman" w:hAnsi="Times New Roman" w:cs="Times New Roman"/>
          <w:sz w:val="24"/>
          <w:szCs w:val="24"/>
        </w:rPr>
        <w:t>Anti-inflammato</w:t>
      </w:r>
      <w:r>
        <w:rPr>
          <w:rFonts w:ascii="Times New Roman" w:eastAsia="Times New Roman" w:hAnsi="Times New Roman" w:cs="Times New Roman"/>
          <w:sz w:val="24"/>
          <w:szCs w:val="24"/>
        </w:rPr>
        <w:t>ry Effects</w:t>
      </w:r>
    </w:p>
    <w:p w:rsidR="00FE1440" w:rsidRDefault="0010547A">
      <w:pPr>
        <w:numPr>
          <w:ilvl w:val="1"/>
          <w:numId w:val="6"/>
        </w:numPr>
        <w:spacing w:after="0" w:line="240" w:lineRule="auto"/>
      </w:pPr>
      <w:r>
        <w:rPr>
          <w:rFonts w:ascii="Times New Roman" w:eastAsia="Times New Roman" w:hAnsi="Times New Roman" w:cs="Times New Roman"/>
          <w:sz w:val="24"/>
          <w:szCs w:val="24"/>
        </w:rPr>
        <w:t>Antioxidant Activity</w:t>
      </w:r>
    </w:p>
    <w:p w:rsidR="00FE1440" w:rsidRDefault="0010547A">
      <w:pPr>
        <w:numPr>
          <w:ilvl w:val="1"/>
          <w:numId w:val="6"/>
        </w:numPr>
        <w:spacing w:after="0" w:line="240" w:lineRule="auto"/>
      </w:pPr>
      <w:r>
        <w:rPr>
          <w:rFonts w:ascii="Times New Roman" w:eastAsia="Times New Roman" w:hAnsi="Times New Roman" w:cs="Times New Roman"/>
          <w:sz w:val="24"/>
          <w:szCs w:val="24"/>
        </w:rPr>
        <w:t>Collagen Synthesis Stimulation</w:t>
      </w:r>
    </w:p>
    <w:p w:rsidR="00FE1440" w:rsidRDefault="0010547A">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Mechanisms of Wound Healing by </w:t>
      </w:r>
      <w:proofErr w:type="spellStart"/>
      <w:r>
        <w:rPr>
          <w:rFonts w:ascii="Times New Roman" w:eastAsia="Times New Roman" w:hAnsi="Times New Roman" w:cs="Times New Roman"/>
          <w:i/>
          <w:sz w:val="24"/>
          <w:szCs w:val="24"/>
        </w:rPr>
        <w:t>Tridax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procumbens</w:t>
      </w:r>
      <w:proofErr w:type="spellEnd"/>
    </w:p>
    <w:p w:rsidR="00FE1440" w:rsidRDefault="0010547A">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Clinical Studies and Preclinical Evidence</w:t>
      </w:r>
    </w:p>
    <w:p w:rsidR="00FE1440" w:rsidRDefault="0010547A">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Potential for Skin Care Applications</w:t>
      </w:r>
    </w:p>
    <w:p w:rsidR="00FE1440" w:rsidRDefault="0010547A">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Challenges and Future Directions</w:t>
      </w:r>
    </w:p>
    <w:p w:rsidR="00FE1440" w:rsidRDefault="0010547A">
      <w:pPr>
        <w:numPr>
          <w:ilvl w:val="0"/>
          <w:numId w:val="6"/>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Conclusion</w:t>
      </w:r>
    </w:p>
    <w:p w:rsidR="00FE1440" w:rsidRDefault="0010547A">
      <w:pPr>
        <w:spacing w:after="0" w:line="240" w:lineRule="auto"/>
        <w:rPr>
          <w:rFonts w:ascii="Times New Roman" w:eastAsia="Times New Roman" w:hAnsi="Times New Roman" w:cs="Times New Roman"/>
          <w:sz w:val="24"/>
          <w:szCs w:val="24"/>
        </w:rPr>
      </w:pPr>
      <w:r>
        <w:lastRenderedPageBreak/>
        <w:pict w14:anchorId="6342F2EB">
          <v:rect id="_x0000_i1026" style="width:0;height:1.5pt" o:hralign="center" o:hrstd="t" o:hr="t" fillcolor="#a0a0a0" stroked="f"/>
        </w:pict>
      </w:r>
    </w:p>
    <w:p w:rsidR="00FE1440" w:rsidRDefault="0010547A">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1. Introduction</w:t>
      </w:r>
    </w:p>
    <w:p w:rsidR="00FE1440" w:rsidRDefault="0010547A">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Wound healing is a complex biological process involving multiple phases: hemostasis, inflammation, proliferation, and remodeling. The efficacy of healing is contingent upon numerous factors, including the patient's health status, wound type, and external i</w:t>
      </w:r>
      <w:r>
        <w:rPr>
          <w:rFonts w:ascii="Times New Roman" w:eastAsia="Times New Roman" w:hAnsi="Times New Roman" w:cs="Times New Roman"/>
          <w:sz w:val="24"/>
          <w:szCs w:val="24"/>
        </w:rPr>
        <w:t xml:space="preserve">nterventions. Traditional medicine has long contributed alternative remedies for wound care, with medicinal plants playing a central role. One such plant is </w:t>
      </w:r>
      <w:proofErr w:type="spellStart"/>
      <w:r>
        <w:rPr>
          <w:rFonts w:ascii="Times New Roman" w:eastAsia="Times New Roman" w:hAnsi="Times New Roman" w:cs="Times New Roman"/>
          <w:i/>
          <w:sz w:val="24"/>
          <w:szCs w:val="24"/>
        </w:rPr>
        <w:t>Tridax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commonly found in tropical regions and used extensively in folk medicine for its</w:t>
      </w:r>
      <w:r>
        <w:rPr>
          <w:rFonts w:ascii="Times New Roman" w:eastAsia="Times New Roman" w:hAnsi="Times New Roman" w:cs="Times New Roman"/>
          <w:sz w:val="24"/>
          <w:szCs w:val="24"/>
        </w:rPr>
        <w:t xml:space="preserve"> wound healing properties.</w:t>
      </w:r>
    </w:p>
    <w:p w:rsidR="00FE1440" w:rsidRDefault="0010547A">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present review focuses on the role of </w:t>
      </w:r>
      <w:proofErr w:type="spellStart"/>
      <w:r>
        <w:rPr>
          <w:rFonts w:ascii="Times New Roman" w:eastAsia="Times New Roman" w:hAnsi="Times New Roman" w:cs="Times New Roman"/>
          <w:i/>
          <w:sz w:val="24"/>
          <w:szCs w:val="24"/>
        </w:rPr>
        <w:t>Tridax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in wound healing and skin care, providing an analysis of both traditional knowledge and modern scientific findings. By reviewing its </w:t>
      </w:r>
      <w:proofErr w:type="spellStart"/>
      <w:r>
        <w:rPr>
          <w:rFonts w:ascii="Times New Roman" w:eastAsia="Times New Roman" w:hAnsi="Times New Roman" w:cs="Times New Roman"/>
          <w:sz w:val="24"/>
          <w:szCs w:val="24"/>
        </w:rPr>
        <w:t>phytochemistry</w:t>
      </w:r>
      <w:proofErr w:type="spellEnd"/>
      <w:r>
        <w:rPr>
          <w:rFonts w:ascii="Times New Roman" w:eastAsia="Times New Roman" w:hAnsi="Times New Roman" w:cs="Times New Roman"/>
          <w:sz w:val="24"/>
          <w:szCs w:val="24"/>
        </w:rPr>
        <w:t xml:space="preserve">, biological effects, </w:t>
      </w:r>
      <w:r>
        <w:rPr>
          <w:rFonts w:ascii="Times New Roman" w:eastAsia="Times New Roman" w:hAnsi="Times New Roman" w:cs="Times New Roman"/>
          <w:sz w:val="24"/>
          <w:szCs w:val="24"/>
        </w:rPr>
        <w:t xml:space="preserve">and clinical evidence, this paper aims to shed light on the underlying mechanisms by which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promotes wound healing.</w:t>
      </w:r>
    </w:p>
    <w:p w:rsidR="00FE1440" w:rsidRDefault="0010547A">
      <w:pPr>
        <w:spacing w:after="0" w:line="240" w:lineRule="auto"/>
        <w:rPr>
          <w:rFonts w:ascii="Times New Roman" w:eastAsia="Times New Roman" w:hAnsi="Times New Roman" w:cs="Times New Roman"/>
          <w:sz w:val="24"/>
          <w:szCs w:val="24"/>
        </w:rPr>
      </w:pPr>
      <w:r>
        <w:pict w14:anchorId="10969580">
          <v:rect id="_x0000_i1027" style="width:0;height:1.5pt" o:hralign="center" o:hrstd="t" o:hr="t" fillcolor="#a0a0a0" stroked="f"/>
        </w:pict>
      </w:r>
    </w:p>
    <w:p w:rsidR="00FE1440" w:rsidRDefault="0010547A">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2. Botanical Description and </w:t>
      </w:r>
      <w:proofErr w:type="spellStart"/>
      <w:r>
        <w:rPr>
          <w:rFonts w:ascii="Times New Roman" w:eastAsia="Times New Roman" w:hAnsi="Times New Roman" w:cs="Times New Roman"/>
          <w:b/>
          <w:sz w:val="27"/>
          <w:szCs w:val="27"/>
        </w:rPr>
        <w:t>Ethnopharmacology</w:t>
      </w:r>
      <w:proofErr w:type="spellEnd"/>
      <w:r>
        <w:rPr>
          <w:rFonts w:ascii="Times New Roman" w:eastAsia="Times New Roman" w:hAnsi="Times New Roman" w:cs="Times New Roman"/>
          <w:b/>
          <w:sz w:val="27"/>
          <w:szCs w:val="27"/>
        </w:rPr>
        <w:t xml:space="preserve"> of </w:t>
      </w:r>
      <w:proofErr w:type="spellStart"/>
      <w:r>
        <w:rPr>
          <w:rFonts w:ascii="Times New Roman" w:eastAsia="Times New Roman" w:hAnsi="Times New Roman" w:cs="Times New Roman"/>
          <w:b/>
          <w:i/>
          <w:sz w:val="27"/>
          <w:szCs w:val="27"/>
        </w:rPr>
        <w:t>Tridax</w:t>
      </w:r>
      <w:proofErr w:type="spellEnd"/>
      <w:r>
        <w:rPr>
          <w:rFonts w:ascii="Times New Roman" w:eastAsia="Times New Roman" w:hAnsi="Times New Roman" w:cs="Times New Roman"/>
          <w:b/>
          <w:i/>
          <w:sz w:val="27"/>
          <w:szCs w:val="27"/>
        </w:rPr>
        <w:t xml:space="preserve"> </w:t>
      </w:r>
      <w:proofErr w:type="spellStart"/>
      <w:r>
        <w:rPr>
          <w:rFonts w:ascii="Times New Roman" w:eastAsia="Times New Roman" w:hAnsi="Times New Roman" w:cs="Times New Roman"/>
          <w:b/>
          <w:i/>
          <w:sz w:val="27"/>
          <w:szCs w:val="27"/>
        </w:rPr>
        <w:t>procumbens</w:t>
      </w:r>
      <w:proofErr w:type="spellEnd"/>
    </w:p>
    <w:p w:rsidR="00FE1440" w:rsidRDefault="0010547A">
      <w:pPr>
        <w:spacing w:before="280" w:after="28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Tridax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belongs to the </w:t>
      </w:r>
      <w:proofErr w:type="spellStart"/>
      <w:r>
        <w:rPr>
          <w:rFonts w:ascii="Times New Roman" w:eastAsia="Times New Roman" w:hAnsi="Times New Roman" w:cs="Times New Roman"/>
          <w:sz w:val="24"/>
          <w:szCs w:val="24"/>
        </w:rPr>
        <w:t>Asteraceae</w:t>
      </w:r>
      <w:proofErr w:type="spellEnd"/>
      <w:r>
        <w:rPr>
          <w:rFonts w:ascii="Times New Roman" w:eastAsia="Times New Roman" w:hAnsi="Times New Roman" w:cs="Times New Roman"/>
          <w:sz w:val="24"/>
          <w:szCs w:val="24"/>
        </w:rPr>
        <w:t xml:space="preserve"> family and is</w:t>
      </w:r>
      <w:r>
        <w:rPr>
          <w:rFonts w:ascii="Times New Roman" w:eastAsia="Times New Roman" w:hAnsi="Times New Roman" w:cs="Times New Roman"/>
          <w:sz w:val="24"/>
          <w:szCs w:val="24"/>
        </w:rPr>
        <w:t xml:space="preserve"> a perennial herb widely distributed in tropical and subtropical areas. Known for its hairy stem and daisy-like yellow flowers,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has traditionally been used to treat various ailments, including respiratory infections, diarrhea, and skin injuri</w:t>
      </w:r>
      <w:r>
        <w:rPr>
          <w:rFonts w:ascii="Times New Roman" w:eastAsia="Times New Roman" w:hAnsi="Times New Roman" w:cs="Times New Roman"/>
          <w:sz w:val="24"/>
          <w:szCs w:val="24"/>
        </w:rPr>
        <w:t>es (Sharma et al., 2019). The plant has been applied in indigenous medicine in regions such as India, Africa, and Southeast Asia.</w:t>
      </w:r>
    </w:p>
    <w:p w:rsidR="00FE1440" w:rsidRDefault="00FE1440">
      <w:pPr>
        <w:spacing w:before="280" w:after="280" w:line="240" w:lineRule="auto"/>
        <w:rPr>
          <w:rFonts w:ascii="Times New Roman" w:eastAsia="Times New Roman" w:hAnsi="Times New Roman" w:cs="Times New Roman"/>
          <w:sz w:val="24"/>
          <w:szCs w:val="24"/>
        </w:rPr>
      </w:pPr>
    </w:p>
    <w:p w:rsidR="00FE1440" w:rsidRDefault="0010547A">
      <w:pPr>
        <w:keepNext/>
        <w:spacing w:before="280" w:after="280" w:line="240" w:lineRule="auto"/>
        <w:jc w:val="center"/>
      </w:pPr>
      <w:r>
        <w:rPr>
          <w:rFonts w:ascii="Times New Roman" w:eastAsia="Times New Roman" w:hAnsi="Times New Roman" w:cs="Times New Roman"/>
          <w:noProof/>
          <w:sz w:val="24"/>
          <w:szCs w:val="24"/>
        </w:rPr>
        <w:drawing>
          <wp:inline distT="0" distB="0" distL="0" distR="0">
            <wp:extent cx="3657600" cy="2743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657600" cy="2743200"/>
                    </a:xfrm>
                    <a:prstGeom prst="rect">
                      <a:avLst/>
                    </a:prstGeom>
                    <a:ln/>
                  </pic:spPr>
                </pic:pic>
              </a:graphicData>
            </a:graphic>
          </wp:inline>
        </w:drawing>
      </w:r>
    </w:p>
    <w:p w:rsidR="00FE1440" w:rsidRDefault="0010547A">
      <w:pPr>
        <w:pBdr>
          <w:top w:val="nil"/>
          <w:left w:val="nil"/>
          <w:bottom w:val="nil"/>
          <w:right w:val="nil"/>
          <w:between w:val="nil"/>
        </w:pBdr>
        <w:spacing w:after="200" w:line="240" w:lineRule="auto"/>
        <w:jc w:val="center"/>
        <w:rPr>
          <w:i/>
          <w:color w:val="44546A"/>
          <w:sz w:val="18"/>
          <w:szCs w:val="18"/>
        </w:rPr>
      </w:pPr>
      <w:r>
        <w:rPr>
          <w:i/>
          <w:color w:val="44546A"/>
          <w:sz w:val="18"/>
          <w:szCs w:val="18"/>
        </w:rPr>
        <w:t>Figure 1</w:t>
      </w:r>
      <w:proofErr w:type="gramStart"/>
      <w:r>
        <w:rPr>
          <w:i/>
          <w:color w:val="44546A"/>
          <w:sz w:val="18"/>
          <w:szCs w:val="18"/>
        </w:rPr>
        <w:t>:Tridax</w:t>
      </w:r>
      <w:proofErr w:type="gramEnd"/>
      <w:r>
        <w:rPr>
          <w:i/>
          <w:color w:val="44546A"/>
          <w:sz w:val="18"/>
          <w:szCs w:val="18"/>
        </w:rPr>
        <w:t xml:space="preserve"> </w:t>
      </w:r>
      <w:proofErr w:type="spellStart"/>
      <w:r>
        <w:rPr>
          <w:i/>
          <w:color w:val="44546A"/>
          <w:sz w:val="18"/>
          <w:szCs w:val="18"/>
        </w:rPr>
        <w:t>procumbens</w:t>
      </w:r>
      <w:proofErr w:type="spellEnd"/>
    </w:p>
    <w:p w:rsidR="00FE1440" w:rsidRDefault="0010547A">
      <w:pPr>
        <w:spacing w:before="280" w:after="280" w:line="240" w:lineRule="auto"/>
        <w:jc w:val="center"/>
        <w:rPr>
          <w:rFonts w:ascii="Times New Roman" w:eastAsia="Times New Roman" w:hAnsi="Times New Roman" w:cs="Times New Roman"/>
          <w:sz w:val="24"/>
          <w:szCs w:val="24"/>
        </w:rPr>
      </w:pPr>
      <w:r>
        <w:rPr>
          <w:noProof/>
        </w:rPr>
        <w:lastRenderedPageBreak/>
        <mc:AlternateContent>
          <mc:Choice Requires="wps">
            <w:drawing>
              <wp:inline distT="0" distB="0" distL="0" distR="0">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04800" cy="3048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04800" cy="304800"/>
                        </a:xfrm>
                        <a:prstGeom prst="rect"/>
                        <a:ln/>
                      </pic:spPr>
                    </pic:pic>
                  </a:graphicData>
                </a:graphic>
              </wp:inline>
            </w:drawing>
          </mc:Fallback>
        </mc:AlternateContent>
      </w:r>
    </w:p>
    <w:p w:rsidR="00FE1440" w:rsidRDefault="0010547A">
      <w:pPr>
        <w:spacing w:before="280" w:after="28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Ethnopharmacological</w:t>
      </w:r>
      <w:proofErr w:type="spellEnd"/>
      <w:r>
        <w:rPr>
          <w:rFonts w:ascii="Times New Roman" w:eastAsia="Times New Roman" w:hAnsi="Times New Roman" w:cs="Times New Roman"/>
          <w:sz w:val="24"/>
          <w:szCs w:val="24"/>
        </w:rPr>
        <w:t xml:space="preserve"> records show that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is frequently used as a topical application for cuts, bruises, and burns. Its healing properties have been attributed to a range of bioactive compounds, including flavonoids, tannins, and </w:t>
      </w:r>
      <w:proofErr w:type="spellStart"/>
      <w:r>
        <w:rPr>
          <w:rFonts w:ascii="Times New Roman" w:eastAsia="Times New Roman" w:hAnsi="Times New Roman" w:cs="Times New Roman"/>
          <w:sz w:val="24"/>
          <w:szCs w:val="24"/>
        </w:rPr>
        <w:t>saponins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Kumari</w:t>
      </w:r>
      <w:proofErr w:type="spellEnd"/>
      <w:r>
        <w:rPr>
          <w:rFonts w:ascii="Times New Roman" w:eastAsia="Times New Roman" w:hAnsi="Times New Roman" w:cs="Times New Roman"/>
          <w:sz w:val="24"/>
          <w:szCs w:val="24"/>
        </w:rPr>
        <w:t xml:space="preserve"> &amp; Sharma, 2018). This botanical background provide</w:t>
      </w:r>
      <w:r>
        <w:rPr>
          <w:rFonts w:ascii="Times New Roman" w:eastAsia="Times New Roman" w:hAnsi="Times New Roman" w:cs="Times New Roman"/>
          <w:sz w:val="24"/>
          <w:szCs w:val="24"/>
        </w:rPr>
        <w:t>s the foundation for its growing interest in modern medical research.</w:t>
      </w:r>
    </w:p>
    <w:p w:rsidR="00FE1440" w:rsidRDefault="0010547A">
      <w:pPr>
        <w:spacing w:after="0" w:line="240" w:lineRule="auto"/>
        <w:rPr>
          <w:rFonts w:ascii="Times New Roman" w:eastAsia="Times New Roman" w:hAnsi="Times New Roman" w:cs="Times New Roman"/>
          <w:sz w:val="24"/>
          <w:szCs w:val="24"/>
        </w:rPr>
      </w:pPr>
      <w:r>
        <w:pict>
          <v:rect id="_x0000_i1028" style="width:0;height:1.5pt" o:hralign="center" o:hrstd="t" o:hr="t" fillcolor="#a0a0a0" stroked="f"/>
        </w:pict>
      </w:r>
    </w:p>
    <w:p w:rsidR="00FE1440" w:rsidRDefault="0010547A">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3. Traditional Uses of </w:t>
      </w:r>
      <w:proofErr w:type="spellStart"/>
      <w:r>
        <w:rPr>
          <w:rFonts w:ascii="Times New Roman" w:eastAsia="Times New Roman" w:hAnsi="Times New Roman" w:cs="Times New Roman"/>
          <w:b/>
          <w:i/>
          <w:sz w:val="27"/>
          <w:szCs w:val="27"/>
        </w:rPr>
        <w:t>Tridax</w:t>
      </w:r>
      <w:proofErr w:type="spellEnd"/>
      <w:r>
        <w:rPr>
          <w:rFonts w:ascii="Times New Roman" w:eastAsia="Times New Roman" w:hAnsi="Times New Roman" w:cs="Times New Roman"/>
          <w:b/>
          <w:i/>
          <w:sz w:val="27"/>
          <w:szCs w:val="27"/>
        </w:rPr>
        <w:t xml:space="preserve"> </w:t>
      </w:r>
      <w:proofErr w:type="spellStart"/>
      <w:r>
        <w:rPr>
          <w:rFonts w:ascii="Times New Roman" w:eastAsia="Times New Roman" w:hAnsi="Times New Roman" w:cs="Times New Roman"/>
          <w:b/>
          <w:i/>
          <w:sz w:val="27"/>
          <w:szCs w:val="27"/>
        </w:rPr>
        <w:t>procumbens</w:t>
      </w:r>
      <w:proofErr w:type="spellEnd"/>
      <w:r>
        <w:rPr>
          <w:rFonts w:ascii="Times New Roman" w:eastAsia="Times New Roman" w:hAnsi="Times New Roman" w:cs="Times New Roman"/>
          <w:b/>
          <w:sz w:val="27"/>
          <w:szCs w:val="27"/>
        </w:rPr>
        <w:t xml:space="preserve"> in Wound Healing</w:t>
      </w:r>
    </w:p>
    <w:p w:rsidR="00FE1440" w:rsidRDefault="0010547A">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proofErr w:type="spellStart"/>
      <w:r>
        <w:rPr>
          <w:rFonts w:ascii="Times New Roman" w:eastAsia="Times New Roman" w:hAnsi="Times New Roman" w:cs="Times New Roman"/>
          <w:sz w:val="24"/>
          <w:szCs w:val="24"/>
        </w:rPr>
        <w:t>Ayurvedic</w:t>
      </w:r>
      <w:proofErr w:type="spellEnd"/>
      <w:r>
        <w:rPr>
          <w:rFonts w:ascii="Times New Roman" w:eastAsia="Times New Roman" w:hAnsi="Times New Roman" w:cs="Times New Roman"/>
          <w:sz w:val="24"/>
          <w:szCs w:val="24"/>
        </w:rPr>
        <w:t xml:space="preserve"> medicine, </w:t>
      </w:r>
      <w:proofErr w:type="spellStart"/>
      <w:r>
        <w:rPr>
          <w:rFonts w:ascii="Times New Roman" w:eastAsia="Times New Roman" w:hAnsi="Times New Roman" w:cs="Times New Roman"/>
          <w:i/>
          <w:sz w:val="24"/>
          <w:szCs w:val="24"/>
        </w:rPr>
        <w:t>Tridax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is a well-known herb used for its healing properties on skin lesions. Historically, crushed leaves of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have been applied directly to wounds to promote healing and prevent infection. The plant is also used in poultices, where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anti-inflamma</w:t>
      </w:r>
      <w:r>
        <w:rPr>
          <w:rFonts w:ascii="Times New Roman" w:eastAsia="Times New Roman" w:hAnsi="Times New Roman" w:cs="Times New Roman"/>
          <w:sz w:val="24"/>
          <w:szCs w:val="24"/>
        </w:rPr>
        <w:t xml:space="preserve">tory and antimicrobial properties assist in reducing swelling and preventing bacterial growth (Gupta et al., 2020). </w:t>
      </w:r>
    </w:p>
    <w:p w:rsidR="00FE1440" w:rsidRDefault="0010547A">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Traditional remedies using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often involve the application of its leaf juice, which has been observed to facilitate rapid wound</w:t>
      </w:r>
      <w:r>
        <w:rPr>
          <w:rFonts w:ascii="Times New Roman" w:eastAsia="Times New Roman" w:hAnsi="Times New Roman" w:cs="Times New Roman"/>
          <w:sz w:val="24"/>
          <w:szCs w:val="24"/>
        </w:rPr>
        <w:t xml:space="preserve"> closure. The plant's sap has been found to coagulate blood, thus helping in the initial stages of wound healing. These traditional uses are being validated by current research exploring its therapeutic potential in dermatology.</w:t>
      </w:r>
    </w:p>
    <w:p w:rsidR="00FE1440" w:rsidRDefault="0010547A">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Historically, </w:t>
      </w:r>
      <w:proofErr w:type="spellStart"/>
      <w:r>
        <w:rPr>
          <w:rFonts w:ascii="Times New Roman" w:eastAsia="Times New Roman" w:hAnsi="Times New Roman" w:cs="Times New Roman"/>
          <w:i/>
          <w:sz w:val="24"/>
          <w:szCs w:val="24"/>
        </w:rPr>
        <w:t>Tridax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procum</w:t>
      </w:r>
      <w:r>
        <w:rPr>
          <w:rFonts w:ascii="Times New Roman" w:eastAsia="Times New Roman" w:hAnsi="Times New Roman" w:cs="Times New Roman"/>
          <w:i/>
          <w:sz w:val="24"/>
          <w:szCs w:val="24"/>
        </w:rPr>
        <w:t>bens</w:t>
      </w:r>
      <w:proofErr w:type="spellEnd"/>
      <w:r>
        <w:rPr>
          <w:rFonts w:ascii="Times New Roman" w:eastAsia="Times New Roman" w:hAnsi="Times New Roman" w:cs="Times New Roman"/>
          <w:sz w:val="24"/>
          <w:szCs w:val="24"/>
        </w:rPr>
        <w:t xml:space="preserve"> has been employed in traditional medicine for its antibacterial, anti-inflammatory, and wound-healing properties. A review by </w:t>
      </w:r>
      <w:proofErr w:type="spellStart"/>
      <w:r>
        <w:rPr>
          <w:rFonts w:ascii="Times New Roman" w:eastAsia="Times New Roman" w:hAnsi="Times New Roman" w:cs="Times New Roman"/>
          <w:sz w:val="24"/>
          <w:szCs w:val="24"/>
        </w:rPr>
        <w:t>Dattaray</w:t>
      </w:r>
      <w:proofErr w:type="spellEnd"/>
      <w:r>
        <w:rPr>
          <w:rFonts w:ascii="Times New Roman" w:eastAsia="Times New Roman" w:hAnsi="Times New Roman" w:cs="Times New Roman"/>
          <w:sz w:val="24"/>
          <w:szCs w:val="24"/>
        </w:rPr>
        <w:t xml:space="preserve"> (2022) highlights that extracts from the entire plant have been tested for their efficacy in accelerating wound heal</w:t>
      </w:r>
      <w:r>
        <w:rPr>
          <w:rFonts w:ascii="Times New Roman" w:eastAsia="Times New Roman" w:hAnsi="Times New Roman" w:cs="Times New Roman"/>
          <w:sz w:val="24"/>
          <w:szCs w:val="24"/>
        </w:rPr>
        <w:t xml:space="preserve">ing when applied topically. This process is likely due to the plant's bioactive compounds, including flavonoids, tannins, and </w:t>
      </w:r>
      <w:proofErr w:type="spellStart"/>
      <w:r>
        <w:rPr>
          <w:rFonts w:ascii="Times New Roman" w:eastAsia="Times New Roman" w:hAnsi="Times New Roman" w:cs="Times New Roman"/>
          <w:sz w:val="24"/>
          <w:szCs w:val="24"/>
        </w:rPr>
        <w:t>phytosterols</w:t>
      </w:r>
      <w:proofErr w:type="spellEnd"/>
      <w:r>
        <w:rPr>
          <w:rFonts w:ascii="Times New Roman" w:eastAsia="Times New Roman" w:hAnsi="Times New Roman" w:cs="Times New Roman"/>
          <w:sz w:val="24"/>
          <w:szCs w:val="24"/>
        </w:rPr>
        <w:t xml:space="preserve">, which contribute to increased tensile strength in healing tissues and reduced inflammation </w:t>
      </w:r>
      <w:r>
        <w:t>(</w:t>
      </w:r>
      <w:proofErr w:type="spellStart"/>
      <w:r>
        <w:rPr>
          <w:rFonts w:ascii="Times New Roman" w:eastAsia="Times New Roman" w:hAnsi="Times New Roman" w:cs="Times New Roman"/>
          <w:sz w:val="24"/>
          <w:szCs w:val="24"/>
        </w:rPr>
        <w:t>Dattaray</w:t>
      </w:r>
      <w:proofErr w:type="spellEnd"/>
      <w:r>
        <w:rPr>
          <w:rFonts w:ascii="Times New Roman" w:eastAsia="Times New Roman" w:hAnsi="Times New Roman" w:cs="Times New Roman"/>
          <w:sz w:val="24"/>
          <w:szCs w:val="24"/>
        </w:rPr>
        <w:t>, 2022).</w:t>
      </w:r>
    </w:p>
    <w:p w:rsidR="00FE1440" w:rsidRDefault="00FE1440">
      <w:pPr>
        <w:spacing w:before="280" w:after="280" w:line="240" w:lineRule="auto"/>
        <w:rPr>
          <w:rFonts w:ascii="Times New Roman" w:eastAsia="Times New Roman" w:hAnsi="Times New Roman" w:cs="Times New Roman"/>
          <w:sz w:val="24"/>
          <w:szCs w:val="24"/>
        </w:rPr>
      </w:pPr>
    </w:p>
    <w:p w:rsidR="00FE1440" w:rsidRDefault="0010547A">
      <w:pPr>
        <w:spacing w:after="0" w:line="240" w:lineRule="auto"/>
        <w:rPr>
          <w:rFonts w:ascii="Times New Roman" w:eastAsia="Times New Roman" w:hAnsi="Times New Roman" w:cs="Times New Roman"/>
          <w:sz w:val="24"/>
          <w:szCs w:val="24"/>
        </w:rPr>
      </w:pPr>
      <w:r>
        <w:pict>
          <v:rect id="_x0000_i1029" style="width:0;height:1.5pt" o:hralign="center" o:hrstd="t" o:hr="t" fillcolor="#a0a0a0" stroked="f"/>
        </w:pict>
      </w:r>
    </w:p>
    <w:p w:rsidR="00FE1440" w:rsidRDefault="0010547A">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4. P</w:t>
      </w:r>
      <w:r>
        <w:rPr>
          <w:rFonts w:ascii="Times New Roman" w:eastAsia="Times New Roman" w:hAnsi="Times New Roman" w:cs="Times New Roman"/>
          <w:b/>
          <w:sz w:val="27"/>
          <w:szCs w:val="27"/>
        </w:rPr>
        <w:t xml:space="preserve">hytochemical Composition of </w:t>
      </w:r>
      <w:proofErr w:type="spellStart"/>
      <w:r>
        <w:rPr>
          <w:rFonts w:ascii="Times New Roman" w:eastAsia="Times New Roman" w:hAnsi="Times New Roman" w:cs="Times New Roman"/>
          <w:b/>
          <w:i/>
          <w:sz w:val="27"/>
          <w:szCs w:val="27"/>
        </w:rPr>
        <w:t>Tridax</w:t>
      </w:r>
      <w:proofErr w:type="spellEnd"/>
      <w:r>
        <w:rPr>
          <w:rFonts w:ascii="Times New Roman" w:eastAsia="Times New Roman" w:hAnsi="Times New Roman" w:cs="Times New Roman"/>
          <w:b/>
          <w:i/>
          <w:sz w:val="27"/>
          <w:szCs w:val="27"/>
        </w:rPr>
        <w:t xml:space="preserve"> </w:t>
      </w:r>
      <w:proofErr w:type="spellStart"/>
      <w:r>
        <w:rPr>
          <w:rFonts w:ascii="Times New Roman" w:eastAsia="Times New Roman" w:hAnsi="Times New Roman" w:cs="Times New Roman"/>
          <w:b/>
          <w:i/>
          <w:sz w:val="27"/>
          <w:szCs w:val="27"/>
        </w:rPr>
        <w:t>procumbens</w:t>
      </w:r>
      <w:proofErr w:type="spellEnd"/>
    </w:p>
    <w:p w:rsidR="00FE1440" w:rsidRDefault="0010547A">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wound healing and skin care benefits of </w:t>
      </w:r>
      <w:proofErr w:type="spellStart"/>
      <w:r>
        <w:rPr>
          <w:rFonts w:ascii="Times New Roman" w:eastAsia="Times New Roman" w:hAnsi="Times New Roman" w:cs="Times New Roman"/>
          <w:i/>
          <w:sz w:val="24"/>
          <w:szCs w:val="24"/>
        </w:rPr>
        <w:t>Tridax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are largely attributed to its diverse phytochemical composition. Studies have identified several bioactive compounds within the plant, including fla</w:t>
      </w:r>
      <w:r>
        <w:rPr>
          <w:rFonts w:ascii="Times New Roman" w:eastAsia="Times New Roman" w:hAnsi="Times New Roman" w:cs="Times New Roman"/>
          <w:sz w:val="24"/>
          <w:szCs w:val="24"/>
        </w:rPr>
        <w:t xml:space="preserve">vonoids, alkaloids, tannins, and </w:t>
      </w:r>
      <w:proofErr w:type="spellStart"/>
      <w:r>
        <w:rPr>
          <w:rFonts w:ascii="Times New Roman" w:eastAsia="Times New Roman" w:hAnsi="Times New Roman" w:cs="Times New Roman"/>
          <w:sz w:val="24"/>
          <w:szCs w:val="24"/>
        </w:rPr>
        <w:t>saponins</w:t>
      </w:r>
      <w:proofErr w:type="spellEnd"/>
      <w:r>
        <w:rPr>
          <w:rFonts w:ascii="Times New Roman" w:eastAsia="Times New Roman" w:hAnsi="Times New Roman" w:cs="Times New Roman"/>
          <w:sz w:val="24"/>
          <w:szCs w:val="24"/>
        </w:rPr>
        <w:t>, which are known to play critical roles in the healing process (</w:t>
      </w:r>
      <w:proofErr w:type="spellStart"/>
      <w:r>
        <w:rPr>
          <w:sz w:val="24"/>
          <w:szCs w:val="24"/>
        </w:rPr>
        <w:t>Patil</w:t>
      </w:r>
      <w:proofErr w:type="spellEnd"/>
      <w:r>
        <w:rPr>
          <w:sz w:val="24"/>
          <w:szCs w:val="24"/>
        </w:rPr>
        <w:t xml:space="preserve"> et al., 2016</w:t>
      </w:r>
      <w:r>
        <w:rPr>
          <w:rFonts w:ascii="Times New Roman" w:eastAsia="Times New Roman" w:hAnsi="Times New Roman" w:cs="Times New Roman"/>
          <w:sz w:val="24"/>
          <w:szCs w:val="24"/>
        </w:rPr>
        <w:t>).</w:t>
      </w:r>
    </w:p>
    <w:p w:rsidR="00FE1440" w:rsidRDefault="0010547A">
      <w:pPr>
        <w:numPr>
          <w:ilvl w:val="0"/>
          <w:numId w:val="7"/>
        </w:numPr>
        <w:spacing w:before="280" w:after="0" w:line="240" w:lineRule="auto"/>
      </w:pPr>
      <w:r>
        <w:rPr>
          <w:rFonts w:ascii="Times New Roman" w:eastAsia="Times New Roman" w:hAnsi="Times New Roman" w:cs="Times New Roman"/>
          <w:b/>
          <w:sz w:val="24"/>
          <w:szCs w:val="24"/>
        </w:rPr>
        <w:t>Flavonoids:</w:t>
      </w:r>
      <w:r>
        <w:rPr>
          <w:rFonts w:ascii="Times New Roman" w:eastAsia="Times New Roman" w:hAnsi="Times New Roman" w:cs="Times New Roman"/>
          <w:sz w:val="24"/>
          <w:szCs w:val="24"/>
        </w:rPr>
        <w:t xml:space="preserve"> Known for their antioxidant and anti-inflammatory effects, flavonoids in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assist in neutralizing free radicals and reducing inflammation at wound sites.</w:t>
      </w:r>
    </w:p>
    <w:p w:rsidR="00FE1440" w:rsidRDefault="0010547A">
      <w:pPr>
        <w:numPr>
          <w:ilvl w:val="0"/>
          <w:numId w:val="7"/>
        </w:numPr>
        <w:spacing w:after="0" w:line="240" w:lineRule="auto"/>
      </w:pPr>
      <w:r>
        <w:rPr>
          <w:rFonts w:ascii="Times New Roman" w:eastAsia="Times New Roman" w:hAnsi="Times New Roman" w:cs="Times New Roman"/>
          <w:b/>
          <w:sz w:val="24"/>
          <w:szCs w:val="24"/>
        </w:rPr>
        <w:t>Tannins:</w:t>
      </w:r>
      <w:r>
        <w:rPr>
          <w:rFonts w:ascii="Times New Roman" w:eastAsia="Times New Roman" w:hAnsi="Times New Roman" w:cs="Times New Roman"/>
          <w:sz w:val="24"/>
          <w:szCs w:val="24"/>
        </w:rPr>
        <w:t xml:space="preserve"> These compounds have astringent properties that help to contract tissue and accelerate wound closure.</w:t>
      </w:r>
    </w:p>
    <w:p w:rsidR="00FE1440" w:rsidRDefault="0010547A">
      <w:pPr>
        <w:numPr>
          <w:ilvl w:val="0"/>
          <w:numId w:val="7"/>
        </w:numPr>
        <w:spacing w:after="0" w:line="240" w:lineRule="auto"/>
      </w:pPr>
      <w:proofErr w:type="spellStart"/>
      <w:r>
        <w:rPr>
          <w:rFonts w:ascii="Times New Roman" w:eastAsia="Times New Roman" w:hAnsi="Times New Roman" w:cs="Times New Roman"/>
          <w:b/>
          <w:sz w:val="24"/>
          <w:szCs w:val="24"/>
        </w:rPr>
        <w:lastRenderedPageBreak/>
        <w:t>Saponins</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Known for their antimicrobial activities, </w:t>
      </w:r>
      <w:proofErr w:type="spellStart"/>
      <w:r>
        <w:rPr>
          <w:rFonts w:ascii="Times New Roman" w:eastAsia="Times New Roman" w:hAnsi="Times New Roman" w:cs="Times New Roman"/>
          <w:sz w:val="24"/>
          <w:szCs w:val="24"/>
        </w:rPr>
        <w:t>saponins</w:t>
      </w:r>
      <w:proofErr w:type="spellEnd"/>
      <w:r>
        <w:rPr>
          <w:rFonts w:ascii="Times New Roman" w:eastAsia="Times New Roman" w:hAnsi="Times New Roman" w:cs="Times New Roman"/>
          <w:sz w:val="24"/>
          <w:szCs w:val="24"/>
        </w:rPr>
        <w:t xml:space="preserve"> cont</w:t>
      </w:r>
      <w:r>
        <w:rPr>
          <w:rFonts w:ascii="Times New Roman" w:eastAsia="Times New Roman" w:hAnsi="Times New Roman" w:cs="Times New Roman"/>
          <w:sz w:val="24"/>
          <w:szCs w:val="24"/>
        </w:rPr>
        <w:t>ribute to protecting the wound from bacterial infection.</w:t>
      </w:r>
    </w:p>
    <w:p w:rsidR="00FE1440" w:rsidRDefault="0010547A">
      <w:pPr>
        <w:numPr>
          <w:ilvl w:val="0"/>
          <w:numId w:val="7"/>
        </w:numPr>
        <w:spacing w:after="0" w:line="240" w:lineRule="auto"/>
      </w:pPr>
      <w:r>
        <w:rPr>
          <w:rFonts w:ascii="Times New Roman" w:eastAsia="Times New Roman" w:hAnsi="Times New Roman" w:cs="Times New Roman"/>
          <w:b/>
          <w:sz w:val="24"/>
          <w:szCs w:val="24"/>
        </w:rPr>
        <w:t>Alkaloids:</w:t>
      </w:r>
      <w:r>
        <w:rPr>
          <w:rFonts w:ascii="Times New Roman" w:eastAsia="Times New Roman" w:hAnsi="Times New Roman" w:cs="Times New Roman"/>
          <w:sz w:val="24"/>
          <w:szCs w:val="24"/>
        </w:rPr>
        <w:t xml:space="preserve"> Research has shown that alkaloids in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exhibit antimicrobial effects, further aiding in wound protection.</w:t>
      </w:r>
    </w:p>
    <w:p w:rsidR="00FE1440" w:rsidRDefault="0010547A">
      <w:pPr>
        <w:numPr>
          <w:ilvl w:val="0"/>
          <w:numId w:val="7"/>
        </w:numPr>
        <w:pBdr>
          <w:top w:val="nil"/>
          <w:left w:val="nil"/>
          <w:bottom w:val="nil"/>
          <w:right w:val="nil"/>
          <w:between w:val="nil"/>
        </w:pBdr>
        <w:spacing w:after="0" w:line="240" w:lineRule="auto"/>
        <w:rPr>
          <w:b/>
          <w:color w:val="000000"/>
        </w:rPr>
      </w:pPr>
      <w:r>
        <w:rPr>
          <w:rFonts w:ascii="Times New Roman" w:eastAsia="Times New Roman" w:hAnsi="Times New Roman" w:cs="Times New Roman"/>
          <w:b/>
          <w:color w:val="000000"/>
          <w:sz w:val="24"/>
          <w:szCs w:val="24"/>
        </w:rPr>
        <w:t>Bioactive Components</w:t>
      </w:r>
    </w:p>
    <w:p w:rsidR="00FE1440" w:rsidRDefault="0010547A">
      <w:pPr>
        <w:pBdr>
          <w:top w:val="nil"/>
          <w:left w:val="nil"/>
          <w:bottom w:val="nil"/>
          <w:right w:val="nil"/>
          <w:between w:val="nil"/>
        </w:pBdr>
        <w:spacing w:after="280" w:line="240" w:lineRule="auto"/>
        <w:ind w:left="720"/>
        <w:rPr>
          <w:color w:val="000000"/>
        </w:rPr>
      </w:pPr>
      <w:r>
        <w:rPr>
          <w:rFonts w:ascii="Times New Roman" w:eastAsia="Times New Roman" w:hAnsi="Times New Roman" w:cs="Times New Roman"/>
          <w:color w:val="000000"/>
          <w:sz w:val="24"/>
          <w:szCs w:val="24"/>
        </w:rPr>
        <w:t>The plant's pharmacological activities are linked to its rich content of bioactive compounds. For instance, flavonoids and tannins exhibit antimicrobial properties, reducing the risk of infection during wound healing. Additionally, the plant’s anti-inflamm</w:t>
      </w:r>
      <w:r>
        <w:rPr>
          <w:rFonts w:ascii="Times New Roman" w:eastAsia="Times New Roman" w:hAnsi="Times New Roman" w:cs="Times New Roman"/>
          <w:color w:val="000000"/>
          <w:sz w:val="24"/>
          <w:szCs w:val="24"/>
        </w:rPr>
        <w:t xml:space="preserve">atory properties have been attributed to its ability to inhibit cyclooxygenase and </w:t>
      </w:r>
      <w:proofErr w:type="spellStart"/>
      <w:r>
        <w:rPr>
          <w:rFonts w:ascii="Times New Roman" w:eastAsia="Times New Roman" w:hAnsi="Times New Roman" w:cs="Times New Roman"/>
          <w:color w:val="000000"/>
          <w:sz w:val="24"/>
          <w:szCs w:val="24"/>
        </w:rPr>
        <w:t>lipoxygenase</w:t>
      </w:r>
      <w:proofErr w:type="spellEnd"/>
      <w:r>
        <w:rPr>
          <w:rFonts w:ascii="Times New Roman" w:eastAsia="Times New Roman" w:hAnsi="Times New Roman" w:cs="Times New Roman"/>
          <w:color w:val="000000"/>
          <w:sz w:val="24"/>
          <w:szCs w:val="24"/>
        </w:rPr>
        <w:t xml:space="preserve"> pathways, reducing inflammation at the wound site (</w:t>
      </w:r>
      <w:proofErr w:type="spellStart"/>
      <w:r>
        <w:rPr>
          <w:color w:val="000000"/>
        </w:rPr>
        <w:t>Shrivastav</w:t>
      </w:r>
      <w:proofErr w:type="spellEnd"/>
      <w:r>
        <w:rPr>
          <w:color w:val="000000"/>
        </w:rPr>
        <w:t xml:space="preserve"> et al., 2020).</w:t>
      </w:r>
    </w:p>
    <w:p w:rsidR="00FE1440" w:rsidRDefault="00FE1440">
      <w:pPr>
        <w:spacing w:before="280" w:after="280" w:line="240" w:lineRule="auto"/>
        <w:ind w:left="720"/>
        <w:rPr>
          <w:rFonts w:ascii="Times New Roman" w:eastAsia="Times New Roman" w:hAnsi="Times New Roman" w:cs="Times New Roman"/>
          <w:sz w:val="24"/>
          <w:szCs w:val="24"/>
        </w:rPr>
      </w:pPr>
    </w:p>
    <w:p w:rsidR="00FE1440" w:rsidRDefault="0010547A">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Understanding the </w:t>
      </w:r>
      <w:proofErr w:type="spellStart"/>
      <w:r>
        <w:rPr>
          <w:rFonts w:ascii="Times New Roman" w:eastAsia="Times New Roman" w:hAnsi="Times New Roman" w:cs="Times New Roman"/>
          <w:sz w:val="24"/>
          <w:szCs w:val="24"/>
        </w:rPr>
        <w:t>phytochemistry</w:t>
      </w:r>
      <w:proofErr w:type="spellEnd"/>
      <w:r>
        <w:rPr>
          <w:rFonts w:ascii="Times New Roman" w:eastAsia="Times New Roman" w:hAnsi="Times New Roman" w:cs="Times New Roman"/>
          <w:sz w:val="24"/>
          <w:szCs w:val="24"/>
        </w:rPr>
        <w:t xml:space="preserve"> of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is crucial for comprehending its</w:t>
      </w:r>
      <w:r>
        <w:rPr>
          <w:rFonts w:ascii="Times New Roman" w:eastAsia="Times New Roman" w:hAnsi="Times New Roman" w:cs="Times New Roman"/>
          <w:sz w:val="24"/>
          <w:szCs w:val="24"/>
        </w:rPr>
        <w:t xml:space="preserve"> mechanism of action in wound healing and potential formulation in skin care products.</w:t>
      </w:r>
    </w:p>
    <w:p w:rsidR="00FE1440" w:rsidRDefault="0010547A">
      <w:pPr>
        <w:spacing w:after="0" w:line="240" w:lineRule="auto"/>
        <w:rPr>
          <w:rFonts w:ascii="Times New Roman" w:eastAsia="Times New Roman" w:hAnsi="Times New Roman" w:cs="Times New Roman"/>
          <w:sz w:val="24"/>
          <w:szCs w:val="24"/>
        </w:rPr>
      </w:pPr>
      <w:r>
        <w:pict>
          <v:rect id="_x0000_i1030" style="width:0;height:1.5pt" o:hralign="center" o:hrstd="t" o:hr="t" fillcolor="#a0a0a0" stroked="f"/>
        </w:pict>
      </w:r>
    </w:p>
    <w:p w:rsidR="00FE1440" w:rsidRDefault="0010547A">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5. Biological Activities Relevant to Wound Healing</w:t>
      </w:r>
    </w:p>
    <w:p w:rsidR="00FE1440" w:rsidRDefault="0010547A">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Antimicrobial Properties</w:t>
      </w:r>
    </w:p>
    <w:p w:rsidR="00FE1440" w:rsidRDefault="0010547A">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critical aspects of wound management is the prevention of infection.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has been shown to exhibit significant antimicrobial activity against a wide range of pathogens, including </w:t>
      </w:r>
      <w:r>
        <w:rPr>
          <w:rFonts w:ascii="Times New Roman" w:eastAsia="Times New Roman" w:hAnsi="Times New Roman" w:cs="Times New Roman"/>
          <w:i/>
          <w:sz w:val="24"/>
          <w:szCs w:val="24"/>
        </w:rPr>
        <w:t xml:space="preserve">Staphylococcus </w:t>
      </w:r>
      <w:proofErr w:type="spellStart"/>
      <w:r>
        <w:rPr>
          <w:rFonts w:ascii="Times New Roman" w:eastAsia="Times New Roman" w:hAnsi="Times New Roman" w:cs="Times New Roman"/>
          <w:i/>
          <w:sz w:val="24"/>
          <w:szCs w:val="24"/>
        </w:rPr>
        <w:t>aureus</w:t>
      </w:r>
      <w:proofErr w:type="spellEnd"/>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Escherichia coli</w:t>
      </w:r>
      <w:r>
        <w:rPr>
          <w:rFonts w:ascii="Times New Roman" w:eastAsia="Times New Roman" w:hAnsi="Times New Roman" w:cs="Times New Roman"/>
          <w:sz w:val="24"/>
          <w:szCs w:val="24"/>
        </w:rPr>
        <w:t>, which are commonly associated with wound infections (Shukla et al., 2017). The antimicrobial</w:t>
      </w:r>
      <w:r>
        <w:rPr>
          <w:rFonts w:ascii="Times New Roman" w:eastAsia="Times New Roman" w:hAnsi="Times New Roman" w:cs="Times New Roman"/>
          <w:sz w:val="24"/>
          <w:szCs w:val="24"/>
        </w:rPr>
        <w:t xml:space="preserve"> action is primarily attributed to the presence of flavonoids and alkaloids, which disrupt microbial cell walls and inhibit bacterial growth.</w:t>
      </w:r>
    </w:p>
    <w:p w:rsidR="00FE1440" w:rsidRDefault="0010547A">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Anti-inflammatory Effects</w:t>
      </w:r>
    </w:p>
    <w:p w:rsidR="00FE1440" w:rsidRDefault="0010547A">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anti-inflammatory properties of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are essential in the management of</w:t>
      </w:r>
      <w:r>
        <w:rPr>
          <w:rFonts w:ascii="Times New Roman" w:eastAsia="Times New Roman" w:hAnsi="Times New Roman" w:cs="Times New Roman"/>
          <w:sz w:val="24"/>
          <w:szCs w:val="24"/>
        </w:rPr>
        <w:t xml:space="preserve"> wounds, particularly during the inflammatory phase of healing. Studies have demonstrated that extracts of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significantly reduce the production of pro-inflammatory cytokines, such as IL-1β and TNF-α, which are responsible for prolonged inflamm</w:t>
      </w:r>
      <w:r>
        <w:rPr>
          <w:rFonts w:ascii="Times New Roman" w:eastAsia="Times New Roman" w:hAnsi="Times New Roman" w:cs="Times New Roman"/>
          <w:sz w:val="24"/>
          <w:szCs w:val="24"/>
        </w:rPr>
        <w:t>ation in chronic wounds (Joshi et al., 2018).</w:t>
      </w:r>
    </w:p>
    <w:p w:rsidR="00FE1440" w:rsidRDefault="0010547A">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5.3 Antioxidant Activity</w:t>
      </w:r>
    </w:p>
    <w:p w:rsidR="00FE1440" w:rsidRDefault="0010547A">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Oxidative stress plays a detrimental role in the wound healing process by causing cellular damage and delaying tissue repair.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contains potent antioxidants, including flavo</w:t>
      </w:r>
      <w:r>
        <w:rPr>
          <w:rFonts w:ascii="Times New Roman" w:eastAsia="Times New Roman" w:hAnsi="Times New Roman" w:cs="Times New Roman"/>
          <w:sz w:val="24"/>
          <w:szCs w:val="24"/>
        </w:rPr>
        <w:t>noids and tannins, which neutralize reactive oxygen species (ROS) and protect the wound tissue from oxidative damage (Mishra et al., 2020).</w:t>
      </w:r>
    </w:p>
    <w:p w:rsidR="00FE1440" w:rsidRDefault="0010547A">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5.4 Collagen Synthesis Stimulation</w:t>
      </w:r>
    </w:p>
    <w:p w:rsidR="00FE1440" w:rsidRDefault="0010547A">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Collagen is a fundamental protein involved in wound healing, as it provides struc</w:t>
      </w:r>
      <w:r>
        <w:rPr>
          <w:rFonts w:ascii="Times New Roman" w:eastAsia="Times New Roman" w:hAnsi="Times New Roman" w:cs="Times New Roman"/>
          <w:sz w:val="24"/>
          <w:szCs w:val="24"/>
        </w:rPr>
        <w:t xml:space="preserve">tural integrity to the newly formed tissue. Research has shown that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stimulates the synthesis of collagen, thus enhancing wound contraction and reducing healing time (</w:t>
      </w:r>
      <w:proofErr w:type="spellStart"/>
      <w:r>
        <w:rPr>
          <w:rFonts w:ascii="Times New Roman" w:eastAsia="Times New Roman" w:hAnsi="Times New Roman" w:cs="Times New Roman"/>
          <w:sz w:val="24"/>
          <w:szCs w:val="24"/>
        </w:rPr>
        <w:t>Patil</w:t>
      </w:r>
      <w:proofErr w:type="spellEnd"/>
      <w:r>
        <w:rPr>
          <w:rFonts w:ascii="Times New Roman" w:eastAsia="Times New Roman" w:hAnsi="Times New Roman" w:cs="Times New Roman"/>
          <w:sz w:val="24"/>
          <w:szCs w:val="24"/>
        </w:rPr>
        <w:t xml:space="preserve"> et al., 2019).</w:t>
      </w:r>
    </w:p>
    <w:p w:rsidR="00FE1440" w:rsidRDefault="0010547A">
      <w:pPr>
        <w:spacing w:after="0" w:line="240" w:lineRule="auto"/>
        <w:rPr>
          <w:rFonts w:ascii="Times New Roman" w:eastAsia="Times New Roman" w:hAnsi="Times New Roman" w:cs="Times New Roman"/>
          <w:sz w:val="24"/>
          <w:szCs w:val="24"/>
        </w:rPr>
      </w:pPr>
      <w:r>
        <w:pict>
          <v:rect id="_x0000_i1031" style="width:0;height:1.5pt" o:hralign="center" o:hrstd="t" o:hr="t" fillcolor="#a0a0a0" stroked="f"/>
        </w:pict>
      </w:r>
    </w:p>
    <w:p w:rsidR="00FE1440" w:rsidRDefault="0010547A">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6. Mechanisms of Wound Healing by </w:t>
      </w:r>
      <w:proofErr w:type="spellStart"/>
      <w:r>
        <w:rPr>
          <w:rFonts w:ascii="Times New Roman" w:eastAsia="Times New Roman" w:hAnsi="Times New Roman" w:cs="Times New Roman"/>
          <w:b/>
          <w:i/>
          <w:sz w:val="27"/>
          <w:szCs w:val="27"/>
        </w:rPr>
        <w:t>Tridax</w:t>
      </w:r>
      <w:proofErr w:type="spellEnd"/>
      <w:r>
        <w:rPr>
          <w:rFonts w:ascii="Times New Roman" w:eastAsia="Times New Roman" w:hAnsi="Times New Roman" w:cs="Times New Roman"/>
          <w:b/>
          <w:i/>
          <w:sz w:val="27"/>
          <w:szCs w:val="27"/>
        </w:rPr>
        <w:t xml:space="preserve"> </w:t>
      </w:r>
      <w:proofErr w:type="spellStart"/>
      <w:r>
        <w:rPr>
          <w:rFonts w:ascii="Times New Roman" w:eastAsia="Times New Roman" w:hAnsi="Times New Roman" w:cs="Times New Roman"/>
          <w:b/>
          <w:i/>
          <w:sz w:val="27"/>
          <w:szCs w:val="27"/>
        </w:rPr>
        <w:t>procumbens</w:t>
      </w:r>
      <w:proofErr w:type="spellEnd"/>
    </w:p>
    <w:p w:rsidR="00FE1440" w:rsidRDefault="0010547A">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wound healing potential of </w:t>
      </w:r>
      <w:proofErr w:type="spellStart"/>
      <w:r>
        <w:rPr>
          <w:rFonts w:ascii="Times New Roman" w:eastAsia="Times New Roman" w:hAnsi="Times New Roman" w:cs="Times New Roman"/>
          <w:i/>
          <w:sz w:val="24"/>
          <w:szCs w:val="24"/>
        </w:rPr>
        <w:t>Tridax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is linked to several biochemical and cellular mechanisms that contribute to each stage of wound repair.</w:t>
      </w:r>
    </w:p>
    <w:p w:rsidR="00FE1440" w:rsidRDefault="0010547A">
      <w:pPr>
        <w:numPr>
          <w:ilvl w:val="0"/>
          <w:numId w:val="8"/>
        </w:numPr>
        <w:spacing w:before="280" w:after="0" w:line="240" w:lineRule="auto"/>
      </w:pPr>
      <w:r>
        <w:rPr>
          <w:rFonts w:ascii="Times New Roman" w:eastAsia="Times New Roman" w:hAnsi="Times New Roman" w:cs="Times New Roman"/>
          <w:b/>
          <w:sz w:val="24"/>
          <w:szCs w:val="24"/>
        </w:rPr>
        <w:t>Hemostasis:</w:t>
      </w:r>
      <w:r>
        <w:rPr>
          <w:rFonts w:ascii="Times New Roman" w:eastAsia="Times New Roman" w:hAnsi="Times New Roman" w:cs="Times New Roman"/>
          <w:sz w:val="24"/>
          <w:szCs w:val="24"/>
        </w:rPr>
        <w:t xml:space="preserve"> The astringent properties of tannins in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help in the coagulation of blood, facilitating hemostasis in the initial stage of wound healing.</w:t>
      </w:r>
    </w:p>
    <w:p w:rsidR="00FE1440" w:rsidRDefault="0010547A">
      <w:pPr>
        <w:numPr>
          <w:ilvl w:val="0"/>
          <w:numId w:val="8"/>
        </w:numPr>
        <w:spacing w:after="0" w:line="240" w:lineRule="auto"/>
      </w:pPr>
      <w:r>
        <w:rPr>
          <w:rFonts w:ascii="Times New Roman" w:eastAsia="Times New Roman" w:hAnsi="Times New Roman" w:cs="Times New Roman"/>
          <w:b/>
          <w:sz w:val="24"/>
          <w:szCs w:val="24"/>
        </w:rPr>
        <w:t>Inflammatory Phase: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modulates the inflammatory response by reducing cytokine levels, which prevents excessive inflammation and allows for the timely progression to the proliferative phase.</w:t>
      </w:r>
    </w:p>
    <w:p w:rsidR="00FE1440" w:rsidRDefault="0010547A">
      <w:pPr>
        <w:numPr>
          <w:ilvl w:val="0"/>
          <w:numId w:val="8"/>
        </w:numPr>
        <w:spacing w:after="0" w:line="240" w:lineRule="auto"/>
      </w:pPr>
      <w:r>
        <w:rPr>
          <w:rFonts w:ascii="Times New Roman" w:eastAsia="Times New Roman" w:hAnsi="Times New Roman" w:cs="Times New Roman"/>
          <w:b/>
          <w:sz w:val="24"/>
          <w:szCs w:val="24"/>
        </w:rPr>
        <w:t>Proliferative Phase:</w:t>
      </w:r>
      <w:r>
        <w:rPr>
          <w:rFonts w:ascii="Times New Roman" w:eastAsia="Times New Roman" w:hAnsi="Times New Roman" w:cs="Times New Roman"/>
          <w:sz w:val="24"/>
          <w:szCs w:val="24"/>
        </w:rPr>
        <w:t xml:space="preserve"> During this stage,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promotes fibroblast proliferatio</w:t>
      </w:r>
      <w:r>
        <w:rPr>
          <w:rFonts w:ascii="Times New Roman" w:eastAsia="Times New Roman" w:hAnsi="Times New Roman" w:cs="Times New Roman"/>
          <w:sz w:val="24"/>
          <w:szCs w:val="24"/>
        </w:rPr>
        <w:t>n and collagen synthesis, which are essential for the formation of new tissue and wound contraction (</w:t>
      </w:r>
      <w:proofErr w:type="spellStart"/>
      <w:r>
        <w:rPr>
          <w:rFonts w:ascii="Times New Roman" w:eastAsia="Times New Roman" w:hAnsi="Times New Roman" w:cs="Times New Roman"/>
          <w:sz w:val="24"/>
          <w:szCs w:val="24"/>
        </w:rPr>
        <w:t>Rajan</w:t>
      </w:r>
      <w:proofErr w:type="spellEnd"/>
      <w:r>
        <w:rPr>
          <w:rFonts w:ascii="Times New Roman" w:eastAsia="Times New Roman" w:hAnsi="Times New Roman" w:cs="Times New Roman"/>
          <w:sz w:val="24"/>
          <w:szCs w:val="24"/>
        </w:rPr>
        <w:t xml:space="preserve"> et al., 2021).</w:t>
      </w:r>
    </w:p>
    <w:p w:rsidR="00FE1440" w:rsidRDefault="0010547A">
      <w:pPr>
        <w:numPr>
          <w:ilvl w:val="0"/>
          <w:numId w:val="8"/>
        </w:numPr>
        <w:spacing w:after="280" w:line="240" w:lineRule="auto"/>
      </w:pPr>
      <w:r>
        <w:rPr>
          <w:rFonts w:ascii="Times New Roman" w:eastAsia="Times New Roman" w:hAnsi="Times New Roman" w:cs="Times New Roman"/>
          <w:b/>
          <w:sz w:val="24"/>
          <w:szCs w:val="24"/>
        </w:rPr>
        <w:t>Remodeling Phase:</w:t>
      </w:r>
      <w:r>
        <w:rPr>
          <w:rFonts w:ascii="Times New Roman" w:eastAsia="Times New Roman" w:hAnsi="Times New Roman" w:cs="Times New Roman"/>
          <w:sz w:val="24"/>
          <w:szCs w:val="24"/>
        </w:rPr>
        <w:t xml:space="preserve"> By enhancing collagen synthesis and deposition,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aids in the remodeling of the extracellular matrix, th</w:t>
      </w:r>
      <w:r>
        <w:rPr>
          <w:rFonts w:ascii="Times New Roman" w:eastAsia="Times New Roman" w:hAnsi="Times New Roman" w:cs="Times New Roman"/>
          <w:sz w:val="24"/>
          <w:szCs w:val="24"/>
        </w:rPr>
        <w:t>us ensuring the structural integrity of the healed wound.</w:t>
      </w:r>
    </w:p>
    <w:p w:rsidR="00FE1440" w:rsidRDefault="00FE1440">
      <w:pPr>
        <w:spacing w:before="280" w:after="280" w:line="240" w:lineRule="auto"/>
        <w:ind w:left="720"/>
        <w:rPr>
          <w:rFonts w:ascii="Times New Roman" w:eastAsia="Times New Roman" w:hAnsi="Times New Roman" w:cs="Times New Roman"/>
          <w:sz w:val="24"/>
          <w:szCs w:val="24"/>
        </w:rPr>
      </w:pPr>
    </w:p>
    <w:p w:rsidR="00FE1440" w:rsidRDefault="0010547A">
      <w:pPr>
        <w:numPr>
          <w:ilvl w:val="0"/>
          <w:numId w:val="8"/>
        </w:numPr>
        <w:pBdr>
          <w:top w:val="nil"/>
          <w:left w:val="nil"/>
          <w:bottom w:val="nil"/>
          <w:right w:val="nil"/>
          <w:between w:val="nil"/>
        </w:pBdr>
        <w:spacing w:before="280" w:after="0" w:line="240" w:lineRule="auto"/>
        <w:rPr>
          <w:color w:val="000000"/>
        </w:rPr>
      </w:pPr>
      <w:r>
        <w:rPr>
          <w:rFonts w:ascii="Times New Roman" w:eastAsia="Times New Roman" w:hAnsi="Times New Roman" w:cs="Times New Roman"/>
          <w:color w:val="000000"/>
          <w:sz w:val="24"/>
          <w:szCs w:val="24"/>
        </w:rPr>
        <w:t xml:space="preserve">The wound-healing potential of </w:t>
      </w:r>
      <w:proofErr w:type="spellStart"/>
      <w:r>
        <w:rPr>
          <w:rFonts w:ascii="Times New Roman" w:eastAsia="Times New Roman" w:hAnsi="Times New Roman" w:cs="Times New Roman"/>
          <w:i/>
          <w:color w:val="000000"/>
          <w:sz w:val="24"/>
          <w:szCs w:val="24"/>
        </w:rPr>
        <w:t>Tridax</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procumbens</w:t>
      </w:r>
      <w:proofErr w:type="spellEnd"/>
      <w:r>
        <w:rPr>
          <w:rFonts w:ascii="Times New Roman" w:eastAsia="Times New Roman" w:hAnsi="Times New Roman" w:cs="Times New Roman"/>
          <w:color w:val="000000"/>
          <w:sz w:val="24"/>
          <w:szCs w:val="24"/>
        </w:rPr>
        <w:t xml:space="preserve"> is largely attributed to its ability to stimulate fibroblast proliferation, which is critical in the early stages of wound closure. Phytochemicals i</w:t>
      </w:r>
      <w:r>
        <w:rPr>
          <w:rFonts w:ascii="Times New Roman" w:eastAsia="Times New Roman" w:hAnsi="Times New Roman" w:cs="Times New Roman"/>
          <w:color w:val="000000"/>
          <w:sz w:val="24"/>
          <w:szCs w:val="24"/>
        </w:rPr>
        <w:t xml:space="preserve">n the plant, such as </w:t>
      </w:r>
      <w:proofErr w:type="spellStart"/>
      <w:r>
        <w:rPr>
          <w:rFonts w:ascii="Times New Roman" w:eastAsia="Times New Roman" w:hAnsi="Times New Roman" w:cs="Times New Roman"/>
          <w:color w:val="000000"/>
          <w:sz w:val="24"/>
          <w:szCs w:val="24"/>
        </w:rPr>
        <w:t>procumbenedin</w:t>
      </w:r>
      <w:proofErr w:type="spellEnd"/>
      <w:r>
        <w:rPr>
          <w:rFonts w:ascii="Times New Roman" w:eastAsia="Times New Roman" w:hAnsi="Times New Roman" w:cs="Times New Roman"/>
          <w:color w:val="000000"/>
          <w:sz w:val="24"/>
          <w:szCs w:val="24"/>
        </w:rPr>
        <w:t>, have been shown to promote collagen synthesis, an essential component for skin repair and regeneration (</w:t>
      </w:r>
      <w:proofErr w:type="spellStart"/>
      <w:r>
        <w:fldChar w:fldCharType="begin"/>
      </w:r>
      <w:r>
        <w:instrText xml:space="preserve"> HYPERLINK "https://www.researchgate.net/publication/372337164_A_review_on_Traditional_and_pharmocological_applica</w:instrText>
      </w:r>
      <w:r>
        <w:instrText xml:space="preserve">tion_of_Tridax_procumbens_L" \h </w:instrText>
      </w:r>
      <w:r>
        <w:fldChar w:fldCharType="separate"/>
      </w:r>
      <w:r>
        <w:rPr>
          <w:rFonts w:ascii="Times New Roman" w:eastAsia="Times New Roman" w:hAnsi="Times New Roman" w:cs="Times New Roman"/>
          <w:color w:val="000000"/>
          <w:sz w:val="24"/>
          <w:szCs w:val="24"/>
        </w:rPr>
        <w:t>Sivakumar</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Deepa</w:t>
      </w:r>
      <w:proofErr w:type="spellEnd"/>
      <w:r>
        <w:rPr>
          <w:rFonts w:ascii="Times New Roman" w:eastAsia="Times New Roman" w:hAnsi="Times New Roman" w:cs="Times New Roman"/>
          <w:color w:val="000000"/>
          <w:sz w:val="24"/>
          <w:szCs w:val="24"/>
        </w:rPr>
        <w:t>, 2023</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rsidR="00FE1440" w:rsidRDefault="0010547A">
      <w:pPr>
        <w:numPr>
          <w:ilvl w:val="0"/>
          <w:numId w:val="8"/>
        </w:numPr>
        <w:pBdr>
          <w:top w:val="nil"/>
          <w:left w:val="nil"/>
          <w:bottom w:val="nil"/>
          <w:right w:val="nil"/>
          <w:between w:val="nil"/>
        </w:pBdr>
        <w:spacing w:after="280" w:line="240" w:lineRule="auto"/>
        <w:rPr>
          <w:color w:val="000000"/>
        </w:rPr>
      </w:pPr>
      <w:r>
        <w:rPr>
          <w:rFonts w:ascii="Times New Roman" w:eastAsia="Times New Roman" w:hAnsi="Times New Roman" w:cs="Times New Roman"/>
          <w:color w:val="000000"/>
          <w:sz w:val="24"/>
          <w:szCs w:val="24"/>
        </w:rPr>
        <w:t xml:space="preserve">In a comprehensive in vitro and in vivo study, </w:t>
      </w:r>
      <w:proofErr w:type="spellStart"/>
      <w:r>
        <w:rPr>
          <w:rFonts w:ascii="Times New Roman" w:eastAsia="Times New Roman" w:hAnsi="Times New Roman" w:cs="Times New Roman"/>
          <w:color w:val="000000"/>
          <w:sz w:val="24"/>
          <w:szCs w:val="24"/>
        </w:rPr>
        <w:t>Tripathi</w:t>
      </w:r>
      <w:proofErr w:type="spellEnd"/>
      <w:r>
        <w:rPr>
          <w:rFonts w:ascii="Times New Roman" w:eastAsia="Times New Roman" w:hAnsi="Times New Roman" w:cs="Times New Roman"/>
          <w:color w:val="000000"/>
          <w:sz w:val="24"/>
          <w:szCs w:val="24"/>
        </w:rPr>
        <w:t xml:space="preserve"> et al. (2024) investigated the plant’s cytotoxicity and wound-healing efficacy, confirming that </w:t>
      </w:r>
      <w:proofErr w:type="spellStart"/>
      <w:r>
        <w:rPr>
          <w:rFonts w:ascii="Times New Roman" w:eastAsia="Times New Roman" w:hAnsi="Times New Roman" w:cs="Times New Roman"/>
          <w:i/>
          <w:color w:val="000000"/>
          <w:sz w:val="24"/>
          <w:szCs w:val="24"/>
        </w:rPr>
        <w:t>Tridax</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procumbens</w:t>
      </w:r>
      <w:proofErr w:type="spellEnd"/>
      <w:r>
        <w:rPr>
          <w:rFonts w:ascii="Times New Roman" w:eastAsia="Times New Roman" w:hAnsi="Times New Roman" w:cs="Times New Roman"/>
          <w:color w:val="000000"/>
          <w:sz w:val="24"/>
          <w:szCs w:val="24"/>
        </w:rPr>
        <w:t xml:space="preserve"> accelerates healing by modu</w:t>
      </w:r>
      <w:r>
        <w:rPr>
          <w:rFonts w:ascii="Times New Roman" w:eastAsia="Times New Roman" w:hAnsi="Times New Roman" w:cs="Times New Roman"/>
          <w:color w:val="000000"/>
          <w:sz w:val="24"/>
          <w:szCs w:val="24"/>
        </w:rPr>
        <w:t xml:space="preserve">lating cellular signaling pathways and enhancing keratinocyte migration in the wound bed </w:t>
      </w:r>
      <w:r>
        <w:rPr>
          <w:color w:val="000000"/>
        </w:rPr>
        <w:t>(</w:t>
      </w:r>
      <w:proofErr w:type="spellStart"/>
      <w:r>
        <w:fldChar w:fldCharType="begin"/>
      </w:r>
      <w:r>
        <w:instrText xml:space="preserve"> HYPERLINK "https://iijls.com/currentissue/Wound_Healing_Tridax_procumbens_Extract_Comprehensive_Analysis_Cytotoxicity_Scratch_Assay.pdf" \h </w:instrText>
      </w:r>
      <w:r>
        <w:fldChar w:fldCharType="separate"/>
      </w:r>
      <w:r>
        <w:rPr>
          <w:rFonts w:ascii="Times New Roman" w:eastAsia="Times New Roman" w:hAnsi="Times New Roman" w:cs="Times New Roman"/>
          <w:color w:val="000000"/>
          <w:sz w:val="24"/>
          <w:szCs w:val="24"/>
        </w:rPr>
        <w:t>Tripathi</w:t>
      </w:r>
      <w:proofErr w:type="spellEnd"/>
      <w:r>
        <w:rPr>
          <w:rFonts w:ascii="Times New Roman" w:eastAsia="Times New Roman" w:hAnsi="Times New Roman" w:cs="Times New Roman"/>
          <w:color w:val="000000"/>
          <w:sz w:val="24"/>
          <w:szCs w:val="24"/>
        </w:rPr>
        <w:t xml:space="preserve"> et al., 2024</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rsidR="00FE1440" w:rsidRDefault="00FE1440">
      <w:pPr>
        <w:spacing w:before="280" w:after="280" w:line="240" w:lineRule="auto"/>
        <w:ind w:left="720"/>
        <w:rPr>
          <w:rFonts w:ascii="Times New Roman" w:eastAsia="Times New Roman" w:hAnsi="Times New Roman" w:cs="Times New Roman"/>
          <w:sz w:val="24"/>
          <w:szCs w:val="24"/>
        </w:rPr>
      </w:pPr>
    </w:p>
    <w:p w:rsidR="00FE1440" w:rsidRDefault="0010547A">
      <w:pPr>
        <w:spacing w:after="0" w:line="240" w:lineRule="auto"/>
        <w:rPr>
          <w:rFonts w:ascii="Times New Roman" w:eastAsia="Times New Roman" w:hAnsi="Times New Roman" w:cs="Times New Roman"/>
          <w:sz w:val="24"/>
          <w:szCs w:val="24"/>
        </w:rPr>
      </w:pPr>
      <w:r>
        <w:pict>
          <v:rect id="_x0000_i1032" style="width:0;height:1.5pt" o:hralign="center" o:hrstd="t" o:hr="t" fillcolor="#a0a0a0" stroked="f"/>
        </w:pict>
      </w:r>
    </w:p>
    <w:p w:rsidR="00FE1440" w:rsidRDefault="0010547A">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7. Clinical Studies and Preclinical Evidence</w:t>
      </w:r>
    </w:p>
    <w:p w:rsidR="00FE1440" w:rsidRDefault="0010547A">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Several preclinical studies have supported the traditional claims of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in wound healing. In animal models, topical application of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extract has demonstrated significant improvement </w:t>
      </w:r>
      <w:r>
        <w:rPr>
          <w:rFonts w:ascii="Times New Roman" w:eastAsia="Times New Roman" w:hAnsi="Times New Roman" w:cs="Times New Roman"/>
          <w:sz w:val="24"/>
          <w:szCs w:val="24"/>
        </w:rPr>
        <w:t>in wound closure rates, reduction of inflammation, and increased collagen deposition compared to controls (</w:t>
      </w:r>
      <w:proofErr w:type="spellStart"/>
      <w:r>
        <w:rPr>
          <w:rFonts w:ascii="Times New Roman" w:eastAsia="Times New Roman" w:hAnsi="Times New Roman" w:cs="Times New Roman"/>
          <w:sz w:val="24"/>
          <w:szCs w:val="24"/>
        </w:rPr>
        <w:t>Verma</w:t>
      </w:r>
      <w:proofErr w:type="spellEnd"/>
      <w:r>
        <w:rPr>
          <w:rFonts w:ascii="Times New Roman" w:eastAsia="Times New Roman" w:hAnsi="Times New Roman" w:cs="Times New Roman"/>
          <w:sz w:val="24"/>
          <w:szCs w:val="24"/>
        </w:rPr>
        <w:t xml:space="preserve"> et al., 2022). Although clinical trials in humans </w:t>
      </w:r>
      <w:r>
        <w:rPr>
          <w:rFonts w:ascii="Times New Roman" w:eastAsia="Times New Roman" w:hAnsi="Times New Roman" w:cs="Times New Roman"/>
          <w:sz w:val="24"/>
          <w:szCs w:val="24"/>
        </w:rPr>
        <w:lastRenderedPageBreak/>
        <w:t xml:space="preserve">are limited, preliminary studies suggest promising outcomes in the treatment of minor wounds </w:t>
      </w:r>
      <w:r>
        <w:rPr>
          <w:rFonts w:ascii="Times New Roman" w:eastAsia="Times New Roman" w:hAnsi="Times New Roman" w:cs="Times New Roman"/>
          <w:sz w:val="24"/>
          <w:szCs w:val="24"/>
        </w:rPr>
        <w:t>and skin conditions.</w:t>
      </w:r>
    </w:p>
    <w:p w:rsidR="00FE1440" w:rsidRDefault="0010547A">
      <w:pPr>
        <w:numPr>
          <w:ilvl w:val="0"/>
          <w:numId w:val="1"/>
        </w:numPr>
        <w:spacing w:before="280" w:after="0" w:line="240" w:lineRule="auto"/>
      </w:pPr>
      <w:r>
        <w:rPr>
          <w:rFonts w:ascii="Times New Roman" w:eastAsia="Times New Roman" w:hAnsi="Times New Roman" w:cs="Times New Roman"/>
          <w:b/>
          <w:sz w:val="24"/>
          <w:szCs w:val="24"/>
        </w:rPr>
        <w:t>Animal Studies:</w:t>
      </w:r>
      <w:r>
        <w:rPr>
          <w:rFonts w:ascii="Times New Roman" w:eastAsia="Times New Roman" w:hAnsi="Times New Roman" w:cs="Times New Roman"/>
          <w:sz w:val="24"/>
          <w:szCs w:val="24"/>
        </w:rPr>
        <w:t xml:space="preserve"> Research involving rats has shown that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extract accelerates wound contraction and epithelialization, with a notable increase in tensile strength of the healed tissue (Singh et al., 2019).</w:t>
      </w:r>
    </w:p>
    <w:p w:rsidR="00FE1440" w:rsidRDefault="0010547A">
      <w:pPr>
        <w:numPr>
          <w:ilvl w:val="0"/>
          <w:numId w:val="1"/>
        </w:numPr>
        <w:spacing w:after="280" w:line="240" w:lineRule="auto"/>
      </w:pPr>
      <w:r>
        <w:rPr>
          <w:rFonts w:ascii="Times New Roman" w:eastAsia="Times New Roman" w:hAnsi="Times New Roman" w:cs="Times New Roman"/>
          <w:b/>
          <w:sz w:val="24"/>
          <w:szCs w:val="24"/>
        </w:rPr>
        <w:t>Human Trials:</w:t>
      </w:r>
      <w:r>
        <w:rPr>
          <w:rFonts w:ascii="Times New Roman" w:eastAsia="Times New Roman" w:hAnsi="Times New Roman" w:cs="Times New Roman"/>
          <w:sz w:val="24"/>
          <w:szCs w:val="24"/>
        </w:rPr>
        <w:t xml:space="preserve"> Early-phase clinical trials have indicated the potential of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-based formulations in treating superficial wounds and cuts, with minimal side effects reported (Gupta et al., 2020).</w:t>
      </w:r>
    </w:p>
    <w:p w:rsidR="00FE1440" w:rsidRDefault="0010547A">
      <w:pPr>
        <w:spacing w:after="0" w:line="240" w:lineRule="auto"/>
        <w:rPr>
          <w:rFonts w:ascii="Times New Roman" w:eastAsia="Times New Roman" w:hAnsi="Times New Roman" w:cs="Times New Roman"/>
          <w:sz w:val="24"/>
          <w:szCs w:val="24"/>
        </w:rPr>
      </w:pPr>
      <w:r>
        <w:pict>
          <v:rect id="_x0000_i1033" style="width:0;height:1.5pt" o:hralign="center" o:hrstd="t" o:hr="t" fillcolor="#a0a0a0" stroked="f"/>
        </w:pict>
      </w:r>
    </w:p>
    <w:p w:rsidR="00FE1440" w:rsidRDefault="0010547A">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8. Potential for Skin Care Applications</w:t>
      </w:r>
    </w:p>
    <w:p w:rsidR="00FE1440" w:rsidRDefault="0010547A">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growing demand for natural and organic skincare products has sparked interest in the cosmetic potential of </w:t>
      </w:r>
      <w:proofErr w:type="spellStart"/>
      <w:r>
        <w:rPr>
          <w:rFonts w:ascii="Times New Roman" w:eastAsia="Times New Roman" w:hAnsi="Times New Roman" w:cs="Times New Roman"/>
          <w:i/>
          <w:sz w:val="24"/>
          <w:szCs w:val="24"/>
        </w:rPr>
        <w:t>Tridax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Its antioxidant, antimicrobial, and anti-inflammatory properties make it a suitable candidate for inclusion in products design</w:t>
      </w:r>
      <w:r>
        <w:rPr>
          <w:rFonts w:ascii="Times New Roman" w:eastAsia="Times New Roman" w:hAnsi="Times New Roman" w:cs="Times New Roman"/>
          <w:sz w:val="24"/>
          <w:szCs w:val="24"/>
        </w:rPr>
        <w:t>ed for acne treatment, anti-aging, and skin barrier repair.</w:t>
      </w:r>
    </w:p>
    <w:p w:rsidR="00FE1440" w:rsidRDefault="0010547A">
      <w:pPr>
        <w:numPr>
          <w:ilvl w:val="0"/>
          <w:numId w:val="2"/>
        </w:numPr>
        <w:spacing w:before="280" w:after="0" w:line="240" w:lineRule="auto"/>
      </w:pPr>
      <w:r>
        <w:rPr>
          <w:rFonts w:ascii="Times New Roman" w:eastAsia="Times New Roman" w:hAnsi="Times New Roman" w:cs="Times New Roman"/>
          <w:b/>
          <w:sz w:val="24"/>
          <w:szCs w:val="24"/>
        </w:rPr>
        <w:t>Anti-Aging:</w:t>
      </w:r>
      <w:r>
        <w:rPr>
          <w:rFonts w:ascii="Times New Roman" w:eastAsia="Times New Roman" w:hAnsi="Times New Roman" w:cs="Times New Roman"/>
          <w:sz w:val="24"/>
          <w:szCs w:val="24"/>
        </w:rPr>
        <w:t xml:space="preserve"> The antioxidant properties of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help combat oxidative stress, which is a major factor in skin aging.</w:t>
      </w:r>
    </w:p>
    <w:p w:rsidR="00FE1440" w:rsidRDefault="0010547A">
      <w:pPr>
        <w:numPr>
          <w:ilvl w:val="0"/>
          <w:numId w:val="2"/>
        </w:numPr>
        <w:spacing w:after="0" w:line="240" w:lineRule="auto"/>
      </w:pPr>
      <w:r>
        <w:rPr>
          <w:rFonts w:ascii="Times New Roman" w:eastAsia="Times New Roman" w:hAnsi="Times New Roman" w:cs="Times New Roman"/>
          <w:b/>
          <w:sz w:val="24"/>
          <w:szCs w:val="24"/>
        </w:rPr>
        <w:t>Acne Treatment:</w:t>
      </w:r>
      <w:r>
        <w:rPr>
          <w:rFonts w:ascii="Times New Roman" w:eastAsia="Times New Roman" w:hAnsi="Times New Roman" w:cs="Times New Roman"/>
          <w:sz w:val="24"/>
          <w:szCs w:val="24"/>
        </w:rPr>
        <w:t xml:space="preserve"> Given its antimicrobial and anti-inflammatory effects,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shows promise in the treatment of acne, reducing bacterial load and inflammation associated with acne lesions.</w:t>
      </w:r>
    </w:p>
    <w:p w:rsidR="00FE1440" w:rsidRDefault="0010547A">
      <w:pPr>
        <w:numPr>
          <w:ilvl w:val="0"/>
          <w:numId w:val="2"/>
        </w:numPr>
        <w:spacing w:after="0" w:line="240" w:lineRule="auto"/>
      </w:pPr>
      <w:r>
        <w:rPr>
          <w:rFonts w:ascii="Times New Roman" w:eastAsia="Times New Roman" w:hAnsi="Times New Roman" w:cs="Times New Roman"/>
          <w:b/>
          <w:sz w:val="24"/>
          <w:szCs w:val="24"/>
        </w:rPr>
        <w:t>Barrier Repair:</w:t>
      </w:r>
      <w:r>
        <w:rPr>
          <w:rFonts w:ascii="Times New Roman" w:eastAsia="Times New Roman" w:hAnsi="Times New Roman" w:cs="Times New Roman"/>
          <w:sz w:val="24"/>
          <w:szCs w:val="24"/>
        </w:rPr>
        <w:t xml:space="preserve"> The ability of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to enhance collagen synthesis makes it a viable option for products targeting skin bar</w:t>
      </w:r>
      <w:r>
        <w:rPr>
          <w:rFonts w:ascii="Times New Roman" w:eastAsia="Times New Roman" w:hAnsi="Times New Roman" w:cs="Times New Roman"/>
          <w:sz w:val="24"/>
          <w:szCs w:val="24"/>
        </w:rPr>
        <w:t>rier repair and hydration.</w:t>
      </w:r>
    </w:p>
    <w:p w:rsidR="00FE1440" w:rsidRDefault="0010547A">
      <w:pPr>
        <w:numPr>
          <w:ilvl w:val="0"/>
          <w:numId w:val="2"/>
        </w:numPr>
        <w:spacing w:after="280" w:line="240" w:lineRule="auto"/>
      </w:pPr>
      <w:r>
        <w:rPr>
          <w:rFonts w:ascii="Times New Roman" w:eastAsia="Times New Roman" w:hAnsi="Times New Roman" w:cs="Times New Roman"/>
          <w:b/>
          <w:sz w:val="24"/>
          <w:szCs w:val="24"/>
        </w:rPr>
        <w:t>Other:</w:t>
      </w:r>
    </w:p>
    <w:p w:rsidR="00FE1440" w:rsidRDefault="0010547A">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ability of </w:t>
      </w:r>
      <w:proofErr w:type="spellStart"/>
      <w:r>
        <w:rPr>
          <w:rFonts w:ascii="Times New Roman" w:eastAsia="Times New Roman" w:hAnsi="Times New Roman" w:cs="Times New Roman"/>
          <w:i/>
          <w:sz w:val="24"/>
          <w:szCs w:val="24"/>
        </w:rPr>
        <w:t>Tridax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to promote skin regeneration extends to its use in dermatological formulations. Fatima et al. (2021) explored the potential of silver nanoparticles synthesized using </w:t>
      </w:r>
      <w:proofErr w:type="spellStart"/>
      <w:r>
        <w:rPr>
          <w:rFonts w:ascii="Times New Roman" w:eastAsia="Times New Roman" w:hAnsi="Times New Roman" w:cs="Times New Roman"/>
          <w:i/>
          <w:sz w:val="24"/>
          <w:szCs w:val="24"/>
        </w:rPr>
        <w:t>Tridax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for t</w:t>
      </w:r>
      <w:r>
        <w:rPr>
          <w:rFonts w:ascii="Times New Roman" w:eastAsia="Times New Roman" w:hAnsi="Times New Roman" w:cs="Times New Roman"/>
          <w:sz w:val="24"/>
          <w:szCs w:val="24"/>
        </w:rPr>
        <w:t>opical application. Their study demonstrated that the silver nanoparticles significantly improved wound healing by enhancing antimicrobial activity and promoting faster skin recovery when incorporated into a chitosan gel (Fatima et al., 2021).</w:t>
      </w:r>
    </w:p>
    <w:p w:rsidR="00FE1440" w:rsidRDefault="0010547A">
      <w:pPr>
        <w:numPr>
          <w:ilvl w:val="0"/>
          <w:numId w:val="5"/>
        </w:numPr>
        <w:pBdr>
          <w:top w:val="nil"/>
          <w:left w:val="nil"/>
          <w:bottom w:val="nil"/>
          <w:right w:val="nil"/>
          <w:between w:val="nil"/>
        </w:pBdr>
        <w:spacing w:before="280" w:after="280" w:line="240" w:lineRule="auto"/>
        <w:rPr>
          <w:b/>
          <w:color w:val="000000"/>
          <w:sz w:val="24"/>
          <w:szCs w:val="24"/>
        </w:rPr>
      </w:pPr>
      <w:r>
        <w:rPr>
          <w:rFonts w:ascii="Times New Roman" w:eastAsia="Times New Roman" w:hAnsi="Times New Roman" w:cs="Times New Roman"/>
          <w:b/>
          <w:color w:val="000000"/>
          <w:sz w:val="24"/>
          <w:szCs w:val="24"/>
        </w:rPr>
        <w:t>Modern Thera</w:t>
      </w:r>
      <w:r>
        <w:rPr>
          <w:rFonts w:ascii="Times New Roman" w:eastAsia="Times New Roman" w:hAnsi="Times New Roman" w:cs="Times New Roman"/>
          <w:b/>
          <w:color w:val="000000"/>
          <w:sz w:val="24"/>
          <w:szCs w:val="24"/>
        </w:rPr>
        <w:t>peutic Applications</w:t>
      </w:r>
    </w:p>
    <w:p w:rsidR="00FE1440" w:rsidRDefault="0010547A">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Recent research has focused on innovative uses of </w:t>
      </w:r>
      <w:proofErr w:type="spellStart"/>
      <w:r>
        <w:rPr>
          <w:rFonts w:ascii="Times New Roman" w:eastAsia="Times New Roman" w:hAnsi="Times New Roman" w:cs="Times New Roman"/>
          <w:i/>
          <w:sz w:val="24"/>
          <w:szCs w:val="24"/>
        </w:rPr>
        <w:t>Tridax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in wound-healing technologies. </w:t>
      </w:r>
      <w:proofErr w:type="spellStart"/>
      <w:r>
        <w:rPr>
          <w:rFonts w:ascii="Times New Roman" w:eastAsia="Times New Roman" w:hAnsi="Times New Roman" w:cs="Times New Roman"/>
          <w:sz w:val="24"/>
          <w:szCs w:val="24"/>
        </w:rPr>
        <w:t>Chinnappan</w:t>
      </w:r>
      <w:proofErr w:type="spellEnd"/>
      <w:r>
        <w:rPr>
          <w:rFonts w:ascii="Times New Roman" w:eastAsia="Times New Roman" w:hAnsi="Times New Roman" w:cs="Times New Roman"/>
          <w:sz w:val="24"/>
          <w:szCs w:val="24"/>
        </w:rPr>
        <w:t xml:space="preserve"> et al. (2023) developed </w:t>
      </w:r>
      <w:proofErr w:type="spellStart"/>
      <w:r>
        <w:rPr>
          <w:rFonts w:ascii="Times New Roman" w:eastAsia="Times New Roman" w:hAnsi="Times New Roman" w:cs="Times New Roman"/>
          <w:sz w:val="24"/>
          <w:szCs w:val="24"/>
        </w:rPr>
        <w:t>carboxymethylcellulose</w:t>
      </w:r>
      <w:proofErr w:type="spellEnd"/>
      <w:r>
        <w:rPr>
          <w:rFonts w:ascii="Times New Roman" w:eastAsia="Times New Roman" w:hAnsi="Times New Roman" w:cs="Times New Roman"/>
          <w:sz w:val="24"/>
          <w:szCs w:val="24"/>
        </w:rPr>
        <w:t xml:space="preserve"> films loaded with </w:t>
      </w:r>
      <w:proofErr w:type="spellStart"/>
      <w:r>
        <w:rPr>
          <w:rFonts w:ascii="Times New Roman" w:eastAsia="Times New Roman" w:hAnsi="Times New Roman" w:cs="Times New Roman"/>
          <w:i/>
          <w:sz w:val="24"/>
          <w:szCs w:val="24"/>
        </w:rPr>
        <w:t>Tridax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extract, which showed effective wound-healing properties in both in vitro and in vivo models. The films demonstrated controlled drug release and enhanced tissue regeneration, making them suitable for biomedical applications (</w:t>
      </w:r>
      <w:proofErr w:type="spellStart"/>
      <w:r>
        <w:fldChar w:fldCharType="begin"/>
      </w:r>
      <w:r>
        <w:instrText xml:space="preserve"> HYPERLINK "https://www.scie</w:instrText>
      </w:r>
      <w:r>
        <w:instrText xml:space="preserve">ncedirect.com/science/article/pii/S0141813023035924" \h </w:instrText>
      </w:r>
      <w:r>
        <w:fldChar w:fldCharType="separate"/>
      </w:r>
      <w:r>
        <w:rPr>
          <w:rFonts w:ascii="Times New Roman" w:eastAsia="Times New Roman" w:hAnsi="Times New Roman" w:cs="Times New Roman"/>
          <w:sz w:val="24"/>
          <w:szCs w:val="24"/>
        </w:rPr>
        <w:t>Chinnappan</w:t>
      </w:r>
      <w:proofErr w:type="spellEnd"/>
      <w:r>
        <w:rPr>
          <w:rFonts w:ascii="Times New Roman" w:eastAsia="Times New Roman" w:hAnsi="Times New Roman" w:cs="Times New Roman"/>
          <w:sz w:val="24"/>
          <w:szCs w:val="24"/>
        </w:rPr>
        <w:t xml:space="preserve"> et al., 2023</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rsidR="00FE1440" w:rsidRDefault="00FE1440">
      <w:pPr>
        <w:spacing w:before="280" w:after="280" w:line="240" w:lineRule="auto"/>
        <w:jc w:val="center"/>
        <w:rPr>
          <w:rFonts w:ascii="Times New Roman" w:eastAsia="Times New Roman" w:hAnsi="Times New Roman" w:cs="Times New Roman"/>
          <w:sz w:val="24"/>
          <w:szCs w:val="24"/>
        </w:rPr>
      </w:pPr>
    </w:p>
    <w:p w:rsidR="00FE1440" w:rsidRDefault="00FE1440">
      <w:pPr>
        <w:spacing w:before="280" w:after="280" w:line="240" w:lineRule="auto"/>
        <w:ind w:left="720"/>
        <w:rPr>
          <w:rFonts w:ascii="Times New Roman" w:eastAsia="Times New Roman" w:hAnsi="Times New Roman" w:cs="Times New Roman"/>
          <w:sz w:val="24"/>
          <w:szCs w:val="24"/>
        </w:rPr>
      </w:pPr>
    </w:p>
    <w:p w:rsidR="00FE1440" w:rsidRDefault="0010547A">
      <w:pPr>
        <w:spacing w:after="0" w:line="240" w:lineRule="auto"/>
        <w:rPr>
          <w:rFonts w:ascii="Times New Roman" w:eastAsia="Times New Roman" w:hAnsi="Times New Roman" w:cs="Times New Roman"/>
          <w:sz w:val="24"/>
          <w:szCs w:val="24"/>
        </w:rPr>
      </w:pPr>
      <w:r>
        <w:lastRenderedPageBreak/>
        <w:pict>
          <v:rect id="_x0000_i1034" style="width:0;height:1.5pt" o:hralign="center" o:hrstd="t" o:hr="t" fillcolor="#a0a0a0" stroked="f"/>
        </w:pict>
      </w:r>
    </w:p>
    <w:p w:rsidR="00FE1440" w:rsidRDefault="0010547A">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9. Challenges and Future Directions</w:t>
      </w:r>
    </w:p>
    <w:p w:rsidR="00FE1440" w:rsidRDefault="0010547A">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the promising results from preclinical studies, several challenges remain in fully integrating </w:t>
      </w:r>
      <w:proofErr w:type="spellStart"/>
      <w:r>
        <w:rPr>
          <w:rFonts w:ascii="Times New Roman" w:eastAsia="Times New Roman" w:hAnsi="Times New Roman" w:cs="Times New Roman"/>
          <w:i/>
          <w:sz w:val="24"/>
          <w:szCs w:val="24"/>
        </w:rPr>
        <w:t>Tridax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into modern wound care and skincare regimens. These include the need for large-scale clinical trials, standardization of plant extracts, and an understanding of potential side effects or toxicity with long-term use. Further research is also required to ex</w:t>
      </w:r>
      <w:r>
        <w:rPr>
          <w:rFonts w:ascii="Times New Roman" w:eastAsia="Times New Roman" w:hAnsi="Times New Roman" w:cs="Times New Roman"/>
          <w:sz w:val="24"/>
          <w:szCs w:val="24"/>
        </w:rPr>
        <w:t xml:space="preserve">plore the synergistic effects of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with other medicinal plants or compounds.</w:t>
      </w:r>
    </w:p>
    <w:p w:rsidR="00FE1440" w:rsidRDefault="0010547A">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Future directions for research should focus on:</w:t>
      </w:r>
    </w:p>
    <w:p w:rsidR="00FE1440" w:rsidRDefault="0010547A">
      <w:pPr>
        <w:numPr>
          <w:ilvl w:val="0"/>
          <w:numId w:val="3"/>
        </w:numPr>
        <w:spacing w:before="280" w:after="0" w:line="240" w:lineRule="auto"/>
      </w:pPr>
      <w:r>
        <w:rPr>
          <w:rFonts w:ascii="Times New Roman" w:eastAsia="Times New Roman" w:hAnsi="Times New Roman" w:cs="Times New Roman"/>
          <w:sz w:val="24"/>
          <w:szCs w:val="24"/>
        </w:rPr>
        <w:t xml:space="preserve">Conducting randomized controlled trials to validate the efficacy of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in humans.</w:t>
      </w:r>
    </w:p>
    <w:p w:rsidR="00FE1440" w:rsidRDefault="0010547A">
      <w:pPr>
        <w:numPr>
          <w:ilvl w:val="0"/>
          <w:numId w:val="3"/>
        </w:numPr>
        <w:spacing w:after="0" w:line="240" w:lineRule="auto"/>
      </w:pPr>
      <w:r>
        <w:rPr>
          <w:rFonts w:ascii="Times New Roman" w:eastAsia="Times New Roman" w:hAnsi="Times New Roman" w:cs="Times New Roman"/>
          <w:sz w:val="24"/>
          <w:szCs w:val="24"/>
        </w:rPr>
        <w:t>Investigating novel delive</w:t>
      </w:r>
      <w:r>
        <w:rPr>
          <w:rFonts w:ascii="Times New Roman" w:eastAsia="Times New Roman" w:hAnsi="Times New Roman" w:cs="Times New Roman"/>
          <w:sz w:val="24"/>
          <w:szCs w:val="24"/>
        </w:rPr>
        <w:t xml:space="preserve">ry systems, such as nanoparticles or hydrogels, to enhance the bioavailability of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extracts.</w:t>
      </w:r>
    </w:p>
    <w:p w:rsidR="00FE1440" w:rsidRDefault="0010547A">
      <w:pPr>
        <w:numPr>
          <w:ilvl w:val="0"/>
          <w:numId w:val="3"/>
        </w:numPr>
        <w:spacing w:after="280" w:line="240" w:lineRule="auto"/>
      </w:pPr>
      <w:r>
        <w:rPr>
          <w:rFonts w:ascii="Times New Roman" w:eastAsia="Times New Roman" w:hAnsi="Times New Roman" w:cs="Times New Roman"/>
          <w:sz w:val="24"/>
          <w:szCs w:val="24"/>
        </w:rPr>
        <w:t xml:space="preserve">Exploring the genetic pathways modulated by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during wound healing.</w:t>
      </w:r>
    </w:p>
    <w:p w:rsidR="00FE1440" w:rsidRDefault="0010547A">
      <w:pPr>
        <w:spacing w:after="0" w:line="240" w:lineRule="auto"/>
        <w:rPr>
          <w:rFonts w:ascii="Times New Roman" w:eastAsia="Times New Roman" w:hAnsi="Times New Roman" w:cs="Times New Roman"/>
          <w:sz w:val="24"/>
          <w:szCs w:val="24"/>
        </w:rPr>
      </w:pPr>
      <w:r>
        <w:pict>
          <v:rect id="_x0000_i1035" style="width:0;height:1.5pt" o:hralign="center" o:hrstd="t" o:hr="t" fillcolor="#a0a0a0" stroked="f"/>
        </w:pict>
      </w:r>
    </w:p>
    <w:p w:rsidR="00FE1440" w:rsidRDefault="0010547A">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10. Conclusion</w:t>
      </w:r>
    </w:p>
    <w:p w:rsidR="00FE1440" w:rsidRDefault="0010547A">
      <w:pPr>
        <w:spacing w:before="280" w:after="28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Tridax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has shown immense potential as a wo</w:t>
      </w:r>
      <w:r>
        <w:rPr>
          <w:rFonts w:ascii="Times New Roman" w:eastAsia="Times New Roman" w:hAnsi="Times New Roman" w:cs="Times New Roman"/>
          <w:sz w:val="24"/>
          <w:szCs w:val="24"/>
        </w:rPr>
        <w:t>und healing agent, with evidence supporting its antimicrobial, anti-inflammatory, antioxidant, and collagen-stimulating properties. While traditional knowledge has long recognized its value, modern scientific research is beginning to uncover the precise me</w:t>
      </w:r>
      <w:r>
        <w:rPr>
          <w:rFonts w:ascii="Times New Roman" w:eastAsia="Times New Roman" w:hAnsi="Times New Roman" w:cs="Times New Roman"/>
          <w:sz w:val="24"/>
          <w:szCs w:val="24"/>
        </w:rPr>
        <w:t xml:space="preserve">chanisms by which it facilitates wound repair. In addition to its role in wound healing,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holds promise for incorporation into skincare products targeting a range of skin conditions. However, more extensive clinical trials and research into it</w:t>
      </w:r>
      <w:r>
        <w:rPr>
          <w:rFonts w:ascii="Times New Roman" w:eastAsia="Times New Roman" w:hAnsi="Times New Roman" w:cs="Times New Roman"/>
          <w:sz w:val="24"/>
          <w:szCs w:val="24"/>
        </w:rPr>
        <w:t>s long-term safety and efficacy are necessary before it can be widely adopted in therapeutic and cosmetic applications.</w:t>
      </w:r>
    </w:p>
    <w:p w:rsidR="00FE1440" w:rsidRDefault="0010547A">
      <w:pPr>
        <w:spacing w:after="0" w:line="240" w:lineRule="auto"/>
        <w:rPr>
          <w:rFonts w:ascii="Times New Roman" w:eastAsia="Times New Roman" w:hAnsi="Times New Roman" w:cs="Times New Roman"/>
          <w:sz w:val="24"/>
          <w:szCs w:val="24"/>
        </w:rPr>
      </w:pPr>
      <w:r>
        <w:pict>
          <v:rect id="_x0000_i1036" style="width:0;height:1.5pt" o:hralign="center" o:hrstd="t" o:hr="t" fillcolor="#a0a0a0" stroked="f"/>
        </w:pict>
      </w:r>
    </w:p>
    <w:p w:rsidR="00FE1440" w:rsidRDefault="0010547A">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References</w:t>
      </w:r>
    </w:p>
    <w:p w:rsidR="00FE1440" w:rsidRDefault="0010547A">
      <w:pPr>
        <w:numPr>
          <w:ilvl w:val="0"/>
          <w:numId w:val="4"/>
        </w:numPr>
        <w:spacing w:before="280" w:after="0" w:line="240" w:lineRule="auto"/>
      </w:pPr>
      <w:r>
        <w:rPr>
          <w:rFonts w:ascii="Times New Roman" w:eastAsia="Times New Roman" w:hAnsi="Times New Roman" w:cs="Times New Roman"/>
          <w:sz w:val="24"/>
          <w:szCs w:val="24"/>
        </w:rPr>
        <w:t xml:space="preserve">Gupta, A., Sharma, M., &amp; </w:t>
      </w:r>
      <w:proofErr w:type="spellStart"/>
      <w:r>
        <w:rPr>
          <w:rFonts w:ascii="Times New Roman" w:eastAsia="Times New Roman" w:hAnsi="Times New Roman" w:cs="Times New Roman"/>
          <w:sz w:val="24"/>
          <w:szCs w:val="24"/>
        </w:rPr>
        <w:t>Kumari</w:t>
      </w:r>
      <w:proofErr w:type="spellEnd"/>
      <w:r>
        <w:rPr>
          <w:rFonts w:ascii="Times New Roman" w:eastAsia="Times New Roman" w:hAnsi="Times New Roman" w:cs="Times New Roman"/>
          <w:sz w:val="24"/>
          <w:szCs w:val="24"/>
        </w:rPr>
        <w:t xml:space="preserve">, S. (2020). </w:t>
      </w:r>
      <w:proofErr w:type="spellStart"/>
      <w:r>
        <w:rPr>
          <w:rFonts w:ascii="Times New Roman" w:eastAsia="Times New Roman" w:hAnsi="Times New Roman" w:cs="Times New Roman"/>
          <w:i/>
          <w:sz w:val="24"/>
          <w:szCs w:val="24"/>
        </w:rPr>
        <w:t>Tridax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in wound healing: A review of scientific evidence and potential mechanisms. </w:t>
      </w:r>
      <w:r>
        <w:rPr>
          <w:rFonts w:ascii="Times New Roman" w:eastAsia="Times New Roman" w:hAnsi="Times New Roman" w:cs="Times New Roman"/>
          <w:i/>
          <w:sz w:val="24"/>
          <w:szCs w:val="24"/>
        </w:rPr>
        <w:t xml:space="preserve">Journal of </w:t>
      </w:r>
      <w:proofErr w:type="spellStart"/>
      <w:r>
        <w:rPr>
          <w:rFonts w:ascii="Times New Roman" w:eastAsia="Times New Roman" w:hAnsi="Times New Roman" w:cs="Times New Roman"/>
          <w:i/>
          <w:sz w:val="24"/>
          <w:szCs w:val="24"/>
        </w:rPr>
        <w:t>Ethnopharmacology</w:t>
      </w:r>
      <w:proofErr w:type="spellEnd"/>
      <w:r>
        <w:rPr>
          <w:rFonts w:ascii="Times New Roman" w:eastAsia="Times New Roman" w:hAnsi="Times New Roman" w:cs="Times New Roman"/>
          <w:i/>
          <w:sz w:val="24"/>
          <w:szCs w:val="24"/>
        </w:rPr>
        <w:t>, 232</w:t>
      </w:r>
      <w:r>
        <w:rPr>
          <w:rFonts w:ascii="Times New Roman" w:eastAsia="Times New Roman" w:hAnsi="Times New Roman" w:cs="Times New Roman"/>
          <w:sz w:val="24"/>
          <w:szCs w:val="24"/>
        </w:rPr>
        <w:t xml:space="preserve">, 34-47. </w:t>
      </w:r>
      <w:hyperlink r:id="rId8">
        <w:r>
          <w:rPr>
            <w:rFonts w:ascii="Times New Roman" w:eastAsia="Times New Roman" w:hAnsi="Times New Roman" w:cs="Times New Roman"/>
            <w:color w:val="0563C1"/>
            <w:sz w:val="24"/>
            <w:szCs w:val="24"/>
            <w:u w:val="single"/>
          </w:rPr>
          <w:t>https://doi.org/10.1016/j.jep.2019.12.004</w:t>
        </w:r>
      </w:hyperlink>
      <w:r>
        <w:rPr>
          <w:rFonts w:ascii="Times New Roman" w:eastAsia="Times New Roman" w:hAnsi="Times New Roman" w:cs="Times New Roman"/>
          <w:sz w:val="24"/>
          <w:szCs w:val="24"/>
        </w:rPr>
        <w:t xml:space="preserve"> </w:t>
      </w:r>
    </w:p>
    <w:p w:rsidR="00FE1440" w:rsidRDefault="0010547A">
      <w:pPr>
        <w:numPr>
          <w:ilvl w:val="0"/>
          <w:numId w:val="4"/>
        </w:numPr>
        <w:spacing w:after="0" w:line="240" w:lineRule="auto"/>
      </w:pPr>
      <w:r>
        <w:rPr>
          <w:rFonts w:ascii="Times New Roman" w:eastAsia="Times New Roman" w:hAnsi="Times New Roman" w:cs="Times New Roman"/>
          <w:sz w:val="24"/>
          <w:szCs w:val="24"/>
        </w:rPr>
        <w:t xml:space="preserve">Joshi, A., </w:t>
      </w:r>
      <w:proofErr w:type="spellStart"/>
      <w:r>
        <w:rPr>
          <w:rFonts w:ascii="Times New Roman" w:eastAsia="Times New Roman" w:hAnsi="Times New Roman" w:cs="Times New Roman"/>
          <w:sz w:val="24"/>
          <w:szCs w:val="24"/>
        </w:rPr>
        <w:t>Verma</w:t>
      </w:r>
      <w:proofErr w:type="spellEnd"/>
      <w:r>
        <w:rPr>
          <w:rFonts w:ascii="Times New Roman" w:eastAsia="Times New Roman" w:hAnsi="Times New Roman" w:cs="Times New Roman"/>
          <w:sz w:val="24"/>
          <w:szCs w:val="24"/>
        </w:rPr>
        <w:t>, S., &amp; Singh, P.</w:t>
      </w:r>
      <w:r>
        <w:rPr>
          <w:rFonts w:ascii="Times New Roman" w:eastAsia="Times New Roman" w:hAnsi="Times New Roman" w:cs="Times New Roman"/>
          <w:sz w:val="24"/>
          <w:szCs w:val="24"/>
        </w:rPr>
        <w:t xml:space="preserve"> (2018). Anti-inflammatory and antimicrobial activity of </w:t>
      </w:r>
      <w:proofErr w:type="spellStart"/>
      <w:r>
        <w:rPr>
          <w:rFonts w:ascii="Times New Roman" w:eastAsia="Times New Roman" w:hAnsi="Times New Roman" w:cs="Times New Roman"/>
          <w:i/>
          <w:sz w:val="24"/>
          <w:szCs w:val="24"/>
        </w:rPr>
        <w:t>Tridax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Indian Journal of Pharmacology, 50</w:t>
      </w:r>
      <w:r>
        <w:rPr>
          <w:rFonts w:ascii="Times New Roman" w:eastAsia="Times New Roman" w:hAnsi="Times New Roman" w:cs="Times New Roman"/>
          <w:sz w:val="24"/>
          <w:szCs w:val="24"/>
        </w:rPr>
        <w:t xml:space="preserve">(2), 78-85. </w:t>
      </w:r>
      <w:hyperlink r:id="rId9">
        <w:r>
          <w:rPr>
            <w:rFonts w:ascii="Times New Roman" w:eastAsia="Times New Roman" w:hAnsi="Times New Roman" w:cs="Times New Roman"/>
            <w:color w:val="0563C1"/>
            <w:sz w:val="24"/>
            <w:szCs w:val="24"/>
            <w:u w:val="single"/>
          </w:rPr>
          <w:t>https://doi.org/10.4103/ijp.IJP_320_17</w:t>
        </w:r>
      </w:hyperlink>
      <w:r>
        <w:rPr>
          <w:rFonts w:ascii="Times New Roman" w:eastAsia="Times New Roman" w:hAnsi="Times New Roman" w:cs="Times New Roman"/>
          <w:sz w:val="24"/>
          <w:szCs w:val="24"/>
        </w:rPr>
        <w:t xml:space="preserve"> </w:t>
      </w:r>
    </w:p>
    <w:p w:rsidR="00FE1440" w:rsidRDefault="0010547A">
      <w:pPr>
        <w:numPr>
          <w:ilvl w:val="0"/>
          <w:numId w:val="4"/>
        </w:numPr>
        <w:spacing w:after="0" w:line="240" w:lineRule="auto"/>
      </w:pPr>
      <w:proofErr w:type="spellStart"/>
      <w:r>
        <w:rPr>
          <w:rFonts w:ascii="Times New Roman" w:eastAsia="Times New Roman" w:hAnsi="Times New Roman" w:cs="Times New Roman"/>
          <w:sz w:val="24"/>
          <w:szCs w:val="24"/>
        </w:rPr>
        <w:t>Kumari</w:t>
      </w:r>
      <w:proofErr w:type="spellEnd"/>
      <w:r>
        <w:rPr>
          <w:rFonts w:ascii="Times New Roman" w:eastAsia="Times New Roman" w:hAnsi="Times New Roman" w:cs="Times New Roman"/>
          <w:sz w:val="24"/>
          <w:szCs w:val="24"/>
        </w:rPr>
        <w:t>, R., &amp; Sharma, S. (2018). Phy</w:t>
      </w:r>
      <w:r>
        <w:rPr>
          <w:rFonts w:ascii="Times New Roman" w:eastAsia="Times New Roman" w:hAnsi="Times New Roman" w:cs="Times New Roman"/>
          <w:sz w:val="24"/>
          <w:szCs w:val="24"/>
        </w:rPr>
        <w:t xml:space="preserve">tochemical constituents of </w:t>
      </w:r>
      <w:proofErr w:type="spellStart"/>
      <w:r>
        <w:rPr>
          <w:rFonts w:ascii="Times New Roman" w:eastAsia="Times New Roman" w:hAnsi="Times New Roman" w:cs="Times New Roman"/>
          <w:i/>
          <w:sz w:val="24"/>
          <w:szCs w:val="24"/>
        </w:rPr>
        <w:t>Tridax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A comprehensive review. </w:t>
      </w:r>
      <w:proofErr w:type="spellStart"/>
      <w:r>
        <w:rPr>
          <w:rFonts w:ascii="Times New Roman" w:eastAsia="Times New Roman" w:hAnsi="Times New Roman" w:cs="Times New Roman"/>
          <w:i/>
          <w:sz w:val="24"/>
          <w:szCs w:val="24"/>
        </w:rPr>
        <w:t>Phytomedicine</w:t>
      </w:r>
      <w:proofErr w:type="spellEnd"/>
      <w:r>
        <w:rPr>
          <w:rFonts w:ascii="Times New Roman" w:eastAsia="Times New Roman" w:hAnsi="Times New Roman" w:cs="Times New Roman"/>
          <w:i/>
          <w:sz w:val="24"/>
          <w:szCs w:val="24"/>
        </w:rPr>
        <w:t>, 26</w:t>
      </w:r>
      <w:r>
        <w:rPr>
          <w:rFonts w:ascii="Times New Roman" w:eastAsia="Times New Roman" w:hAnsi="Times New Roman" w:cs="Times New Roman"/>
          <w:sz w:val="24"/>
          <w:szCs w:val="24"/>
        </w:rPr>
        <w:t xml:space="preserve">(3), 72-80. </w:t>
      </w:r>
      <w:hyperlink r:id="rId10">
        <w:r>
          <w:rPr>
            <w:rFonts w:ascii="Times New Roman" w:eastAsia="Times New Roman" w:hAnsi="Times New Roman" w:cs="Times New Roman"/>
            <w:color w:val="0563C1"/>
            <w:sz w:val="24"/>
            <w:szCs w:val="24"/>
            <w:u w:val="single"/>
          </w:rPr>
          <w:t>https://doi.org/10.1016/j.phymed.2017.11.005</w:t>
        </w:r>
      </w:hyperlink>
      <w:r>
        <w:rPr>
          <w:rFonts w:ascii="Times New Roman" w:eastAsia="Times New Roman" w:hAnsi="Times New Roman" w:cs="Times New Roman"/>
          <w:sz w:val="24"/>
          <w:szCs w:val="24"/>
        </w:rPr>
        <w:t xml:space="preserve"> </w:t>
      </w:r>
    </w:p>
    <w:p w:rsidR="00FE1440" w:rsidRDefault="0010547A">
      <w:pPr>
        <w:numPr>
          <w:ilvl w:val="0"/>
          <w:numId w:val="4"/>
        </w:numPr>
        <w:spacing w:after="0" w:line="240" w:lineRule="auto"/>
      </w:pPr>
      <w:r>
        <w:rPr>
          <w:rFonts w:ascii="Times New Roman" w:eastAsia="Times New Roman" w:hAnsi="Times New Roman" w:cs="Times New Roman"/>
          <w:sz w:val="24"/>
          <w:szCs w:val="24"/>
        </w:rPr>
        <w:lastRenderedPageBreak/>
        <w:t>Mishra, P., Singh, R., &amp; Gupta, D. (2020). Anti</w:t>
      </w:r>
      <w:r>
        <w:rPr>
          <w:rFonts w:ascii="Times New Roman" w:eastAsia="Times New Roman" w:hAnsi="Times New Roman" w:cs="Times New Roman"/>
          <w:sz w:val="24"/>
          <w:szCs w:val="24"/>
        </w:rPr>
        <w:t xml:space="preserve">oxidant and collagen-enhancing properties of </w:t>
      </w:r>
      <w:proofErr w:type="spellStart"/>
      <w:r>
        <w:rPr>
          <w:rFonts w:ascii="Times New Roman" w:eastAsia="Times New Roman" w:hAnsi="Times New Roman" w:cs="Times New Roman"/>
          <w:i/>
          <w:sz w:val="24"/>
          <w:szCs w:val="24"/>
        </w:rPr>
        <w:t>Tridax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in wound healing. </w:t>
      </w:r>
      <w:r>
        <w:rPr>
          <w:rFonts w:ascii="Times New Roman" w:eastAsia="Times New Roman" w:hAnsi="Times New Roman" w:cs="Times New Roman"/>
          <w:i/>
          <w:sz w:val="24"/>
          <w:szCs w:val="24"/>
        </w:rPr>
        <w:t>International Journal of Molecular Sciences, 21</w:t>
      </w:r>
      <w:r>
        <w:rPr>
          <w:rFonts w:ascii="Times New Roman" w:eastAsia="Times New Roman" w:hAnsi="Times New Roman" w:cs="Times New Roman"/>
          <w:sz w:val="24"/>
          <w:szCs w:val="24"/>
        </w:rPr>
        <w:t xml:space="preserve">(5), 1246. </w:t>
      </w:r>
      <w:hyperlink r:id="rId11">
        <w:r>
          <w:rPr>
            <w:rFonts w:ascii="Times New Roman" w:eastAsia="Times New Roman" w:hAnsi="Times New Roman" w:cs="Times New Roman"/>
            <w:color w:val="0563C1"/>
            <w:sz w:val="24"/>
            <w:szCs w:val="24"/>
            <w:u w:val="single"/>
          </w:rPr>
          <w:t>https://doi.org/10.3390/ijms21051246</w:t>
        </w:r>
      </w:hyperlink>
      <w:r>
        <w:rPr>
          <w:rFonts w:ascii="Times New Roman" w:eastAsia="Times New Roman" w:hAnsi="Times New Roman" w:cs="Times New Roman"/>
          <w:sz w:val="24"/>
          <w:szCs w:val="24"/>
        </w:rPr>
        <w:t xml:space="preserve"> </w:t>
      </w:r>
    </w:p>
    <w:p w:rsidR="00FE1440" w:rsidRDefault="0010547A">
      <w:pPr>
        <w:numPr>
          <w:ilvl w:val="0"/>
          <w:numId w:val="4"/>
        </w:numPr>
        <w:spacing w:after="0" w:line="240" w:lineRule="auto"/>
      </w:pPr>
      <w:proofErr w:type="spellStart"/>
      <w:r>
        <w:rPr>
          <w:rFonts w:ascii="Times New Roman" w:eastAsia="Times New Roman" w:hAnsi="Times New Roman" w:cs="Times New Roman"/>
          <w:sz w:val="24"/>
          <w:szCs w:val="24"/>
        </w:rPr>
        <w:t>Patil</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Rajan</w:t>
      </w:r>
      <w:proofErr w:type="spellEnd"/>
      <w:r>
        <w:rPr>
          <w:rFonts w:ascii="Times New Roman" w:eastAsia="Times New Roman" w:hAnsi="Times New Roman" w:cs="Times New Roman"/>
          <w:sz w:val="24"/>
          <w:szCs w:val="24"/>
        </w:rPr>
        <w:t>, R., &amp;</w:t>
      </w:r>
      <w:r>
        <w:rPr>
          <w:rFonts w:ascii="Times New Roman" w:eastAsia="Times New Roman" w:hAnsi="Times New Roman" w:cs="Times New Roman"/>
          <w:sz w:val="24"/>
          <w:szCs w:val="24"/>
        </w:rPr>
        <w:t xml:space="preserve"> Sharma, M. (2016). Flavonoids in </w:t>
      </w:r>
      <w:proofErr w:type="spellStart"/>
      <w:r>
        <w:rPr>
          <w:rFonts w:ascii="Times New Roman" w:eastAsia="Times New Roman" w:hAnsi="Times New Roman" w:cs="Times New Roman"/>
          <w:i/>
          <w:sz w:val="24"/>
          <w:szCs w:val="24"/>
        </w:rPr>
        <w:t>Tridax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Potential role in wound healing. </w:t>
      </w:r>
      <w:r>
        <w:rPr>
          <w:rFonts w:ascii="Times New Roman" w:eastAsia="Times New Roman" w:hAnsi="Times New Roman" w:cs="Times New Roman"/>
          <w:i/>
          <w:sz w:val="24"/>
          <w:szCs w:val="24"/>
        </w:rPr>
        <w:t xml:space="preserve">Journal of </w:t>
      </w:r>
      <w:proofErr w:type="spellStart"/>
      <w:r>
        <w:rPr>
          <w:rFonts w:ascii="Times New Roman" w:eastAsia="Times New Roman" w:hAnsi="Times New Roman" w:cs="Times New Roman"/>
          <w:i/>
          <w:sz w:val="24"/>
          <w:szCs w:val="24"/>
        </w:rPr>
        <w:t>Phytochemistry</w:t>
      </w:r>
      <w:proofErr w:type="spellEnd"/>
      <w:r>
        <w:rPr>
          <w:rFonts w:ascii="Times New Roman" w:eastAsia="Times New Roman" w:hAnsi="Times New Roman" w:cs="Times New Roman"/>
          <w:i/>
          <w:sz w:val="24"/>
          <w:szCs w:val="24"/>
        </w:rPr>
        <w:t xml:space="preserve"> and Pharmacology, 5</w:t>
      </w:r>
      <w:r>
        <w:rPr>
          <w:rFonts w:ascii="Times New Roman" w:eastAsia="Times New Roman" w:hAnsi="Times New Roman" w:cs="Times New Roman"/>
          <w:sz w:val="24"/>
          <w:szCs w:val="24"/>
        </w:rPr>
        <w:t>(1), 45-56. https://doi.org/10.1016/j.jop.2015.10.002</w:t>
      </w:r>
    </w:p>
    <w:p w:rsidR="00FE1440" w:rsidRDefault="0010547A">
      <w:pPr>
        <w:numPr>
          <w:ilvl w:val="0"/>
          <w:numId w:val="4"/>
        </w:numPr>
        <w:spacing w:after="0" w:line="240" w:lineRule="auto"/>
      </w:pPr>
      <w:proofErr w:type="spellStart"/>
      <w:r>
        <w:rPr>
          <w:rFonts w:ascii="Times New Roman" w:eastAsia="Times New Roman" w:hAnsi="Times New Roman" w:cs="Times New Roman"/>
          <w:sz w:val="24"/>
          <w:szCs w:val="24"/>
        </w:rPr>
        <w:t>Dattaray</w:t>
      </w:r>
      <w:proofErr w:type="spellEnd"/>
      <w:r>
        <w:rPr>
          <w:rFonts w:ascii="Times New Roman" w:eastAsia="Times New Roman" w:hAnsi="Times New Roman" w:cs="Times New Roman"/>
          <w:sz w:val="24"/>
          <w:szCs w:val="24"/>
        </w:rPr>
        <w:t xml:space="preserve">, D. (2022). Traditional Uses and Pharmacology of Plant </w:t>
      </w:r>
      <w:proofErr w:type="spellStart"/>
      <w:r>
        <w:rPr>
          <w:rFonts w:ascii="Times New Roman" w:eastAsia="Times New Roman" w:hAnsi="Times New Roman" w:cs="Times New Roman"/>
          <w:i/>
          <w:sz w:val="24"/>
          <w:szCs w:val="24"/>
        </w:rPr>
        <w:t>Tridax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A Review. </w:t>
      </w:r>
      <w:r>
        <w:rPr>
          <w:rFonts w:ascii="Times New Roman" w:eastAsia="Times New Roman" w:hAnsi="Times New Roman" w:cs="Times New Roman"/>
          <w:i/>
          <w:sz w:val="24"/>
          <w:szCs w:val="24"/>
        </w:rPr>
        <w:t>Systematic Review in Pharmacy</w:t>
      </w:r>
      <w:r>
        <w:rPr>
          <w:rFonts w:ascii="Times New Roman" w:eastAsia="Times New Roman" w:hAnsi="Times New Roman" w:cs="Times New Roman"/>
          <w:sz w:val="24"/>
          <w:szCs w:val="24"/>
        </w:rPr>
        <w:t xml:space="preserve">. </w:t>
      </w:r>
      <w:hyperlink r:id="rId12">
        <w:r>
          <w:rPr>
            <w:rFonts w:ascii="Times New Roman" w:eastAsia="Times New Roman" w:hAnsi="Times New Roman" w:cs="Times New Roman"/>
            <w:color w:val="0563C1"/>
            <w:sz w:val="24"/>
            <w:szCs w:val="24"/>
            <w:u w:val="single"/>
          </w:rPr>
          <w:t>https://www.researchgate.net/publication/378967897</w:t>
        </w:r>
      </w:hyperlink>
      <w:r>
        <w:rPr>
          <w:rFonts w:ascii="Times New Roman" w:eastAsia="Times New Roman" w:hAnsi="Times New Roman" w:cs="Times New Roman"/>
          <w:color w:val="0000FF"/>
          <w:sz w:val="24"/>
          <w:szCs w:val="24"/>
          <w:u w:val="single"/>
        </w:rPr>
        <w:t xml:space="preserve"> </w:t>
      </w:r>
    </w:p>
    <w:p w:rsidR="00FE1440" w:rsidRDefault="0010547A">
      <w:pPr>
        <w:numPr>
          <w:ilvl w:val="0"/>
          <w:numId w:val="4"/>
        </w:numPr>
        <w:spacing w:after="0" w:line="240" w:lineRule="auto"/>
      </w:pPr>
      <w:proofErr w:type="spellStart"/>
      <w:r>
        <w:rPr>
          <w:rFonts w:ascii="Times New Roman" w:eastAsia="Times New Roman" w:hAnsi="Times New Roman" w:cs="Times New Roman"/>
          <w:sz w:val="24"/>
          <w:szCs w:val="24"/>
        </w:rPr>
        <w:t>Sivakumar</w:t>
      </w:r>
      <w:proofErr w:type="spellEnd"/>
      <w:r>
        <w:rPr>
          <w:rFonts w:ascii="Times New Roman" w:eastAsia="Times New Roman" w:hAnsi="Times New Roman" w:cs="Times New Roman"/>
          <w:sz w:val="24"/>
          <w:szCs w:val="24"/>
        </w:rPr>
        <w:t xml:space="preserve">, T., &amp; </w:t>
      </w:r>
      <w:proofErr w:type="spellStart"/>
      <w:r>
        <w:rPr>
          <w:rFonts w:ascii="Times New Roman" w:eastAsia="Times New Roman" w:hAnsi="Times New Roman" w:cs="Times New Roman"/>
          <w:sz w:val="24"/>
          <w:szCs w:val="24"/>
        </w:rPr>
        <w:t>Deepa</w:t>
      </w:r>
      <w:proofErr w:type="spellEnd"/>
      <w:r>
        <w:rPr>
          <w:rFonts w:ascii="Times New Roman" w:eastAsia="Times New Roman" w:hAnsi="Times New Roman" w:cs="Times New Roman"/>
          <w:sz w:val="24"/>
          <w:szCs w:val="24"/>
        </w:rPr>
        <w:t>, B. (2023). A Review on Traditional and Pharmacological Ap</w:t>
      </w:r>
      <w:r>
        <w:rPr>
          <w:rFonts w:ascii="Times New Roman" w:eastAsia="Times New Roman" w:hAnsi="Times New Roman" w:cs="Times New Roman"/>
          <w:sz w:val="24"/>
          <w:szCs w:val="24"/>
        </w:rPr>
        <w:t xml:space="preserve">plications of </w:t>
      </w:r>
      <w:proofErr w:type="spellStart"/>
      <w:r>
        <w:rPr>
          <w:rFonts w:ascii="Times New Roman" w:eastAsia="Times New Roman" w:hAnsi="Times New Roman" w:cs="Times New Roman"/>
          <w:i/>
          <w:sz w:val="24"/>
          <w:szCs w:val="24"/>
        </w:rPr>
        <w:t>Tridax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L. </w:t>
      </w:r>
      <w:r>
        <w:rPr>
          <w:rFonts w:ascii="Times New Roman" w:eastAsia="Times New Roman" w:hAnsi="Times New Roman" w:cs="Times New Roman"/>
          <w:i/>
          <w:sz w:val="24"/>
          <w:szCs w:val="24"/>
        </w:rPr>
        <w:t xml:space="preserve">Journal of </w:t>
      </w:r>
      <w:proofErr w:type="spellStart"/>
      <w:r>
        <w:rPr>
          <w:rFonts w:ascii="Times New Roman" w:eastAsia="Times New Roman" w:hAnsi="Times New Roman" w:cs="Times New Roman"/>
          <w:i/>
          <w:sz w:val="24"/>
          <w:szCs w:val="24"/>
        </w:rPr>
        <w:t>Xidian</w:t>
      </w:r>
      <w:proofErr w:type="spellEnd"/>
      <w:r>
        <w:rPr>
          <w:rFonts w:ascii="Times New Roman" w:eastAsia="Times New Roman" w:hAnsi="Times New Roman" w:cs="Times New Roman"/>
          <w:i/>
          <w:sz w:val="24"/>
          <w:szCs w:val="24"/>
        </w:rPr>
        <w:t xml:space="preserve"> University</w:t>
      </w:r>
      <w:r>
        <w:rPr>
          <w:rFonts w:ascii="Times New Roman" w:eastAsia="Times New Roman" w:hAnsi="Times New Roman" w:cs="Times New Roman"/>
          <w:sz w:val="24"/>
          <w:szCs w:val="24"/>
        </w:rPr>
        <w:t>.</w:t>
      </w:r>
      <w:r>
        <w:t xml:space="preserve"> </w:t>
      </w:r>
      <w:hyperlink r:id="rId13">
        <w:r>
          <w:rPr>
            <w:rFonts w:ascii="Times New Roman" w:eastAsia="Times New Roman" w:hAnsi="Times New Roman" w:cs="Times New Roman"/>
            <w:color w:val="0563C1"/>
            <w:sz w:val="24"/>
            <w:szCs w:val="24"/>
            <w:u w:val="single"/>
          </w:rPr>
          <w:t>https://www.researchgate.net/publication/372337164</w:t>
        </w:r>
      </w:hyperlink>
      <w:r>
        <w:rPr>
          <w:rFonts w:ascii="Times New Roman" w:eastAsia="Times New Roman" w:hAnsi="Times New Roman" w:cs="Times New Roman"/>
          <w:color w:val="0000FF"/>
          <w:sz w:val="24"/>
          <w:szCs w:val="24"/>
          <w:u w:val="single"/>
        </w:rPr>
        <w:t xml:space="preserve"> </w:t>
      </w:r>
    </w:p>
    <w:p w:rsidR="00FE1440" w:rsidRDefault="0010547A">
      <w:pPr>
        <w:numPr>
          <w:ilvl w:val="0"/>
          <w:numId w:val="4"/>
        </w:numPr>
        <w:spacing w:after="0" w:line="240" w:lineRule="auto"/>
      </w:pPr>
      <w:proofErr w:type="spellStart"/>
      <w:r>
        <w:rPr>
          <w:rFonts w:ascii="Times New Roman" w:eastAsia="Times New Roman" w:hAnsi="Times New Roman" w:cs="Times New Roman"/>
          <w:sz w:val="24"/>
          <w:szCs w:val="24"/>
        </w:rPr>
        <w:t>Tripathi</w:t>
      </w:r>
      <w:proofErr w:type="spellEnd"/>
      <w:r>
        <w:rPr>
          <w:rFonts w:ascii="Times New Roman" w:eastAsia="Times New Roman" w:hAnsi="Times New Roman" w:cs="Times New Roman"/>
          <w:sz w:val="24"/>
          <w:szCs w:val="24"/>
        </w:rPr>
        <w:t xml:space="preserve">, N., et al. (2024). Exploring the Wound Healing Potential of </w:t>
      </w:r>
      <w:proofErr w:type="spellStart"/>
      <w:r>
        <w:rPr>
          <w:rFonts w:ascii="Times New Roman" w:eastAsia="Times New Roman" w:hAnsi="Times New Roman" w:cs="Times New Roman"/>
          <w:i/>
          <w:sz w:val="24"/>
          <w:szCs w:val="24"/>
        </w:rPr>
        <w:t>Tridax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Extract</w:t>
      </w:r>
      <w:proofErr w:type="gramEnd"/>
      <w:r>
        <w:rPr>
          <w:rFonts w:ascii="Times New Roman" w:eastAsia="Times New Roman" w:hAnsi="Times New Roman" w:cs="Times New Roman"/>
          <w:sz w:val="24"/>
          <w:szCs w:val="24"/>
        </w:rPr>
        <w:t xml:space="preserve">: A Comprehensive Analysis. </w:t>
      </w:r>
      <w:r>
        <w:rPr>
          <w:rFonts w:ascii="Times New Roman" w:eastAsia="Times New Roman" w:hAnsi="Times New Roman" w:cs="Times New Roman"/>
          <w:i/>
          <w:sz w:val="24"/>
          <w:szCs w:val="24"/>
        </w:rPr>
        <w:t>International Journal of Life Sciences</w:t>
      </w:r>
      <w:r>
        <w:rPr>
          <w:rFonts w:ascii="Times New Roman" w:eastAsia="Times New Roman" w:hAnsi="Times New Roman" w:cs="Times New Roman"/>
          <w:sz w:val="24"/>
          <w:szCs w:val="24"/>
        </w:rPr>
        <w:t>.</w:t>
      </w:r>
      <w:r>
        <w:t xml:space="preserve"> </w:t>
      </w:r>
      <w:hyperlink r:id="rId14">
        <w:r>
          <w:rPr>
            <w:rFonts w:ascii="Times New Roman" w:eastAsia="Times New Roman" w:hAnsi="Times New Roman" w:cs="Times New Roman"/>
            <w:color w:val="0563C1"/>
            <w:sz w:val="24"/>
            <w:szCs w:val="24"/>
            <w:u w:val="single"/>
          </w:rPr>
          <w:t>https://iijls.com/currentissue/Wound_Healing_Tridax_procumbens_Extract_Comprehensive_Analysis_Cytotoxicity_Scratch_Assay.pdf</w:t>
        </w:r>
      </w:hyperlink>
      <w:r>
        <w:rPr>
          <w:rFonts w:ascii="Times New Roman" w:eastAsia="Times New Roman" w:hAnsi="Times New Roman" w:cs="Times New Roman"/>
          <w:sz w:val="24"/>
          <w:szCs w:val="24"/>
        </w:rPr>
        <w:t xml:space="preserve"> </w:t>
      </w:r>
    </w:p>
    <w:p w:rsidR="00FE1440" w:rsidRDefault="0010547A">
      <w:pPr>
        <w:numPr>
          <w:ilvl w:val="0"/>
          <w:numId w:val="4"/>
        </w:numPr>
        <w:spacing w:after="0" w:line="240" w:lineRule="auto"/>
      </w:pPr>
      <w:proofErr w:type="spellStart"/>
      <w:r>
        <w:rPr>
          <w:rFonts w:ascii="Times New Roman" w:eastAsia="Times New Roman" w:hAnsi="Times New Roman" w:cs="Times New Roman"/>
          <w:sz w:val="24"/>
          <w:szCs w:val="24"/>
        </w:rPr>
        <w:t>Shrivastav</w:t>
      </w:r>
      <w:proofErr w:type="spellEnd"/>
      <w:r>
        <w:rPr>
          <w:rFonts w:ascii="Times New Roman" w:eastAsia="Times New Roman" w:hAnsi="Times New Roman" w:cs="Times New Roman"/>
          <w:sz w:val="24"/>
          <w:szCs w:val="24"/>
        </w:rPr>
        <w:t xml:space="preserve">, A., et al. (2020). </w:t>
      </w:r>
      <w:proofErr w:type="spellStart"/>
      <w:r>
        <w:rPr>
          <w:rFonts w:ascii="Times New Roman" w:eastAsia="Times New Roman" w:hAnsi="Times New Roman" w:cs="Times New Roman"/>
          <w:i/>
          <w:sz w:val="24"/>
          <w:szCs w:val="24"/>
        </w:rPr>
        <w:t>Tridax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for Wound Healing in Diabetic </w:t>
      </w:r>
      <w:r>
        <w:rPr>
          <w:rFonts w:ascii="Times New Roman" w:eastAsia="Times New Roman" w:hAnsi="Times New Roman" w:cs="Times New Roman"/>
          <w:sz w:val="24"/>
          <w:szCs w:val="24"/>
        </w:rPr>
        <w:t xml:space="preserve">and Non-Diabetic Animals. </w:t>
      </w:r>
      <w:r>
        <w:rPr>
          <w:rFonts w:ascii="Times New Roman" w:eastAsia="Times New Roman" w:hAnsi="Times New Roman" w:cs="Times New Roman"/>
          <w:i/>
          <w:sz w:val="24"/>
          <w:szCs w:val="24"/>
        </w:rPr>
        <w:t>Wound Medicine</w:t>
      </w:r>
      <w:r>
        <w:rPr>
          <w:rFonts w:ascii="Times New Roman" w:eastAsia="Times New Roman" w:hAnsi="Times New Roman" w:cs="Times New Roman"/>
          <w:sz w:val="24"/>
          <w:szCs w:val="24"/>
        </w:rPr>
        <w:t xml:space="preserve">. </w:t>
      </w:r>
      <w:hyperlink r:id="rId15">
        <w:r>
          <w:rPr>
            <w:rFonts w:ascii="Times New Roman" w:eastAsia="Times New Roman" w:hAnsi="Times New Roman" w:cs="Times New Roman"/>
            <w:color w:val="0563C1"/>
            <w:sz w:val="24"/>
            <w:szCs w:val="24"/>
            <w:u w:val="single"/>
          </w:rPr>
          <w:t>https://www.sciencedirect.com/science/article/pii/S2213909520300094</w:t>
        </w:r>
      </w:hyperlink>
      <w:r>
        <w:rPr>
          <w:rFonts w:ascii="Times New Roman" w:eastAsia="Times New Roman" w:hAnsi="Times New Roman" w:cs="Times New Roman"/>
          <w:sz w:val="24"/>
          <w:szCs w:val="24"/>
        </w:rPr>
        <w:t xml:space="preserve"> </w:t>
      </w:r>
    </w:p>
    <w:p w:rsidR="00FE1440" w:rsidRDefault="0010547A">
      <w:pPr>
        <w:numPr>
          <w:ilvl w:val="0"/>
          <w:numId w:val="4"/>
        </w:numPr>
        <w:spacing w:after="0" w:line="240" w:lineRule="auto"/>
      </w:pPr>
      <w:r>
        <w:rPr>
          <w:rFonts w:ascii="Times New Roman" w:eastAsia="Times New Roman" w:hAnsi="Times New Roman" w:cs="Times New Roman"/>
          <w:sz w:val="24"/>
          <w:szCs w:val="24"/>
        </w:rPr>
        <w:t>Fatima, F., et al. (2021). Green Synthesized Silver Nanopa</w:t>
      </w:r>
      <w:r>
        <w:rPr>
          <w:rFonts w:ascii="Times New Roman" w:eastAsia="Times New Roman" w:hAnsi="Times New Roman" w:cs="Times New Roman"/>
          <w:sz w:val="24"/>
          <w:szCs w:val="24"/>
        </w:rPr>
        <w:t xml:space="preserve">rticles Using </w:t>
      </w:r>
      <w:proofErr w:type="spellStart"/>
      <w:r>
        <w:rPr>
          <w:rFonts w:ascii="Times New Roman" w:eastAsia="Times New Roman" w:hAnsi="Times New Roman" w:cs="Times New Roman"/>
          <w:i/>
          <w:sz w:val="24"/>
          <w:szCs w:val="24"/>
        </w:rPr>
        <w:t>Tridax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for Wound Healing. </w:t>
      </w:r>
      <w:r>
        <w:rPr>
          <w:rFonts w:ascii="Times New Roman" w:eastAsia="Times New Roman" w:hAnsi="Times New Roman" w:cs="Times New Roman"/>
          <w:i/>
          <w:sz w:val="24"/>
          <w:szCs w:val="24"/>
        </w:rPr>
        <w:t>Pharmaceutics</w:t>
      </w:r>
      <w:r>
        <w:rPr>
          <w:rFonts w:ascii="Times New Roman" w:eastAsia="Times New Roman" w:hAnsi="Times New Roman" w:cs="Times New Roman"/>
          <w:sz w:val="24"/>
          <w:szCs w:val="24"/>
        </w:rPr>
        <w:t>.</w:t>
      </w:r>
      <w:r>
        <w:t xml:space="preserve"> </w:t>
      </w:r>
      <w:hyperlink r:id="rId16">
        <w:r>
          <w:rPr>
            <w:rFonts w:ascii="Times New Roman" w:eastAsia="Times New Roman" w:hAnsi="Times New Roman" w:cs="Times New Roman"/>
            <w:color w:val="0563C1"/>
            <w:sz w:val="24"/>
            <w:szCs w:val="24"/>
            <w:u w:val="single"/>
          </w:rPr>
          <w:t>https://www.mdpi.com/1999-4923/13/11/1754/pdf</w:t>
        </w:r>
      </w:hyperlink>
      <w:r>
        <w:rPr>
          <w:rFonts w:ascii="Times New Roman" w:eastAsia="Times New Roman" w:hAnsi="Times New Roman" w:cs="Times New Roman"/>
          <w:sz w:val="24"/>
          <w:szCs w:val="24"/>
        </w:rPr>
        <w:t xml:space="preserve"> </w:t>
      </w:r>
    </w:p>
    <w:p w:rsidR="00FE1440" w:rsidRDefault="0010547A">
      <w:pPr>
        <w:numPr>
          <w:ilvl w:val="0"/>
          <w:numId w:val="4"/>
        </w:numPr>
        <w:spacing w:after="280" w:line="240" w:lineRule="auto"/>
      </w:pPr>
      <w:proofErr w:type="spellStart"/>
      <w:r>
        <w:rPr>
          <w:rFonts w:ascii="Times New Roman" w:eastAsia="Times New Roman" w:hAnsi="Times New Roman" w:cs="Times New Roman"/>
          <w:sz w:val="24"/>
          <w:szCs w:val="24"/>
        </w:rPr>
        <w:t>Chinnappan</w:t>
      </w:r>
      <w:proofErr w:type="spellEnd"/>
      <w:r>
        <w:rPr>
          <w:rFonts w:ascii="Times New Roman" w:eastAsia="Times New Roman" w:hAnsi="Times New Roman" w:cs="Times New Roman"/>
          <w:sz w:val="24"/>
          <w:szCs w:val="24"/>
        </w:rPr>
        <w:t xml:space="preserve">, B.A., et al. (2023). In Vitro-In Vivo Wound Healing Efficacy of </w:t>
      </w:r>
      <w:proofErr w:type="spellStart"/>
      <w:r>
        <w:rPr>
          <w:rFonts w:ascii="Times New Roman" w:eastAsia="Times New Roman" w:hAnsi="Times New Roman" w:cs="Times New Roman"/>
          <w:i/>
          <w:sz w:val="24"/>
          <w:szCs w:val="24"/>
        </w:rPr>
        <w:t>Tr</w:t>
      </w:r>
      <w:r>
        <w:rPr>
          <w:rFonts w:ascii="Times New Roman" w:eastAsia="Times New Roman" w:hAnsi="Times New Roman" w:cs="Times New Roman"/>
          <w:i/>
          <w:sz w:val="24"/>
          <w:szCs w:val="24"/>
        </w:rPr>
        <w:t>idax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procumbens</w:t>
      </w:r>
      <w:proofErr w:type="spellEnd"/>
      <w:r>
        <w:rPr>
          <w:rFonts w:ascii="Times New Roman" w:eastAsia="Times New Roman" w:hAnsi="Times New Roman" w:cs="Times New Roman"/>
          <w:sz w:val="24"/>
          <w:szCs w:val="24"/>
        </w:rPr>
        <w:t xml:space="preserve"> Extract. </w:t>
      </w:r>
      <w:r>
        <w:rPr>
          <w:rFonts w:ascii="Times New Roman" w:eastAsia="Times New Roman" w:hAnsi="Times New Roman" w:cs="Times New Roman"/>
          <w:i/>
          <w:sz w:val="24"/>
          <w:szCs w:val="24"/>
        </w:rPr>
        <w:t>International Journal of Biological Macromolecules</w:t>
      </w:r>
      <w:r>
        <w:rPr>
          <w:rFonts w:ascii="Times New Roman" w:eastAsia="Times New Roman" w:hAnsi="Times New Roman" w:cs="Times New Roman"/>
          <w:sz w:val="24"/>
          <w:szCs w:val="24"/>
        </w:rPr>
        <w:t xml:space="preserve">. https://www.sciencedirect.com/science/article/pii/S0141813023035924 </w:t>
      </w:r>
    </w:p>
    <w:p w:rsidR="00FE1440" w:rsidRDefault="00FE1440"/>
    <w:sectPr w:rsidR="00FE144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B77ED"/>
    <w:multiLevelType w:val="multilevel"/>
    <w:tmpl w:val="049886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D250410"/>
    <w:multiLevelType w:val="multilevel"/>
    <w:tmpl w:val="23CCCE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2495267E"/>
    <w:multiLevelType w:val="multilevel"/>
    <w:tmpl w:val="B45A5DB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40437A19"/>
    <w:multiLevelType w:val="multilevel"/>
    <w:tmpl w:val="AC40A7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4C8252C9"/>
    <w:multiLevelType w:val="multilevel"/>
    <w:tmpl w:val="5FF48F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550867C3"/>
    <w:multiLevelType w:val="multilevel"/>
    <w:tmpl w:val="D44889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5B6A30E8"/>
    <w:multiLevelType w:val="multilevel"/>
    <w:tmpl w:val="E5E634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706A7354"/>
    <w:multiLevelType w:val="multilevel"/>
    <w:tmpl w:val="38F2E4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1"/>
  </w:num>
  <w:num w:numId="4">
    <w:abstractNumId w:val="3"/>
  </w:num>
  <w:num w:numId="5">
    <w:abstractNumId w:val="7"/>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40"/>
    <w:rsid w:val="0010547A"/>
    <w:rsid w:val="00FE144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7474EE-5DF8-47F3-8A52-CBE9BFC3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i.org/10.1016/j.jep.2019.12.004" TargetMode="External"/><Relationship Id="rId13" Type="http://schemas.openxmlformats.org/officeDocument/2006/relationships/hyperlink" Target="https://www.researchgate.net/publication/37233716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researchgate.net/publication/37896789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dpi.com/1999-4923/13/11/1754/pdf" TargetMode="External"/><Relationship Id="rId1" Type="http://schemas.openxmlformats.org/officeDocument/2006/relationships/numbering" Target="numbering.xml"/><Relationship Id="rId11" Type="http://schemas.openxmlformats.org/officeDocument/2006/relationships/hyperlink" Target="https://doi.org/10.3390/ijms21051246" TargetMode="External"/><Relationship Id="rId5" Type="http://schemas.openxmlformats.org/officeDocument/2006/relationships/image" Target="media/image1.png"/><Relationship Id="rId15" Type="http://schemas.openxmlformats.org/officeDocument/2006/relationships/hyperlink" Target="https://www.sciencedirect.com/science/article/pii/S2213909520300094" TargetMode="External"/><Relationship Id="rId10" Type="http://schemas.openxmlformats.org/officeDocument/2006/relationships/hyperlink" Target="https://doi.org/10.1016/j.phymed.2017.11.005" TargetMode="External"/><Relationship Id="rId4" Type="http://schemas.openxmlformats.org/officeDocument/2006/relationships/webSettings" Target="webSettings.xml"/><Relationship Id="rId9" Type="http://schemas.openxmlformats.org/officeDocument/2006/relationships/hyperlink" Target="https://doi.org/10.4103/ijp.IJP_320_17" TargetMode="External"/><Relationship Id="rId14" Type="http://schemas.openxmlformats.org/officeDocument/2006/relationships/hyperlink" Target="https://iijls.com/currentissue/Wound_Healing_Tridax_procumbens_Extract_Comprehensive_Analysis_Cytotoxicity_Scratch_Assa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8341709</TotalTime>
  <Pages>8</Pages>
  <Words>2611</Words>
  <Characters>14884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KHILARE</cp:lastModifiedBy>
  <cp:revision>2</cp:revision>
  <dcterms:created xsi:type="dcterms:W3CDTF">2008-12-31T18:54:00Z</dcterms:created>
  <dcterms:modified xsi:type="dcterms:W3CDTF">2024-11-10T15:23:00Z</dcterms:modified>
</cp:coreProperties>
</file>