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6A842" w14:textId="6FD4F97B" w:rsidR="00B14A01" w:rsidRDefault="00B14A01" w:rsidP="00C24AC6">
      <w:pPr>
        <w:spacing w:line="240" w:lineRule="auto"/>
        <w:jc w:val="center"/>
        <w:rPr>
          <w:rFonts w:ascii="Times New Roman" w:hAnsi="Times New Roman" w:cs="Times New Roman"/>
          <w:b/>
          <w:bCs/>
          <w:sz w:val="28"/>
          <w:szCs w:val="28"/>
        </w:rPr>
      </w:pPr>
      <w:r w:rsidRPr="00AC3A3E">
        <w:rPr>
          <w:rFonts w:ascii="Times New Roman" w:hAnsi="Times New Roman" w:cs="Times New Roman"/>
          <w:b/>
          <w:bCs/>
          <w:sz w:val="28"/>
          <w:szCs w:val="28"/>
        </w:rPr>
        <w:t>USER</w:t>
      </w:r>
      <w:r w:rsidR="001C3E84">
        <w:rPr>
          <w:rFonts w:ascii="Times New Roman" w:hAnsi="Times New Roman" w:cs="Times New Roman"/>
          <w:b/>
          <w:bCs/>
          <w:sz w:val="28"/>
          <w:szCs w:val="28"/>
        </w:rPr>
        <w:t>'</w:t>
      </w:r>
      <w:r w:rsidRPr="00AC3A3E">
        <w:rPr>
          <w:rFonts w:ascii="Times New Roman" w:hAnsi="Times New Roman" w:cs="Times New Roman"/>
          <w:b/>
          <w:bCs/>
          <w:sz w:val="28"/>
          <w:szCs w:val="28"/>
        </w:rPr>
        <w:t xml:space="preserve">S ADOPTION </w:t>
      </w:r>
      <w:r w:rsidR="0083015E" w:rsidRPr="00AC3A3E">
        <w:rPr>
          <w:rFonts w:ascii="Times New Roman" w:hAnsi="Times New Roman" w:cs="Times New Roman"/>
          <w:b/>
          <w:bCs/>
          <w:sz w:val="28"/>
          <w:szCs w:val="28"/>
        </w:rPr>
        <w:t xml:space="preserve">AND INTENTION TO USE </w:t>
      </w:r>
      <w:r w:rsidRPr="00AC3A3E">
        <w:rPr>
          <w:rFonts w:ascii="Times New Roman" w:hAnsi="Times New Roman" w:cs="Times New Roman"/>
          <w:b/>
          <w:bCs/>
          <w:sz w:val="28"/>
          <w:szCs w:val="28"/>
        </w:rPr>
        <w:t xml:space="preserve">E-BANKING SERVICES IN PUBLIC SECTOR BANKS: AN EMPIRICAL STUDY </w:t>
      </w:r>
    </w:p>
    <w:p w14:paraId="3BB8C753" w14:textId="77777777" w:rsidR="00B02A5B" w:rsidRPr="00A95EE9" w:rsidRDefault="00B02A5B" w:rsidP="00B02A5B">
      <w:pPr>
        <w:pStyle w:val="NoSpacing"/>
        <w:spacing w:line="276" w:lineRule="auto"/>
        <w:jc w:val="center"/>
        <w:rPr>
          <w:rFonts w:ascii="Times New Roman" w:hAnsi="Times New Roman"/>
          <w:b/>
          <w:lang w:eastAsia="en-IN"/>
        </w:rPr>
      </w:pPr>
      <w:r w:rsidRPr="00A95EE9">
        <w:rPr>
          <w:rFonts w:ascii="Times New Roman" w:hAnsi="Times New Roman"/>
          <w:b/>
          <w:vertAlign w:val="superscript"/>
          <w:lang w:eastAsia="en-IN"/>
        </w:rPr>
        <w:t xml:space="preserve">1, </w:t>
      </w:r>
      <w:r w:rsidRPr="00A95EE9">
        <w:rPr>
          <w:rFonts w:ascii="Times New Roman" w:hAnsi="Times New Roman"/>
          <w:b/>
          <w:lang w:eastAsia="en-IN"/>
        </w:rPr>
        <w:t>Dr A.Appu Assistant Professor, MEASI Institute of Management, Chennai,TamilNadu</w:t>
      </w:r>
    </w:p>
    <w:p w14:paraId="3AC399DD" w14:textId="59F8B754" w:rsidR="00B02A5B" w:rsidRPr="00A95EE9" w:rsidRDefault="00B02A5B" w:rsidP="00B02A5B">
      <w:pPr>
        <w:pStyle w:val="NoSpacing"/>
        <w:spacing w:line="276" w:lineRule="auto"/>
        <w:jc w:val="center"/>
        <w:rPr>
          <w:rFonts w:ascii="Times New Roman" w:hAnsi="Times New Roman"/>
          <w:b/>
          <w:color w:val="3333FF"/>
          <w:lang w:eastAsia="en-IN"/>
        </w:rPr>
      </w:pPr>
      <w:r w:rsidRPr="00A95EE9">
        <w:rPr>
          <w:color w:val="3333FF"/>
          <w:vertAlign w:val="superscript"/>
        </w:rPr>
        <w:t>1</w:t>
      </w:r>
      <w:hyperlink r:id="rId7" w:history="1">
        <w:r w:rsidRPr="00A95EE9">
          <w:rPr>
            <w:rStyle w:val="Hyperlink"/>
            <w:rFonts w:ascii="Times New Roman" w:hAnsi="Times New Roman"/>
            <w:b/>
            <w:color w:val="3333FF"/>
            <w:lang w:eastAsia="en-IN"/>
          </w:rPr>
          <w:t>appumiracle@gmail.com,9500165949</w:t>
        </w:r>
      </w:hyperlink>
    </w:p>
    <w:p w14:paraId="7CF27D89" w14:textId="2001B343" w:rsidR="00B02A5B" w:rsidRPr="00A95EE9" w:rsidRDefault="00B02A5B" w:rsidP="00B02A5B">
      <w:pPr>
        <w:suppressAutoHyphens/>
        <w:spacing w:after="0" w:line="100" w:lineRule="atLeast"/>
        <w:jc w:val="center"/>
        <w:rPr>
          <w:rFonts w:ascii="Times New Roman" w:eastAsia="Calibri" w:hAnsi="Times New Roman" w:cs="Times New Roman"/>
          <w:b/>
          <w:kern w:val="1"/>
          <w:lang w:val="en-US" w:eastAsia="en-IN"/>
          <w14:ligatures w14:val="none"/>
        </w:rPr>
      </w:pPr>
      <w:r w:rsidRPr="00A95EE9">
        <w:rPr>
          <w:rFonts w:ascii="Times New Roman" w:eastAsia="Calibri" w:hAnsi="Times New Roman" w:cs="Times New Roman"/>
          <w:b/>
          <w:kern w:val="1"/>
          <w:vertAlign w:val="superscript"/>
          <w:lang w:val="en-US" w:eastAsia="en-IN"/>
          <w14:ligatures w14:val="none"/>
        </w:rPr>
        <w:t>2</w:t>
      </w:r>
      <w:r w:rsidR="00AC421E">
        <w:rPr>
          <w:rFonts w:ascii="Times New Roman" w:eastAsia="Calibri" w:hAnsi="Times New Roman" w:cs="Times New Roman"/>
          <w:b/>
          <w:kern w:val="1"/>
          <w:lang w:val="en-US" w:eastAsia="en-IN"/>
          <w14:ligatures w14:val="none"/>
        </w:rPr>
        <w:t>Mr.C.S</w:t>
      </w:r>
      <w:r w:rsidRPr="00A95EE9">
        <w:rPr>
          <w:rFonts w:ascii="Times New Roman" w:eastAsia="Calibri" w:hAnsi="Times New Roman" w:cs="Times New Roman"/>
          <w:b/>
          <w:kern w:val="1"/>
          <w:lang w:val="en-US" w:eastAsia="en-IN"/>
          <w14:ligatures w14:val="none"/>
        </w:rPr>
        <w:t>ai Sanjay</w:t>
      </w:r>
      <w:r w:rsidRPr="00A95EE9">
        <w:rPr>
          <w:rFonts w:ascii="Times New Roman" w:eastAsia="Calibri" w:hAnsi="Times New Roman" w:cs="Times New Roman"/>
          <w:b/>
          <w:kern w:val="1"/>
          <w:lang w:val="en-US" w:eastAsia="en-IN"/>
          <w14:ligatures w14:val="none"/>
        </w:rPr>
        <w:t>, Final Year MBA Student, MEASI Institute of Management,</w:t>
      </w:r>
    </w:p>
    <w:p w14:paraId="37559B14" w14:textId="6312A9A6" w:rsidR="00B02A5B" w:rsidRPr="00A95EE9" w:rsidRDefault="00B02A5B" w:rsidP="00A95EE9">
      <w:pPr>
        <w:suppressAutoHyphens/>
        <w:spacing w:after="0" w:line="100" w:lineRule="atLeast"/>
        <w:jc w:val="center"/>
      </w:pPr>
      <w:r w:rsidRPr="00A95EE9">
        <w:rPr>
          <w:rFonts w:ascii="Times New Roman" w:eastAsia="Calibri" w:hAnsi="Times New Roman" w:cs="Times New Roman"/>
          <w:b/>
          <w:kern w:val="1"/>
          <w:lang w:val="en-US" w:eastAsia="en-IN"/>
          <w14:ligatures w14:val="none"/>
        </w:rPr>
        <w:t xml:space="preserve">Chennai-14, Tamil Nadu, India, </w:t>
      </w:r>
      <w:hyperlink r:id="rId8" w:history="1">
        <w:r w:rsidRPr="00A95EE9">
          <w:rPr>
            <w:rStyle w:val="Hyperlink"/>
            <w:rFonts w:ascii="Times New Roman" w:hAnsi="Times New Roman" w:cs="Times New Roman"/>
            <w:b/>
            <w:bCs/>
            <w:color w:val="3333FF"/>
          </w:rPr>
          <w:t>saisanjay402@gmail.com</w:t>
        </w:r>
      </w:hyperlink>
      <w:r w:rsidR="00A95EE9" w:rsidRPr="00A95EE9">
        <w:rPr>
          <w:rFonts w:ascii="Times New Roman" w:hAnsi="Times New Roman" w:cs="Times New Roman"/>
          <w:b/>
          <w:bCs/>
          <w:color w:val="3333FF"/>
          <w:u w:val="single"/>
        </w:rPr>
        <w:t>,9080022710</w:t>
      </w:r>
    </w:p>
    <w:p w14:paraId="5E9C5724" w14:textId="5404219C" w:rsidR="008D6E15" w:rsidRPr="00F03E9B" w:rsidRDefault="009075D9" w:rsidP="008D6E15">
      <w:pPr>
        <w:spacing w:line="240" w:lineRule="auto"/>
        <w:rPr>
          <w:rFonts w:ascii="Times New Roman" w:hAnsi="Times New Roman" w:cs="Times New Roman"/>
          <w:b/>
          <w:bCs/>
          <w:sz w:val="24"/>
          <w:szCs w:val="24"/>
        </w:rPr>
      </w:pPr>
      <w:r w:rsidRPr="00F03E9B">
        <w:rPr>
          <w:rFonts w:ascii="Times New Roman" w:hAnsi="Times New Roman" w:cs="Times New Roman"/>
          <w:b/>
          <w:bCs/>
          <w:sz w:val="24"/>
          <w:szCs w:val="24"/>
        </w:rPr>
        <w:t>ABSTRACT</w:t>
      </w:r>
    </w:p>
    <w:p w14:paraId="49E259A8" w14:textId="022F2987" w:rsidR="00BA3789" w:rsidRDefault="00C24AC6" w:rsidP="00854443">
      <w:pPr>
        <w:pStyle w:val="zw-paragraph"/>
        <w:spacing w:line="360" w:lineRule="auto"/>
        <w:jc w:val="both"/>
      </w:pPr>
      <w:r>
        <w:t xml:space="preserve">The 21st century has revolutionized the financial sector with the advent of information technology, creating innovative ways of handling </w:t>
      </w:r>
      <w:r w:rsidR="003A4504">
        <w:t>monetary</w:t>
      </w:r>
      <w:r>
        <w:t xml:space="preserve"> transactions. In India, e-banking is still emerging and holds untapped potential to reduce operational costs and strengthen the user-banker relationship.</w:t>
      </w:r>
      <w:r w:rsidRPr="00C24AC6">
        <w:t xml:space="preserve"> This study </w:t>
      </w:r>
      <w:r w:rsidR="003A4504">
        <w:t>examines the factors influencing users</w:t>
      </w:r>
      <w:r w:rsidR="001C3E84">
        <w:t>'</w:t>
      </w:r>
      <w:r w:rsidR="003A4504">
        <w:t xml:space="preserve"> adoption and</w:t>
      </w:r>
      <w:r w:rsidRPr="00C24AC6">
        <w:t xml:space="preserve"> </w:t>
      </w:r>
      <w:r w:rsidR="00BF4EC2">
        <w:t>I</w:t>
      </w:r>
      <w:r w:rsidR="001C3E84">
        <w:t>ntention to use online banking services in public sector banks in Chennai</w:t>
      </w:r>
      <w:r w:rsidRPr="00C24AC6">
        <w:t xml:space="preserve">. </w:t>
      </w:r>
      <w:r>
        <w:t>A structured questionnaire was developed based on existing literature to collect data from 145 users of public sector banks in Chennai. The study employed inferential statistical tools to analyze the data, with correlation analysis being a primary method.</w:t>
      </w:r>
      <w:r w:rsidRPr="00C24AC6">
        <w:t xml:space="preserve"> The correlation analysis revealed a strong relationship (0.719) between perceived content quality and user response, indicating that user satisfaction with online banking services significantly impacts their </w:t>
      </w:r>
      <w:r w:rsidR="001C3E84">
        <w:t>I</w:t>
      </w:r>
      <w:r w:rsidRPr="00C24AC6">
        <w:t>ntention to adopt the</w:t>
      </w:r>
      <w:r w:rsidR="003A4504">
        <w:t>m</w:t>
      </w:r>
      <w:r w:rsidRPr="00C24AC6">
        <w:t xml:space="preserve">. Further, it is suggested </w:t>
      </w:r>
      <w:r w:rsidR="003A4504">
        <w:t>that Public Sector Banks</w:t>
      </w:r>
      <w:r w:rsidRPr="00C24AC6">
        <w:t xml:space="preserve"> enhance customer education on secure banking transactions, technology usage, and the benefits of technology in the banking industry to promote effective online banking services.</w:t>
      </w:r>
    </w:p>
    <w:p w14:paraId="1A4DBD56" w14:textId="3960854D" w:rsidR="00BA3789" w:rsidRPr="00C24AC6" w:rsidRDefault="00C24AC6" w:rsidP="00C24AC6">
      <w:pPr>
        <w:autoSpaceDE w:val="0"/>
        <w:autoSpaceDN w:val="0"/>
        <w:adjustRightInd w:val="0"/>
        <w:spacing w:after="0" w:line="360" w:lineRule="auto"/>
        <w:jc w:val="both"/>
        <w:rPr>
          <w:rFonts w:ascii="Times New Roman" w:hAnsi="Times New Roman" w:cs="Times New Roman"/>
          <w:b/>
          <w:bCs/>
          <w:kern w:val="0"/>
          <w:sz w:val="24"/>
          <w:szCs w:val="24"/>
          <w14:ligatures w14:val="none"/>
        </w:rPr>
      </w:pPr>
      <w:r w:rsidRPr="00C24AC6">
        <w:rPr>
          <w:rFonts w:ascii="Times New Roman" w:hAnsi="Times New Roman" w:cs="Times New Roman"/>
          <w:b/>
          <w:bCs/>
          <w:kern w:val="0"/>
          <w:sz w:val="24"/>
          <w:szCs w:val="24"/>
          <w14:ligatures w14:val="none"/>
        </w:rPr>
        <w:t xml:space="preserve">Keywords: </w:t>
      </w:r>
      <w:r w:rsidRPr="00C24AC6">
        <w:rPr>
          <w:rFonts w:ascii="Times New Roman" w:hAnsi="Times New Roman" w:cs="Times New Roman"/>
          <w:sz w:val="24"/>
          <w:szCs w:val="24"/>
        </w:rPr>
        <w:t>Performance Expectancy, Perceived Content, Effort Expectancy, Perceived security, Perceived Trust and Behavioural Intention</w:t>
      </w:r>
    </w:p>
    <w:p w14:paraId="4692206D" w14:textId="7A35B19F" w:rsidR="008D6E15" w:rsidRPr="00F03E9B" w:rsidRDefault="009075D9" w:rsidP="008D6E15">
      <w:pPr>
        <w:spacing w:line="240" w:lineRule="auto"/>
        <w:rPr>
          <w:rFonts w:ascii="Times New Roman" w:hAnsi="Times New Roman" w:cs="Times New Roman"/>
          <w:b/>
          <w:bCs/>
          <w:sz w:val="24"/>
          <w:szCs w:val="24"/>
        </w:rPr>
      </w:pPr>
      <w:r w:rsidRPr="00F03E9B">
        <w:rPr>
          <w:rFonts w:ascii="Times New Roman" w:hAnsi="Times New Roman" w:cs="Times New Roman"/>
          <w:b/>
          <w:bCs/>
          <w:sz w:val="24"/>
          <w:szCs w:val="24"/>
        </w:rPr>
        <w:t>INTRODUCTION</w:t>
      </w:r>
    </w:p>
    <w:p w14:paraId="21324A90" w14:textId="072B7961" w:rsidR="00AF3DDB" w:rsidRPr="00AF3DDB" w:rsidRDefault="00AF3DDB" w:rsidP="00AF3DDB">
      <w:pPr>
        <w:spacing w:line="360" w:lineRule="auto"/>
        <w:jc w:val="both"/>
        <w:rPr>
          <w:rFonts w:ascii="Times New Roman" w:hAnsi="Times New Roman" w:cs="Times New Roman"/>
          <w:sz w:val="24"/>
          <w:szCs w:val="24"/>
        </w:rPr>
      </w:pPr>
      <w:r w:rsidRPr="00AF3DDB">
        <w:rPr>
          <w:rFonts w:ascii="Times New Roman" w:hAnsi="Times New Roman" w:cs="Times New Roman"/>
          <w:sz w:val="24"/>
          <w:szCs w:val="24"/>
        </w:rPr>
        <w:t xml:space="preserve">The Indian banking industry is a dynamic and diverse sector of </w:t>
      </w:r>
      <w:r w:rsidR="003A4504">
        <w:rPr>
          <w:rFonts w:ascii="Times New Roman" w:hAnsi="Times New Roman" w:cs="Times New Roman"/>
          <w:sz w:val="24"/>
          <w:szCs w:val="24"/>
        </w:rPr>
        <w:t>public and private banks competing to secure a significant market share</w:t>
      </w:r>
      <w:r w:rsidRPr="00AF3DDB">
        <w:rPr>
          <w:rFonts w:ascii="Times New Roman" w:hAnsi="Times New Roman" w:cs="Times New Roman"/>
          <w:sz w:val="24"/>
          <w:szCs w:val="24"/>
        </w:rPr>
        <w:t xml:space="preserve">. </w:t>
      </w:r>
      <w:r w:rsidR="00AA3AD1">
        <w:rPr>
          <w:rFonts w:ascii="Times New Roman" w:hAnsi="Times New Roman" w:cs="Times New Roman"/>
          <w:sz w:val="24"/>
          <w:szCs w:val="24"/>
        </w:rPr>
        <w:t>Information technology's rapid progression and the internet's prevalent penetration</w:t>
      </w:r>
      <w:r w:rsidRPr="00AF3DDB">
        <w:rPr>
          <w:rFonts w:ascii="Times New Roman" w:hAnsi="Times New Roman" w:cs="Times New Roman"/>
          <w:sz w:val="24"/>
          <w:szCs w:val="24"/>
        </w:rPr>
        <w:t xml:space="preserve"> have transformed traditional banking services into more advanced and customized e-banking platforms. This evolution has replaced the conventional brick-and-mortar banking system with a click-and-portal model, catering to the modern consumer's need for convenience and efficiency. As e-banking adoption grows, banks are under pressure to deliver high-quality services that </w:t>
      </w:r>
      <w:r w:rsidR="003A4504">
        <w:rPr>
          <w:rFonts w:ascii="Times New Roman" w:hAnsi="Times New Roman" w:cs="Times New Roman"/>
          <w:sz w:val="24"/>
          <w:szCs w:val="24"/>
        </w:rPr>
        <w:t>attract and</w:t>
      </w:r>
      <w:r w:rsidRPr="00AF3DDB">
        <w:rPr>
          <w:rFonts w:ascii="Times New Roman" w:hAnsi="Times New Roman" w:cs="Times New Roman"/>
          <w:sz w:val="24"/>
          <w:szCs w:val="24"/>
        </w:rPr>
        <w:t xml:space="preserve"> retain customers. The competitive nature of this industry necessitates an emphasis on customer-centric strategies, making </w:t>
      </w:r>
      <w:r w:rsidR="003A4504">
        <w:rPr>
          <w:rFonts w:ascii="Times New Roman" w:hAnsi="Times New Roman" w:cs="Times New Roman"/>
          <w:sz w:val="24"/>
          <w:szCs w:val="24"/>
        </w:rPr>
        <w:t>providing</w:t>
      </w:r>
      <w:r w:rsidRPr="00AF3DDB">
        <w:rPr>
          <w:rFonts w:ascii="Times New Roman" w:hAnsi="Times New Roman" w:cs="Times New Roman"/>
          <w:sz w:val="24"/>
          <w:szCs w:val="24"/>
        </w:rPr>
        <w:t xml:space="preserve"> superior e-banking services a crucial differentiator for banks. While numerous studies have explored aspects of </w:t>
      </w:r>
      <w:r w:rsidR="00BF4EC2">
        <w:rPr>
          <w:rFonts w:ascii="Times New Roman" w:hAnsi="Times New Roman" w:cs="Times New Roman"/>
          <w:sz w:val="24"/>
          <w:szCs w:val="24"/>
        </w:rPr>
        <w:t>I</w:t>
      </w:r>
      <w:r w:rsidRPr="00AF3DDB">
        <w:rPr>
          <w:rFonts w:ascii="Times New Roman" w:hAnsi="Times New Roman" w:cs="Times New Roman"/>
          <w:sz w:val="24"/>
          <w:szCs w:val="24"/>
        </w:rPr>
        <w:t xml:space="preserve">nternet banking, these have often overlooked other vital components of e-banking, such as smartphone applications and e-banking robots. This study </w:t>
      </w:r>
      <w:r w:rsidRPr="00AF3DDB">
        <w:rPr>
          <w:rFonts w:ascii="Times New Roman" w:hAnsi="Times New Roman" w:cs="Times New Roman"/>
          <w:sz w:val="24"/>
          <w:szCs w:val="24"/>
        </w:rPr>
        <w:lastRenderedPageBreak/>
        <w:t xml:space="preserve">aims to bridge this gap by holistically examining the e-banking landscape, </w:t>
      </w:r>
      <w:r w:rsidR="003A4504">
        <w:rPr>
          <w:rFonts w:ascii="Times New Roman" w:hAnsi="Times New Roman" w:cs="Times New Roman"/>
          <w:sz w:val="24"/>
          <w:szCs w:val="24"/>
        </w:rPr>
        <w:t>specifically focusing</w:t>
      </w:r>
      <w:r w:rsidRPr="00AF3DDB">
        <w:rPr>
          <w:rFonts w:ascii="Times New Roman" w:hAnsi="Times New Roman" w:cs="Times New Roman"/>
          <w:sz w:val="24"/>
          <w:szCs w:val="24"/>
        </w:rPr>
        <w:t xml:space="preserve"> on the public sector banks in Chennai city. Moreover, </w:t>
      </w:r>
      <w:r w:rsidR="003A4504">
        <w:rPr>
          <w:rFonts w:ascii="Times New Roman" w:hAnsi="Times New Roman" w:cs="Times New Roman"/>
          <w:sz w:val="24"/>
          <w:szCs w:val="24"/>
        </w:rPr>
        <w:t>bankers could utilize this empirical study's findings for policy implications regarding e-banking adoption and usefulness and</w:t>
      </w:r>
      <w:r w:rsidRPr="00AF3DDB">
        <w:rPr>
          <w:rFonts w:ascii="Times New Roman" w:hAnsi="Times New Roman" w:cs="Times New Roman"/>
          <w:sz w:val="24"/>
          <w:szCs w:val="24"/>
        </w:rPr>
        <w:t xml:space="preserve"> for strategy formulation regarding customer value and loyalty enhancement through E-banking services. Moreover, future researchers could utilize this study </w:t>
      </w:r>
      <w:r w:rsidR="00BF4EC2">
        <w:rPr>
          <w:rFonts w:ascii="Times New Roman" w:hAnsi="Times New Roman" w:cs="Times New Roman"/>
          <w:sz w:val="24"/>
          <w:szCs w:val="24"/>
        </w:rPr>
        <w:t>to examine various factors regarding e-banking adaptation, customer value, and loyalty,</w:t>
      </w:r>
      <w:r w:rsidRPr="00AF3DDB">
        <w:rPr>
          <w:rFonts w:ascii="Times New Roman" w:hAnsi="Times New Roman" w:cs="Times New Roman"/>
          <w:sz w:val="24"/>
          <w:szCs w:val="24"/>
        </w:rPr>
        <w:t xml:space="preserve"> </w:t>
      </w:r>
      <w:r w:rsidR="00BF4EC2">
        <w:rPr>
          <w:rFonts w:ascii="Times New Roman" w:hAnsi="Times New Roman" w:cs="Times New Roman"/>
          <w:sz w:val="24"/>
          <w:szCs w:val="24"/>
        </w:rPr>
        <w:t>particularly</w:t>
      </w:r>
      <w:r w:rsidRPr="00AF3DDB">
        <w:rPr>
          <w:rFonts w:ascii="Times New Roman" w:hAnsi="Times New Roman" w:cs="Times New Roman"/>
          <w:sz w:val="24"/>
          <w:szCs w:val="24"/>
        </w:rPr>
        <w:t xml:space="preserve"> to public sector banks in Chennai City.</w:t>
      </w:r>
    </w:p>
    <w:p w14:paraId="7648D39F" w14:textId="147783F7" w:rsidR="008D6E15" w:rsidRPr="009075D9" w:rsidRDefault="009075D9" w:rsidP="008D6E15">
      <w:pPr>
        <w:spacing w:line="240" w:lineRule="auto"/>
        <w:rPr>
          <w:rFonts w:ascii="Times New Roman" w:hAnsi="Times New Roman" w:cs="Times New Roman"/>
          <w:b/>
          <w:bCs/>
          <w:sz w:val="24"/>
          <w:szCs w:val="24"/>
        </w:rPr>
      </w:pPr>
      <w:r w:rsidRPr="009075D9">
        <w:rPr>
          <w:rFonts w:ascii="Times New Roman" w:hAnsi="Times New Roman" w:cs="Times New Roman"/>
          <w:b/>
          <w:bCs/>
          <w:sz w:val="24"/>
          <w:szCs w:val="24"/>
        </w:rPr>
        <w:t>LITERATURE REVIEW</w:t>
      </w:r>
    </w:p>
    <w:p w14:paraId="20394549" w14:textId="3BA17880" w:rsidR="001C3E84" w:rsidRDefault="005524BD" w:rsidP="005524BD">
      <w:pPr>
        <w:spacing w:after="200" w:line="360" w:lineRule="auto"/>
        <w:jc w:val="both"/>
        <w:rPr>
          <w:rFonts w:ascii="Times New Roman" w:eastAsia="Times New Roman" w:hAnsi="Times New Roman" w:cs="Times New Roman"/>
          <w:kern w:val="0"/>
          <w:sz w:val="24"/>
          <w:szCs w:val="24"/>
          <w:lang w:val="en-US"/>
          <w14:ligatures w14:val="none"/>
        </w:rPr>
      </w:pPr>
      <w:r w:rsidRPr="005524BD">
        <w:rPr>
          <w:rFonts w:ascii="Times New Roman" w:eastAsia="Times New Roman" w:hAnsi="Times New Roman" w:cs="Times New Roman"/>
          <w:b/>
          <w:bCs/>
          <w:kern w:val="0"/>
          <w:sz w:val="24"/>
          <w:szCs w:val="24"/>
          <w:lang w:val="en-US"/>
          <w14:ligatures w14:val="none"/>
        </w:rPr>
        <w:t>Razi-Ur-Rahim, M, &amp; Uddin, F (2021)</w:t>
      </w:r>
      <w:r w:rsidRPr="005524BD">
        <w:rPr>
          <w:rFonts w:ascii="Times New Roman" w:eastAsia="Times New Roman" w:hAnsi="Times New Roman" w:cs="Times New Roman"/>
          <w:kern w:val="0"/>
          <w:sz w:val="24"/>
          <w:szCs w:val="24"/>
          <w:lang w:val="en-US"/>
          <w14:ligatures w14:val="none"/>
        </w:rPr>
        <w:t xml:space="preserve"> </w:t>
      </w:r>
      <w:r w:rsidR="001C3E84" w:rsidRPr="001C3E84">
        <w:rPr>
          <w:rFonts w:ascii="Times New Roman" w:eastAsia="Times New Roman" w:hAnsi="Times New Roman" w:cs="Times New Roman"/>
          <w:kern w:val="0"/>
          <w:sz w:val="24"/>
          <w:szCs w:val="24"/>
          <w:lang w:val="en-US"/>
          <w14:ligatures w14:val="none"/>
        </w:rPr>
        <w:t xml:space="preserve">conducted to </w:t>
      </w:r>
      <w:r w:rsidR="00BF4EC2" w:rsidRPr="001C3E84">
        <w:rPr>
          <w:rFonts w:ascii="Times New Roman" w:eastAsia="Times New Roman" w:hAnsi="Times New Roman" w:cs="Times New Roman"/>
          <w:kern w:val="0"/>
          <w:sz w:val="24"/>
          <w:szCs w:val="24"/>
          <w:lang w:val="en-US"/>
          <w14:ligatures w14:val="none"/>
        </w:rPr>
        <w:t>examine</w:t>
      </w:r>
      <w:r w:rsidR="001C3E84" w:rsidRPr="001C3E84">
        <w:rPr>
          <w:rFonts w:ascii="Times New Roman" w:eastAsia="Times New Roman" w:hAnsi="Times New Roman" w:cs="Times New Roman"/>
          <w:kern w:val="0"/>
          <w:sz w:val="24"/>
          <w:szCs w:val="24"/>
          <w:lang w:val="en-US"/>
          <w14:ligatures w14:val="none"/>
        </w:rPr>
        <w:t xml:space="preserve"> the </w:t>
      </w:r>
      <w:r w:rsidR="00AA3AD1">
        <w:rPr>
          <w:rFonts w:ascii="Times New Roman" w:eastAsia="Times New Roman" w:hAnsi="Times New Roman" w:cs="Times New Roman"/>
          <w:kern w:val="0"/>
          <w:sz w:val="24"/>
          <w:szCs w:val="24"/>
          <w:lang w:val="en-US"/>
          <w14:ligatures w14:val="none"/>
        </w:rPr>
        <w:t>crucial</w:t>
      </w:r>
      <w:r w:rsidR="001C3E84" w:rsidRPr="001C3E84">
        <w:rPr>
          <w:rFonts w:ascii="Times New Roman" w:eastAsia="Times New Roman" w:hAnsi="Times New Roman" w:cs="Times New Roman"/>
          <w:kern w:val="0"/>
          <w:sz w:val="24"/>
          <w:szCs w:val="24"/>
          <w:lang w:val="en-US"/>
          <w14:ligatures w14:val="none"/>
        </w:rPr>
        <w:t xml:space="preserve"> factors influencing the acceptance of online banking services among the young population, specifically students aged 20 to 30 studying at Central University in Uttar Pradesh, India. This study was </w:t>
      </w:r>
      <w:r w:rsidR="001C3E84" w:rsidRPr="001C3E84">
        <w:rPr>
          <w:rFonts w:ascii="Times New Roman" w:eastAsia="Times New Roman" w:hAnsi="Times New Roman" w:cs="Times New Roman"/>
          <w:kern w:val="0"/>
          <w:sz w:val="24"/>
          <w:szCs w:val="24"/>
          <w:lang w:val="en-US"/>
          <w14:ligatures w14:val="none"/>
        </w:rPr>
        <w:t>steered</w:t>
      </w:r>
      <w:r w:rsidR="001C3E84" w:rsidRPr="001C3E84">
        <w:rPr>
          <w:rFonts w:ascii="Times New Roman" w:eastAsia="Times New Roman" w:hAnsi="Times New Roman" w:cs="Times New Roman"/>
          <w:kern w:val="0"/>
          <w:sz w:val="24"/>
          <w:szCs w:val="24"/>
          <w:lang w:val="en-US"/>
          <w14:ligatures w14:val="none"/>
        </w:rPr>
        <w:t xml:space="preserve"> using the model (TAM)</w:t>
      </w:r>
      <w:r w:rsidR="00AA3AD1">
        <w:rPr>
          <w:rFonts w:ascii="Times New Roman" w:eastAsia="Times New Roman" w:hAnsi="Times New Roman" w:cs="Times New Roman"/>
          <w:kern w:val="0"/>
          <w:sz w:val="24"/>
          <w:szCs w:val="24"/>
          <w:lang w:val="en-US"/>
          <w14:ligatures w14:val="none"/>
        </w:rPr>
        <w:t xml:space="preserve"> and</w:t>
      </w:r>
      <w:r w:rsidR="001C3E84" w:rsidRPr="001C3E84">
        <w:rPr>
          <w:rFonts w:ascii="Times New Roman" w:eastAsia="Times New Roman" w:hAnsi="Times New Roman" w:cs="Times New Roman"/>
          <w:kern w:val="0"/>
          <w:sz w:val="24"/>
          <w:szCs w:val="24"/>
          <w:lang w:val="en-US"/>
          <w14:ligatures w14:val="none"/>
        </w:rPr>
        <w:t xml:space="preserve"> security, privacy, and internet connection quality. </w:t>
      </w:r>
      <w:r w:rsidR="00BF4EC2">
        <w:rPr>
          <w:rFonts w:ascii="Times New Roman" w:eastAsia="Times New Roman" w:hAnsi="Times New Roman" w:cs="Times New Roman"/>
          <w:kern w:val="0"/>
          <w:sz w:val="24"/>
          <w:szCs w:val="24"/>
          <w:lang w:val="en-US"/>
          <w14:ligatures w14:val="none"/>
        </w:rPr>
        <w:t>A sample size 318 was obtained using a multi-stage sampling technique and</w:t>
      </w:r>
      <w:r w:rsidR="001C3E84" w:rsidRPr="001C3E84">
        <w:rPr>
          <w:rFonts w:ascii="Times New Roman" w:eastAsia="Times New Roman" w:hAnsi="Times New Roman" w:cs="Times New Roman"/>
          <w:kern w:val="0"/>
          <w:sz w:val="24"/>
          <w:szCs w:val="24"/>
          <w:lang w:val="en-US"/>
          <w14:ligatures w14:val="none"/>
        </w:rPr>
        <w:t xml:space="preserve"> a survey method. To investigate the impact of the components, regression analysis was performed using SPSS 26.0. The results showed that parameters such as PU, PEOU, SP, and QIC were significant, supporting earlier research. PU has a greater effect on the acceptability of online banking systems among Indian students.</w:t>
      </w:r>
      <w:r w:rsidR="00BF4EC2">
        <w:rPr>
          <w:rFonts w:ascii="Times New Roman" w:eastAsia="Times New Roman" w:hAnsi="Times New Roman" w:cs="Times New Roman"/>
          <w:kern w:val="0"/>
          <w:sz w:val="24"/>
          <w:szCs w:val="24"/>
          <w:lang w:val="en-US"/>
          <w14:ligatures w14:val="none"/>
        </w:rPr>
        <w:t xml:space="preserve"> </w:t>
      </w:r>
      <w:r w:rsidR="001C3E84" w:rsidRPr="001C3E84">
        <w:rPr>
          <w:rFonts w:ascii="Times New Roman" w:eastAsia="Times New Roman" w:hAnsi="Times New Roman" w:cs="Times New Roman"/>
          <w:kern w:val="0"/>
          <w:sz w:val="24"/>
          <w:szCs w:val="24"/>
          <w:lang w:val="en-US"/>
          <w14:ligatures w14:val="none"/>
        </w:rPr>
        <w:t xml:space="preserve">With the growth of information technology in India, banks are implementing online platforms to provide services to </w:t>
      </w:r>
      <w:r w:rsidR="00BF4EC2">
        <w:rPr>
          <w:rFonts w:ascii="Times New Roman" w:eastAsia="Times New Roman" w:hAnsi="Times New Roman" w:cs="Times New Roman"/>
          <w:kern w:val="0"/>
          <w:sz w:val="24"/>
          <w:szCs w:val="24"/>
          <w:lang w:val="en-US"/>
          <w14:ligatures w14:val="none"/>
        </w:rPr>
        <w:t>their</w:t>
      </w:r>
      <w:r w:rsidR="001C3E84" w:rsidRPr="001C3E84">
        <w:rPr>
          <w:rFonts w:ascii="Times New Roman" w:eastAsia="Times New Roman" w:hAnsi="Times New Roman" w:cs="Times New Roman"/>
          <w:kern w:val="0"/>
          <w:sz w:val="24"/>
          <w:szCs w:val="24"/>
          <w:lang w:val="en-US"/>
          <w14:ligatures w14:val="none"/>
        </w:rPr>
        <w:t xml:space="preserve"> account users.</w:t>
      </w:r>
    </w:p>
    <w:p w14:paraId="4EEDDD1A" w14:textId="145A2F14" w:rsidR="001C3E84" w:rsidRDefault="005524BD" w:rsidP="005524BD">
      <w:pPr>
        <w:spacing w:after="200" w:line="360" w:lineRule="auto"/>
        <w:jc w:val="both"/>
        <w:rPr>
          <w:rFonts w:ascii="Times New Roman" w:eastAsia="Times New Roman" w:hAnsi="Times New Roman" w:cs="Times New Roman"/>
          <w:kern w:val="0"/>
          <w:sz w:val="24"/>
          <w:szCs w:val="24"/>
          <w:lang w:val="en-US"/>
          <w14:ligatures w14:val="none"/>
        </w:rPr>
      </w:pPr>
      <w:r w:rsidRPr="005524BD">
        <w:rPr>
          <w:rFonts w:ascii="Times New Roman" w:eastAsia="Times New Roman" w:hAnsi="Times New Roman" w:cs="Times New Roman"/>
          <w:b/>
          <w:bCs/>
          <w:kern w:val="0"/>
          <w:sz w:val="24"/>
          <w:szCs w:val="24"/>
          <w:lang w:val="en-US"/>
          <w14:ligatures w14:val="none"/>
        </w:rPr>
        <w:t>Habili, M, Muharremi</w:t>
      </w:r>
      <w:r w:rsidR="004D774D">
        <w:rPr>
          <w:rFonts w:ascii="Times New Roman" w:eastAsia="Times New Roman" w:hAnsi="Times New Roman" w:cs="Times New Roman"/>
          <w:b/>
          <w:bCs/>
          <w:kern w:val="0"/>
          <w:sz w:val="24"/>
          <w:szCs w:val="24"/>
          <w:lang w:val="en-US"/>
          <w14:ligatures w14:val="none"/>
        </w:rPr>
        <w:t xml:space="preserve">. </w:t>
      </w:r>
      <w:r w:rsidRPr="005524BD">
        <w:rPr>
          <w:rFonts w:ascii="Times New Roman" w:eastAsia="Times New Roman" w:hAnsi="Times New Roman" w:cs="Times New Roman"/>
          <w:b/>
          <w:bCs/>
          <w:kern w:val="0"/>
          <w:sz w:val="24"/>
          <w:szCs w:val="24"/>
          <w:lang w:val="en-US"/>
          <w14:ligatures w14:val="none"/>
        </w:rPr>
        <w:t>O &amp; Hoxhaj</w:t>
      </w:r>
      <w:r w:rsidR="004D774D">
        <w:rPr>
          <w:rFonts w:ascii="Times New Roman" w:eastAsia="Times New Roman" w:hAnsi="Times New Roman" w:cs="Times New Roman"/>
          <w:b/>
          <w:bCs/>
          <w:kern w:val="0"/>
          <w:sz w:val="24"/>
          <w:szCs w:val="24"/>
          <w:lang w:val="en-US"/>
          <w14:ligatures w14:val="none"/>
        </w:rPr>
        <w:t xml:space="preserve">. </w:t>
      </w:r>
      <w:r w:rsidRPr="005524BD">
        <w:rPr>
          <w:rFonts w:ascii="Times New Roman" w:eastAsia="Times New Roman" w:hAnsi="Times New Roman" w:cs="Times New Roman"/>
          <w:b/>
          <w:bCs/>
          <w:kern w:val="0"/>
          <w:sz w:val="24"/>
          <w:szCs w:val="24"/>
          <w:lang w:val="en-US"/>
          <w14:ligatures w14:val="none"/>
        </w:rPr>
        <w:t>M (2022)</w:t>
      </w:r>
      <w:r w:rsidRPr="005524BD">
        <w:rPr>
          <w:rFonts w:ascii="Times New Roman" w:eastAsia="Times New Roman" w:hAnsi="Times New Roman" w:cs="Times New Roman"/>
          <w:kern w:val="0"/>
          <w:sz w:val="24"/>
          <w:szCs w:val="24"/>
          <w:lang w:val="en-US"/>
          <w14:ligatures w14:val="none"/>
        </w:rPr>
        <w:t xml:space="preserve"> </w:t>
      </w:r>
      <w:r w:rsidR="001C3E84" w:rsidRPr="001C3E84">
        <w:rPr>
          <w:rFonts w:ascii="Times New Roman" w:eastAsia="Times New Roman" w:hAnsi="Times New Roman" w:cs="Times New Roman"/>
          <w:kern w:val="0"/>
          <w:sz w:val="24"/>
          <w:szCs w:val="24"/>
          <w:lang w:val="en-US"/>
          <w14:ligatures w14:val="none"/>
        </w:rPr>
        <w:t xml:space="preserve">identified a substantial influence on the literature on the adoption of online banking, encompassing socioeconomic, demographic, and other factors derived from the technology adoption model (TAM). We used primary data from surveys that different Albanian bank clients filled out for our empirical study. One of the main factors driving the increase in </w:t>
      </w:r>
      <w:r w:rsidR="00AA3AD1">
        <w:rPr>
          <w:rFonts w:ascii="Times New Roman" w:eastAsia="Times New Roman" w:hAnsi="Times New Roman" w:cs="Times New Roman"/>
          <w:kern w:val="0"/>
          <w:sz w:val="24"/>
          <w:szCs w:val="24"/>
          <w:lang w:val="en-US"/>
          <w14:ligatures w14:val="none"/>
        </w:rPr>
        <w:t>online banking apps and services is</w:t>
      </w:r>
      <w:r w:rsidR="001C3E84" w:rsidRPr="001C3E84">
        <w:rPr>
          <w:rFonts w:ascii="Times New Roman" w:eastAsia="Times New Roman" w:hAnsi="Times New Roman" w:cs="Times New Roman"/>
          <w:kern w:val="0"/>
          <w:sz w:val="24"/>
          <w:szCs w:val="24"/>
          <w:lang w:val="en-US"/>
          <w14:ligatures w14:val="none"/>
        </w:rPr>
        <w:t xml:space="preserve"> the declining desire to use cash. </w:t>
      </w:r>
      <w:r w:rsidR="00AA3AD1">
        <w:rPr>
          <w:rFonts w:ascii="Times New Roman" w:eastAsia="Times New Roman" w:hAnsi="Times New Roman" w:cs="Times New Roman"/>
          <w:kern w:val="0"/>
          <w:sz w:val="24"/>
          <w:szCs w:val="24"/>
          <w:lang w:val="en-US"/>
          <w14:ligatures w14:val="none"/>
        </w:rPr>
        <w:t>Other crucial elements include technical problems with the application, speeding up banking activities, and the degree of application security</w:t>
      </w:r>
      <w:r w:rsidR="001C3E84" w:rsidRPr="001C3E84">
        <w:rPr>
          <w:rFonts w:ascii="Times New Roman" w:eastAsia="Times New Roman" w:hAnsi="Times New Roman" w:cs="Times New Roman"/>
          <w:kern w:val="0"/>
          <w:sz w:val="24"/>
          <w:szCs w:val="24"/>
          <w:lang w:val="en-US"/>
          <w14:ligatures w14:val="none"/>
        </w:rPr>
        <w:t>. The study's conclusions will assist banks in better understanding the needs of their clients and offer recommendations on how to streamline technological development strategies.</w:t>
      </w:r>
    </w:p>
    <w:p w14:paraId="28C36BE5" w14:textId="4C29ADE3" w:rsidR="001C3E84" w:rsidRPr="001C3E84" w:rsidRDefault="009075D9" w:rsidP="009075D9">
      <w:pPr>
        <w:spacing w:after="200" w:line="360" w:lineRule="auto"/>
        <w:jc w:val="both"/>
        <w:rPr>
          <w:rFonts w:ascii="Times New Roman" w:eastAsia="Times New Roman" w:hAnsi="Times New Roman" w:cs="Times New Roman"/>
          <w:b/>
          <w:bCs/>
          <w:kern w:val="0"/>
          <w:sz w:val="24"/>
          <w:szCs w:val="24"/>
          <w:lang w:val="en-US"/>
          <w14:ligatures w14:val="none"/>
        </w:rPr>
      </w:pPr>
      <w:r w:rsidRPr="009075D9">
        <w:rPr>
          <w:rFonts w:ascii="Times New Roman" w:eastAsia="Times New Roman" w:hAnsi="Times New Roman" w:cs="Times New Roman"/>
          <w:b/>
          <w:bCs/>
          <w:kern w:val="0"/>
          <w:sz w:val="24"/>
          <w:szCs w:val="24"/>
          <w:lang w:val="en-US"/>
          <w14:ligatures w14:val="none"/>
        </w:rPr>
        <w:t>Sharma, S, &amp; Kaur, A (2023)</w:t>
      </w:r>
      <w:r w:rsidR="001C3E84">
        <w:rPr>
          <w:rFonts w:ascii="Times New Roman" w:eastAsia="Times New Roman" w:hAnsi="Times New Roman" w:cs="Times New Roman"/>
          <w:b/>
          <w:bCs/>
          <w:kern w:val="0"/>
          <w:sz w:val="24"/>
          <w:szCs w:val="24"/>
          <w:lang w:val="en-US"/>
          <w14:ligatures w14:val="none"/>
        </w:rPr>
        <w:t xml:space="preserve"> </w:t>
      </w:r>
      <w:r w:rsidR="001C3E84" w:rsidRPr="001C3E84">
        <w:rPr>
          <w:rFonts w:ascii="Times New Roman" w:eastAsia="Times New Roman" w:hAnsi="Times New Roman" w:cs="Times New Roman"/>
          <w:kern w:val="0"/>
          <w:sz w:val="24"/>
          <w:szCs w:val="24"/>
          <w:lang w:val="en-US"/>
          <w14:ligatures w14:val="none"/>
        </w:rPr>
        <w:t>examined online banking consumers' opinions</w:t>
      </w:r>
      <w:r w:rsidR="001C3E84">
        <w:rPr>
          <w:rFonts w:ascii="Times New Roman" w:eastAsia="Times New Roman" w:hAnsi="Times New Roman" w:cs="Times New Roman"/>
          <w:kern w:val="0"/>
          <w:sz w:val="24"/>
          <w:szCs w:val="24"/>
          <w:lang w:val="en-US"/>
          <w14:ligatures w14:val="none"/>
        </w:rPr>
        <w:t xml:space="preserve"> and identified </w:t>
      </w:r>
      <w:r w:rsidR="001C3E84" w:rsidRPr="001C3E84">
        <w:rPr>
          <w:rFonts w:ascii="Times New Roman" w:eastAsia="Times New Roman" w:hAnsi="Times New Roman" w:cs="Times New Roman"/>
          <w:kern w:val="0"/>
          <w:sz w:val="24"/>
          <w:szCs w:val="24"/>
          <w:lang w:val="en-US"/>
          <w14:ligatures w14:val="none"/>
        </w:rPr>
        <w:t>various factors that influence client impression</w:t>
      </w:r>
      <w:r w:rsidR="00BF4EC2">
        <w:rPr>
          <w:rFonts w:ascii="Times New Roman" w:eastAsia="Times New Roman" w:hAnsi="Times New Roman" w:cs="Times New Roman"/>
          <w:kern w:val="0"/>
          <w:sz w:val="24"/>
          <w:szCs w:val="24"/>
          <w:lang w:val="en-US"/>
          <w14:ligatures w14:val="none"/>
        </w:rPr>
        <w:t>s</w:t>
      </w:r>
      <w:r w:rsidR="001C3E84" w:rsidRPr="001C3E84">
        <w:rPr>
          <w:rFonts w:ascii="Times New Roman" w:eastAsia="Times New Roman" w:hAnsi="Times New Roman" w:cs="Times New Roman"/>
          <w:kern w:val="0"/>
          <w:sz w:val="24"/>
          <w:szCs w:val="24"/>
          <w:lang w:val="en-US"/>
          <w14:ligatures w14:val="none"/>
        </w:rPr>
        <w:t xml:space="preserve"> of </w:t>
      </w:r>
      <w:r w:rsidR="00BF4EC2">
        <w:rPr>
          <w:rFonts w:ascii="Times New Roman" w:eastAsia="Times New Roman" w:hAnsi="Times New Roman" w:cs="Times New Roman"/>
          <w:kern w:val="0"/>
          <w:sz w:val="24"/>
          <w:szCs w:val="24"/>
          <w:lang w:val="en-US"/>
          <w14:ligatures w14:val="none"/>
        </w:rPr>
        <w:t>I</w:t>
      </w:r>
      <w:r w:rsidR="001C3E84" w:rsidRPr="001C3E84">
        <w:rPr>
          <w:rFonts w:ascii="Times New Roman" w:eastAsia="Times New Roman" w:hAnsi="Times New Roman" w:cs="Times New Roman"/>
          <w:kern w:val="0"/>
          <w:sz w:val="24"/>
          <w:szCs w:val="24"/>
          <w:lang w:val="en-US"/>
          <w14:ligatures w14:val="none"/>
        </w:rPr>
        <w:t xml:space="preserve">nternet banking. This study detailed </w:t>
      </w:r>
      <w:r w:rsidR="00BF4EC2">
        <w:rPr>
          <w:rFonts w:ascii="Times New Roman" w:eastAsia="Times New Roman" w:hAnsi="Times New Roman" w:cs="Times New Roman"/>
          <w:kern w:val="0"/>
          <w:sz w:val="24"/>
          <w:szCs w:val="24"/>
          <w:lang w:val="en-US"/>
          <w14:ligatures w14:val="none"/>
        </w:rPr>
        <w:t>I</w:t>
      </w:r>
      <w:r w:rsidR="001C3E84" w:rsidRPr="001C3E84">
        <w:rPr>
          <w:rFonts w:ascii="Times New Roman" w:eastAsia="Times New Roman" w:hAnsi="Times New Roman" w:cs="Times New Roman"/>
          <w:kern w:val="0"/>
          <w:sz w:val="24"/>
          <w:szCs w:val="24"/>
          <w:lang w:val="en-US"/>
          <w14:ligatures w14:val="none"/>
        </w:rPr>
        <w:t xml:space="preserve">nternet banking factors and challenges. Data was acquired from 100 respondents using a standardized questionnaire. Data analysis included correlation and factor analysis. Clustering identified respondents by cluster. Educational qualification and income do not significantly </w:t>
      </w:r>
      <w:r w:rsidR="001C3E84" w:rsidRPr="001C3E84">
        <w:rPr>
          <w:rFonts w:ascii="Times New Roman" w:eastAsia="Times New Roman" w:hAnsi="Times New Roman" w:cs="Times New Roman"/>
          <w:kern w:val="0"/>
          <w:sz w:val="24"/>
          <w:szCs w:val="24"/>
          <w:lang w:val="en-US"/>
          <w14:ligatures w14:val="none"/>
        </w:rPr>
        <w:lastRenderedPageBreak/>
        <w:t xml:space="preserve">affect </w:t>
      </w:r>
      <w:r w:rsidR="00BF4EC2">
        <w:rPr>
          <w:rFonts w:ascii="Times New Roman" w:eastAsia="Times New Roman" w:hAnsi="Times New Roman" w:cs="Times New Roman"/>
          <w:kern w:val="0"/>
          <w:sz w:val="24"/>
          <w:szCs w:val="24"/>
          <w:lang w:val="en-US"/>
          <w14:ligatures w14:val="none"/>
        </w:rPr>
        <w:t>I</w:t>
      </w:r>
      <w:r w:rsidR="001C3E84" w:rsidRPr="001C3E84">
        <w:rPr>
          <w:rFonts w:ascii="Times New Roman" w:eastAsia="Times New Roman" w:hAnsi="Times New Roman" w:cs="Times New Roman"/>
          <w:kern w:val="0"/>
          <w:sz w:val="24"/>
          <w:szCs w:val="24"/>
          <w:lang w:val="en-US"/>
          <w14:ligatures w14:val="none"/>
        </w:rPr>
        <w:t xml:space="preserve">nternet banking intensity. Online banking services </w:t>
      </w:r>
      <w:r w:rsidR="00BF4EC2">
        <w:rPr>
          <w:rFonts w:ascii="Times New Roman" w:eastAsia="Times New Roman" w:hAnsi="Times New Roman" w:cs="Times New Roman"/>
          <w:kern w:val="0"/>
          <w:sz w:val="24"/>
          <w:szCs w:val="24"/>
          <w:lang w:val="en-US"/>
          <w14:ligatures w14:val="none"/>
        </w:rPr>
        <w:t>were mainly</w:t>
      </w:r>
      <w:r w:rsidR="001C3E84" w:rsidRPr="001C3E84">
        <w:rPr>
          <w:rFonts w:ascii="Times New Roman" w:eastAsia="Times New Roman" w:hAnsi="Times New Roman" w:cs="Times New Roman"/>
          <w:kern w:val="0"/>
          <w:sz w:val="24"/>
          <w:szCs w:val="24"/>
          <w:lang w:val="en-US"/>
          <w14:ligatures w14:val="none"/>
        </w:rPr>
        <w:t xml:space="preserve"> used for transaction data, money transfers, and account balance checks. The </w:t>
      </w:r>
      <w:r w:rsidR="00AA3AD1">
        <w:rPr>
          <w:rFonts w:ascii="Times New Roman" w:eastAsia="Times New Roman" w:hAnsi="Times New Roman" w:cs="Times New Roman"/>
          <w:kern w:val="0"/>
          <w:sz w:val="24"/>
          <w:szCs w:val="24"/>
          <w:lang w:val="en-US"/>
          <w14:ligatures w14:val="none"/>
        </w:rPr>
        <w:t xml:space="preserve">key obstacles to </w:t>
      </w:r>
      <w:r w:rsidR="00BF4EC2">
        <w:rPr>
          <w:rFonts w:ascii="Times New Roman" w:eastAsia="Times New Roman" w:hAnsi="Times New Roman" w:cs="Times New Roman"/>
          <w:kern w:val="0"/>
          <w:sz w:val="24"/>
          <w:szCs w:val="24"/>
          <w:lang w:val="en-US"/>
          <w14:ligatures w14:val="none"/>
        </w:rPr>
        <w:t>I</w:t>
      </w:r>
      <w:r w:rsidR="00AA3AD1">
        <w:rPr>
          <w:rFonts w:ascii="Times New Roman" w:eastAsia="Times New Roman" w:hAnsi="Times New Roman" w:cs="Times New Roman"/>
          <w:kern w:val="0"/>
          <w:sz w:val="24"/>
          <w:szCs w:val="24"/>
          <w:lang w:val="en-US"/>
          <w14:ligatures w14:val="none"/>
        </w:rPr>
        <w:t>nternet banking are the lack of touch and feel, fear of cybercrimes, and worry of losing crucial information</w:t>
      </w:r>
      <w:r w:rsidR="001C3E84" w:rsidRPr="001C3E84">
        <w:rPr>
          <w:rFonts w:ascii="Times New Roman" w:eastAsia="Times New Roman" w:hAnsi="Times New Roman" w:cs="Times New Roman"/>
          <w:kern w:val="0"/>
          <w:sz w:val="24"/>
          <w:szCs w:val="24"/>
          <w:lang w:val="en-US"/>
          <w14:ligatures w14:val="none"/>
        </w:rPr>
        <w:t>. Online banking users recognize five factors, according to factor analysis. Accessibility from home, website difficulties, time and cost issues, lack of personal touch and feel, and service quality. Accessibility from home, website difficulties, and service quality significantly impact client satisfaction with internet banking services.</w:t>
      </w:r>
    </w:p>
    <w:p w14:paraId="6FF872CA" w14:textId="0ADCE571" w:rsidR="008D6E15" w:rsidRPr="00F03E9B" w:rsidRDefault="009075D9" w:rsidP="008D6E15">
      <w:pPr>
        <w:spacing w:line="240" w:lineRule="auto"/>
        <w:rPr>
          <w:rFonts w:ascii="Times New Roman" w:hAnsi="Times New Roman" w:cs="Times New Roman"/>
          <w:b/>
          <w:bCs/>
          <w:sz w:val="24"/>
          <w:szCs w:val="24"/>
        </w:rPr>
      </w:pPr>
      <w:r w:rsidRPr="00F03E9B">
        <w:rPr>
          <w:rFonts w:ascii="Times New Roman" w:hAnsi="Times New Roman" w:cs="Times New Roman"/>
          <w:b/>
          <w:bCs/>
          <w:sz w:val="24"/>
          <w:szCs w:val="24"/>
        </w:rPr>
        <w:t>STATEMENT OF THE PROBLEM</w:t>
      </w:r>
    </w:p>
    <w:p w14:paraId="30B919C3" w14:textId="42F7E943" w:rsidR="00D97D10" w:rsidRDefault="008D6E15" w:rsidP="00A8093E">
      <w:pPr>
        <w:autoSpaceDE w:val="0"/>
        <w:autoSpaceDN w:val="0"/>
        <w:adjustRightInd w:val="0"/>
        <w:spacing w:after="0" w:line="360" w:lineRule="auto"/>
        <w:jc w:val="both"/>
        <w:rPr>
          <w:rFonts w:ascii="Times New Roman" w:hAnsi="Times New Roman" w:cs="Times New Roman"/>
          <w:color w:val="252525"/>
          <w:sz w:val="24"/>
          <w:szCs w:val="24"/>
          <w:shd w:val="clear" w:color="auto" w:fill="FFFFFF"/>
        </w:rPr>
      </w:pPr>
      <w:r w:rsidRPr="00F03E9B">
        <w:rPr>
          <w:rFonts w:ascii="Times New Roman" w:hAnsi="Times New Roman" w:cs="Times New Roman"/>
          <w:sz w:val="24"/>
          <w:szCs w:val="24"/>
        </w:rPr>
        <w:t xml:space="preserve">To achieve the country's development goals, the government is implementing several new programs tailored to the needs of the people. Banks now compete in a very competitive industry, and to survive, they have begun to use IT. The Indian banking sector has expanded dramatically due to significant developments in information technology. E-banking is the product of this groundbreaking invention. Banks have considerable challenges, such as greater penetration and rapid expansion in the use of information technology. The banking sector may be able to kill two birds with one stone by leveraging IT. In technology, enormous progress has been made, helping to reduce the ecosphere to a global village and bringing about incredible transformations. As E-banking services have recently grown in the Chennai district, bank institutions must compete in the banking sector. Today, the e-banking business faces several obstacles and issues. The first and possibly most essential worry is security, as most transactions are online. Another challenge confronting the E-banking industry is the </w:t>
      </w:r>
      <w:r w:rsidR="003A4504">
        <w:rPr>
          <w:rFonts w:ascii="Times New Roman" w:hAnsi="Times New Roman" w:cs="Times New Roman"/>
          <w:sz w:val="24"/>
          <w:szCs w:val="24"/>
        </w:rPr>
        <w:t>delivery service quality</w:t>
      </w:r>
      <w:r w:rsidRPr="00F03E9B">
        <w:rPr>
          <w:rFonts w:ascii="Times New Roman" w:hAnsi="Times New Roman" w:cs="Times New Roman"/>
          <w:sz w:val="24"/>
          <w:szCs w:val="24"/>
        </w:rPr>
        <w:t>, which includes both delivery speed and delivery reliability</w:t>
      </w:r>
      <w:r w:rsidR="00BF4EC2">
        <w:rPr>
          <w:rFonts w:ascii="Times New Roman" w:hAnsi="Times New Roman" w:cs="Times New Roman"/>
          <w:sz w:val="24"/>
          <w:szCs w:val="24"/>
        </w:rPr>
        <w:t>,</w:t>
      </w:r>
      <w:r w:rsidRPr="00F03E9B">
        <w:rPr>
          <w:rFonts w:ascii="Times New Roman" w:hAnsi="Times New Roman" w:cs="Times New Roman"/>
          <w:sz w:val="24"/>
          <w:szCs w:val="24"/>
        </w:rPr>
        <w:t xml:space="preserve"> which caused many e-business failures in the previous dot.com era. The issue of client unfamiliarity with the internet, particularly relevant among seniors, has recently received attention. Many customers perceive they are in a disadvantageous position and are hesitant to conduct business online. </w:t>
      </w:r>
      <w:r w:rsidRPr="00F03E9B">
        <w:rPr>
          <w:rFonts w:ascii="Times New Roman" w:hAnsi="Times New Roman" w:cs="Times New Roman"/>
          <w:color w:val="252525"/>
          <w:sz w:val="24"/>
          <w:szCs w:val="24"/>
          <w:shd w:val="clear" w:color="auto" w:fill="FFFFFF"/>
        </w:rPr>
        <w:t xml:space="preserve">This remains a significant concern since the bank must address client satisfaction. As a result, the primary focus of this study is on the adoption and knowledge of E-banking services at the </w:t>
      </w:r>
      <w:r w:rsidR="00D97D10">
        <w:rPr>
          <w:rFonts w:ascii="Times New Roman" w:hAnsi="Times New Roman" w:cs="Times New Roman"/>
          <w:color w:val="252525"/>
          <w:sz w:val="24"/>
          <w:szCs w:val="24"/>
          <w:shd w:val="clear" w:color="auto" w:fill="FFFFFF"/>
        </w:rPr>
        <w:t>Public Sector banks</w:t>
      </w:r>
      <w:r w:rsidRPr="00F03E9B">
        <w:rPr>
          <w:rFonts w:ascii="Times New Roman" w:hAnsi="Times New Roman" w:cs="Times New Roman"/>
          <w:color w:val="252525"/>
          <w:sz w:val="24"/>
          <w:szCs w:val="24"/>
          <w:shd w:val="clear" w:color="auto" w:fill="FFFFFF"/>
        </w:rPr>
        <w:t xml:space="preserve"> in the Chennai district.</w:t>
      </w:r>
    </w:p>
    <w:p w14:paraId="49048E72" w14:textId="0D6CEF28" w:rsidR="008D6E15" w:rsidRDefault="004A13B2" w:rsidP="008D6E15">
      <w:pPr>
        <w:spacing w:line="240" w:lineRule="auto"/>
        <w:rPr>
          <w:rFonts w:ascii="Times New Roman" w:hAnsi="Times New Roman" w:cs="Times New Roman"/>
          <w:b/>
          <w:bCs/>
          <w:sz w:val="24"/>
          <w:szCs w:val="24"/>
        </w:rPr>
      </w:pPr>
      <w:r w:rsidRPr="00F03E9B">
        <w:rPr>
          <w:rFonts w:ascii="Times New Roman" w:hAnsi="Times New Roman" w:cs="Times New Roman"/>
          <w:b/>
          <w:bCs/>
          <w:sz w:val="24"/>
          <w:szCs w:val="24"/>
        </w:rPr>
        <w:t>OBJECTIVE OF THE STUDY</w:t>
      </w:r>
    </w:p>
    <w:p w14:paraId="634AD5CB" w14:textId="4B03A166" w:rsidR="004A13B2" w:rsidRPr="001F0C1D" w:rsidRDefault="004A13B2" w:rsidP="004A13B2">
      <w:pPr>
        <w:pStyle w:val="ListParagraph"/>
        <w:numPr>
          <w:ilvl w:val="0"/>
          <w:numId w:val="6"/>
        </w:numPr>
        <w:spacing w:line="360" w:lineRule="auto"/>
        <w:jc w:val="both"/>
        <w:rPr>
          <w:rFonts w:ascii="Times New Roman" w:hAnsi="Times New Roman" w:cs="Times New Roman"/>
          <w:color w:val="000000" w:themeColor="text1"/>
          <w:sz w:val="24"/>
          <w:szCs w:val="24"/>
        </w:rPr>
      </w:pPr>
      <w:r w:rsidRPr="001F0C1D">
        <w:rPr>
          <w:rFonts w:ascii="Times New Roman" w:hAnsi="Times New Roman" w:cs="Times New Roman"/>
          <w:color w:val="000000" w:themeColor="text1"/>
          <w:sz w:val="24"/>
          <w:szCs w:val="24"/>
        </w:rPr>
        <w:t>To analyze the user</w:t>
      </w:r>
      <w:r w:rsidR="001C3E84">
        <w:rPr>
          <w:rFonts w:ascii="Times New Roman" w:hAnsi="Times New Roman" w:cs="Times New Roman"/>
          <w:color w:val="000000" w:themeColor="text1"/>
          <w:sz w:val="24"/>
          <w:szCs w:val="24"/>
        </w:rPr>
        <w:t>'</w:t>
      </w:r>
      <w:r w:rsidRPr="001F0C1D">
        <w:rPr>
          <w:rFonts w:ascii="Times New Roman" w:hAnsi="Times New Roman" w:cs="Times New Roman"/>
          <w:color w:val="000000" w:themeColor="text1"/>
          <w:sz w:val="24"/>
          <w:szCs w:val="24"/>
        </w:rPr>
        <w:t xml:space="preserve">s profile and </w:t>
      </w:r>
      <w:r w:rsidR="003A4504">
        <w:rPr>
          <w:rFonts w:ascii="Times New Roman" w:hAnsi="Times New Roman" w:cs="Times New Roman"/>
          <w:color w:val="000000" w:themeColor="text1"/>
          <w:sz w:val="24"/>
          <w:szCs w:val="24"/>
        </w:rPr>
        <w:t>perception of</w:t>
      </w:r>
      <w:r w:rsidRPr="001F0C1D">
        <w:rPr>
          <w:rFonts w:ascii="Times New Roman" w:hAnsi="Times New Roman" w:cs="Times New Roman"/>
          <w:color w:val="000000" w:themeColor="text1"/>
          <w:sz w:val="24"/>
          <w:szCs w:val="24"/>
        </w:rPr>
        <w:t xml:space="preserve"> the criteria for selecting Online Banking service at the Public Sector Bank. </w:t>
      </w:r>
    </w:p>
    <w:p w14:paraId="05E13793" w14:textId="43DA821F" w:rsidR="009975EC" w:rsidRPr="001F0C1D" w:rsidRDefault="009975EC" w:rsidP="009975EC">
      <w:pPr>
        <w:pStyle w:val="ListParagraph"/>
        <w:numPr>
          <w:ilvl w:val="0"/>
          <w:numId w:val="6"/>
        </w:numPr>
        <w:spacing w:line="360" w:lineRule="auto"/>
        <w:jc w:val="both"/>
        <w:rPr>
          <w:rFonts w:ascii="Times New Roman" w:hAnsi="Times New Roman" w:cs="Times New Roman"/>
          <w:color w:val="000000" w:themeColor="text1"/>
          <w:sz w:val="24"/>
          <w:szCs w:val="24"/>
        </w:rPr>
      </w:pPr>
      <w:r w:rsidRPr="001F0C1D">
        <w:rPr>
          <w:rFonts w:ascii="Times New Roman" w:hAnsi="Times New Roman" w:cs="Times New Roman"/>
          <w:color w:val="000000" w:themeColor="text1"/>
          <w:sz w:val="24"/>
          <w:szCs w:val="24"/>
        </w:rPr>
        <w:t>To link the relationship between the dimensions of Online Banking services and User Response at the Public Sector Bank.</w:t>
      </w:r>
    </w:p>
    <w:p w14:paraId="2C1DB7D4" w14:textId="628DF7EB" w:rsidR="009975EC" w:rsidRPr="001F0C1D" w:rsidRDefault="009975EC" w:rsidP="009975EC">
      <w:pPr>
        <w:pStyle w:val="ListParagraph"/>
        <w:numPr>
          <w:ilvl w:val="0"/>
          <w:numId w:val="6"/>
        </w:numPr>
        <w:spacing w:line="360" w:lineRule="auto"/>
        <w:jc w:val="both"/>
        <w:rPr>
          <w:rFonts w:ascii="Times New Roman" w:hAnsi="Times New Roman" w:cs="Times New Roman"/>
          <w:color w:val="000000" w:themeColor="text1"/>
          <w:sz w:val="24"/>
          <w:szCs w:val="24"/>
        </w:rPr>
      </w:pPr>
      <w:r w:rsidRPr="001F0C1D">
        <w:rPr>
          <w:rFonts w:ascii="Times New Roman" w:hAnsi="Times New Roman" w:cs="Times New Roman"/>
          <w:color w:val="000000" w:themeColor="text1"/>
          <w:sz w:val="24"/>
          <w:szCs w:val="24"/>
        </w:rPr>
        <w:lastRenderedPageBreak/>
        <w:t>To explore the most influencing attributes of online banking services and Intention to use the Public Sector Bank.</w:t>
      </w:r>
    </w:p>
    <w:p w14:paraId="0522B8A3" w14:textId="3DCDDF91" w:rsidR="004A13B2" w:rsidRDefault="009975EC" w:rsidP="009975EC">
      <w:pPr>
        <w:spacing w:line="240" w:lineRule="auto"/>
        <w:rPr>
          <w:rFonts w:ascii="Times New Roman" w:hAnsi="Times New Roman" w:cs="Times New Roman"/>
          <w:b/>
          <w:bCs/>
          <w:sz w:val="24"/>
          <w:szCs w:val="24"/>
        </w:rPr>
      </w:pPr>
      <w:r w:rsidRPr="009975EC">
        <w:rPr>
          <w:rFonts w:ascii="Times New Roman" w:hAnsi="Times New Roman" w:cs="Times New Roman"/>
          <w:b/>
          <w:bCs/>
          <w:sz w:val="24"/>
          <w:szCs w:val="24"/>
        </w:rPr>
        <w:t>RESEARCH METHODOLOGY</w:t>
      </w:r>
    </w:p>
    <w:p w14:paraId="01D6D05A" w14:textId="5503F8A8" w:rsidR="00967B60" w:rsidRPr="00967B60" w:rsidRDefault="00967B60" w:rsidP="00967B60">
      <w:pPr>
        <w:autoSpaceDE w:val="0"/>
        <w:autoSpaceDN w:val="0"/>
        <w:adjustRightInd w:val="0"/>
        <w:spacing w:after="0" w:line="360" w:lineRule="auto"/>
        <w:jc w:val="both"/>
        <w:rPr>
          <w:rFonts w:ascii="Times New Roman" w:hAnsi="Times New Roman" w:cs="Times New Roman"/>
          <w:kern w:val="0"/>
          <w:sz w:val="24"/>
          <w:szCs w:val="24"/>
          <w14:ligatures w14:val="none"/>
        </w:rPr>
      </w:pPr>
      <w:r w:rsidRPr="00967B60">
        <w:rPr>
          <w:rFonts w:ascii="Times New Roman" w:hAnsi="Times New Roman" w:cs="Times New Roman"/>
          <w:sz w:val="24"/>
          <w:szCs w:val="24"/>
        </w:rPr>
        <w:t xml:space="preserve">This qualitative study </w:t>
      </w:r>
      <w:r w:rsidR="003A4504">
        <w:rPr>
          <w:rFonts w:ascii="Times New Roman" w:hAnsi="Times New Roman" w:cs="Times New Roman"/>
          <w:sz w:val="24"/>
          <w:szCs w:val="24"/>
        </w:rPr>
        <w:t>explores</w:t>
      </w:r>
      <w:r w:rsidRPr="00967B60">
        <w:rPr>
          <w:rFonts w:ascii="Times New Roman" w:hAnsi="Times New Roman" w:cs="Times New Roman"/>
          <w:sz w:val="24"/>
          <w:szCs w:val="24"/>
        </w:rPr>
        <w:t xml:space="preserve"> the factors influencing user intention to adopt e-banking services, focusing on performance expectancy, effort expectancy, perceived security, perceived trust, technical quality, and perceived content. A systematic approach was adopted to collect and analyze data from 145 users of public sector banks, selected through authoritative sampling.</w:t>
      </w:r>
      <w:r w:rsidRPr="00967B60">
        <w:t xml:space="preserve"> </w:t>
      </w:r>
      <w:r w:rsidRPr="00967B60">
        <w:rPr>
          <w:rFonts w:ascii="Times New Roman" w:hAnsi="Times New Roman" w:cs="Times New Roman"/>
          <w:sz w:val="24"/>
          <w:szCs w:val="24"/>
        </w:rPr>
        <w:t>An initial pilot survey involving 15 users was conducted to evaluate the dependability of the research instrument</w:t>
      </w:r>
      <w:r w:rsidR="00BF4EC2">
        <w:rPr>
          <w:rFonts w:ascii="Times New Roman" w:hAnsi="Times New Roman" w:cs="Times New Roman"/>
          <w:sz w:val="24"/>
          <w:szCs w:val="24"/>
        </w:rPr>
        <w:t>, and responses were associated with</w:t>
      </w:r>
      <w:r w:rsidRPr="00967B60">
        <w:rPr>
          <w:rFonts w:ascii="Times New Roman" w:hAnsi="Times New Roman" w:cs="Times New Roman"/>
          <w:kern w:val="0"/>
          <w:sz w:val="24"/>
          <w:szCs w:val="24"/>
          <w14:ligatures w14:val="none"/>
        </w:rPr>
        <w:t xml:space="preserve"> a five-point Likert scale ranging from 1 (S</w:t>
      </w:r>
      <w:r w:rsidR="001C3E84">
        <w:rPr>
          <w:rFonts w:ascii="Times New Roman" w:hAnsi="Times New Roman" w:cs="Times New Roman"/>
          <w:kern w:val="0"/>
          <w:sz w:val="24"/>
          <w:szCs w:val="24"/>
          <w14:ligatures w14:val="none"/>
        </w:rPr>
        <w:t>DA</w:t>
      </w:r>
      <w:r w:rsidRPr="00967B60">
        <w:rPr>
          <w:rFonts w:ascii="Times New Roman" w:hAnsi="Times New Roman" w:cs="Times New Roman"/>
          <w:kern w:val="0"/>
          <w:sz w:val="24"/>
          <w:szCs w:val="24"/>
          <w14:ligatures w14:val="none"/>
        </w:rPr>
        <w:t>) to 5 (S</w:t>
      </w:r>
      <w:r w:rsidR="001C3E84">
        <w:rPr>
          <w:rFonts w:ascii="Times New Roman" w:hAnsi="Times New Roman" w:cs="Times New Roman"/>
          <w:kern w:val="0"/>
          <w:sz w:val="24"/>
          <w:szCs w:val="24"/>
          <w14:ligatures w14:val="none"/>
        </w:rPr>
        <w:t>A</w:t>
      </w:r>
      <w:r w:rsidRPr="00967B60">
        <w:rPr>
          <w:rFonts w:ascii="Times New Roman" w:hAnsi="Times New Roman" w:cs="Times New Roman"/>
          <w:kern w:val="0"/>
          <w:sz w:val="24"/>
          <w:szCs w:val="24"/>
          <w14:ligatures w14:val="none"/>
        </w:rPr>
        <w:t>).</w:t>
      </w:r>
      <w:r w:rsidRPr="00967B60">
        <w:t xml:space="preserve"> </w:t>
      </w:r>
      <w:r w:rsidRPr="00967B60">
        <w:rPr>
          <w:rFonts w:ascii="Times New Roman" w:hAnsi="Times New Roman" w:cs="Times New Roman"/>
          <w:kern w:val="0"/>
          <w:sz w:val="24"/>
          <w:szCs w:val="24"/>
          <w14:ligatures w14:val="none"/>
        </w:rPr>
        <w:t>The results of Cronbach's Alpha revealed that  (Performance Expectancy =0.735), Effort Expectancy =0.859), (Perceived security =0.912), (Perceived Trust =0.833) (Technical Quality =0.784) (Perceived Content =0.812), (user response=0.756)  and (</w:t>
      </w:r>
      <w:r w:rsidR="00975847" w:rsidRPr="00967B60">
        <w:rPr>
          <w:rFonts w:ascii="Times New Roman" w:hAnsi="Times New Roman" w:cs="Times New Roman"/>
          <w:kern w:val="0"/>
          <w:sz w:val="24"/>
          <w:szCs w:val="24"/>
          <w14:ligatures w14:val="none"/>
        </w:rPr>
        <w:t>Behavioural</w:t>
      </w:r>
      <w:r w:rsidRPr="00967B60">
        <w:rPr>
          <w:rFonts w:ascii="Times New Roman" w:hAnsi="Times New Roman" w:cs="Times New Roman"/>
          <w:kern w:val="0"/>
          <w:sz w:val="24"/>
          <w:szCs w:val="24"/>
          <w14:ligatures w14:val="none"/>
        </w:rPr>
        <w:t xml:space="preserve"> Intention=0.982)</w:t>
      </w:r>
    </w:p>
    <w:p w14:paraId="78754EAB" w14:textId="77777777" w:rsidR="00967B60" w:rsidRDefault="00967B60" w:rsidP="006636E6">
      <w:pPr>
        <w:autoSpaceDE w:val="0"/>
        <w:autoSpaceDN w:val="0"/>
        <w:adjustRightInd w:val="0"/>
        <w:spacing w:after="0" w:line="360" w:lineRule="auto"/>
        <w:jc w:val="both"/>
        <w:rPr>
          <w:rFonts w:ascii="Times New Roman" w:hAnsi="Times New Roman" w:cs="Times New Roman"/>
          <w:kern w:val="0"/>
          <w:sz w:val="24"/>
          <w:szCs w:val="24"/>
          <w14:ligatures w14:val="none"/>
        </w:rPr>
      </w:pPr>
    </w:p>
    <w:p w14:paraId="6910A561" w14:textId="4D143DFC" w:rsidR="00967B60" w:rsidRDefault="00967B60" w:rsidP="00D35F83">
      <w:pPr>
        <w:autoSpaceDE w:val="0"/>
        <w:autoSpaceDN w:val="0"/>
        <w:adjustRightInd w:val="0"/>
        <w:spacing w:after="0" w:line="360" w:lineRule="auto"/>
        <w:jc w:val="center"/>
        <w:rPr>
          <w:rFonts w:ascii="Times New Roman" w:hAnsi="Times New Roman" w:cs="Times New Roman"/>
          <w:b/>
          <w:bCs/>
          <w:sz w:val="24"/>
          <w:szCs w:val="24"/>
        </w:rPr>
      </w:pPr>
      <w:r w:rsidRPr="00CA754F">
        <w:rPr>
          <w:rFonts w:ascii="Times New Roman" w:hAnsi="Times New Roman" w:cs="Times New Roman"/>
          <w:b/>
          <w:bCs/>
          <w:sz w:val="24"/>
          <w:szCs w:val="24"/>
        </w:rPr>
        <w:t>DATA ANALYSIS AND RESULTS</w:t>
      </w:r>
    </w:p>
    <w:p w14:paraId="50E3DBFE" w14:textId="4AA59E3E" w:rsidR="00075ADD" w:rsidRPr="00075ADD" w:rsidRDefault="00D35F83" w:rsidP="00075ADD">
      <w:pPr>
        <w:autoSpaceDE w:val="0"/>
        <w:autoSpaceDN w:val="0"/>
        <w:adjustRightInd w:val="0"/>
        <w:spacing w:after="0" w:line="360" w:lineRule="auto"/>
        <w:jc w:val="center"/>
        <w:rPr>
          <w:rFonts w:ascii="Times New Roman" w:hAnsi="Times New Roman" w:cs="Times New Roman"/>
          <w:b/>
          <w:bCs/>
          <w:sz w:val="24"/>
          <w:szCs w:val="24"/>
        </w:rPr>
      </w:pPr>
      <w:r w:rsidRPr="00D35F83">
        <w:rPr>
          <w:rFonts w:ascii="Times New Roman" w:hAnsi="Times New Roman" w:cs="Times New Roman"/>
          <w:b/>
          <w:bCs/>
          <w:sz w:val="24"/>
          <w:szCs w:val="24"/>
        </w:rPr>
        <w:t>Table 1. User</w:t>
      </w:r>
      <w:r>
        <w:rPr>
          <w:rFonts w:ascii="Times New Roman" w:hAnsi="Times New Roman" w:cs="Times New Roman"/>
          <w:b/>
          <w:bCs/>
          <w:sz w:val="24"/>
          <w:szCs w:val="24"/>
        </w:rPr>
        <w:t xml:space="preserve"> Profile of e-banking services </w:t>
      </w:r>
    </w:p>
    <w:tbl>
      <w:tblPr>
        <w:tblStyle w:val="TableGrid2"/>
        <w:tblW w:w="8930" w:type="dxa"/>
        <w:jc w:val="center"/>
        <w:tblLook w:val="04A0" w:firstRow="1" w:lastRow="0" w:firstColumn="1" w:lastColumn="0" w:noHBand="0" w:noVBand="1"/>
      </w:tblPr>
      <w:tblGrid>
        <w:gridCol w:w="2975"/>
        <w:gridCol w:w="2975"/>
        <w:gridCol w:w="2980"/>
      </w:tblGrid>
      <w:tr w:rsidR="00967B60" w:rsidRPr="00967B60" w14:paraId="7E887F8D" w14:textId="77777777" w:rsidTr="00785F09">
        <w:trPr>
          <w:trHeight w:val="180"/>
          <w:jc w:val="center"/>
        </w:trPr>
        <w:tc>
          <w:tcPr>
            <w:tcW w:w="8930" w:type="dxa"/>
            <w:gridSpan w:val="3"/>
          </w:tcPr>
          <w:p w14:paraId="021F1C2C" w14:textId="3686B2C0" w:rsidR="00967B60" w:rsidRPr="00967B60" w:rsidRDefault="002907E4" w:rsidP="00967B60">
            <w:pPr>
              <w:spacing w:after="20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Users</w:t>
            </w:r>
            <w:r w:rsidR="00967B60" w:rsidRPr="00967B60">
              <w:rPr>
                <w:rFonts w:ascii="Times New Roman" w:eastAsia="Times New Roman" w:hAnsi="Times New Roman" w:cs="Times New Roman"/>
                <w:sz w:val="24"/>
                <w:szCs w:val="24"/>
                <w:lang w:val="en-US"/>
              </w:rPr>
              <w:t xml:space="preserve"> Survey (n = 1</w:t>
            </w:r>
            <w:r w:rsidR="00967B60">
              <w:rPr>
                <w:rFonts w:ascii="Times New Roman" w:eastAsia="Times New Roman" w:hAnsi="Times New Roman" w:cs="Times New Roman"/>
                <w:sz w:val="24"/>
                <w:szCs w:val="24"/>
                <w:lang w:val="en-US"/>
              </w:rPr>
              <w:t>45</w:t>
            </w:r>
            <w:r w:rsidR="00967B60" w:rsidRPr="00967B60">
              <w:rPr>
                <w:rFonts w:ascii="Times New Roman" w:eastAsia="Times New Roman" w:hAnsi="Times New Roman" w:cs="Times New Roman"/>
                <w:sz w:val="24"/>
                <w:szCs w:val="24"/>
                <w:lang w:val="en-US"/>
              </w:rPr>
              <w:t>)</w:t>
            </w:r>
          </w:p>
        </w:tc>
      </w:tr>
      <w:tr w:rsidR="00967B60" w:rsidRPr="00967B60" w14:paraId="08209237" w14:textId="77777777" w:rsidTr="00785F09">
        <w:trPr>
          <w:trHeight w:val="292"/>
          <w:jc w:val="center"/>
        </w:trPr>
        <w:tc>
          <w:tcPr>
            <w:tcW w:w="2975" w:type="dxa"/>
          </w:tcPr>
          <w:p w14:paraId="55922D93" w14:textId="29EC6FFC" w:rsidR="00967B60" w:rsidRPr="00967B60" w:rsidRDefault="00912F1A" w:rsidP="00967B60">
            <w:pPr>
              <w:spacing w:after="20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Description </w:t>
            </w:r>
          </w:p>
        </w:tc>
        <w:tc>
          <w:tcPr>
            <w:tcW w:w="2975" w:type="dxa"/>
          </w:tcPr>
          <w:p w14:paraId="63EB39CA" w14:textId="77777777"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eastAsia="Times New Roman" w:hAnsi="Times New Roman" w:cs="Times New Roman"/>
                <w:sz w:val="24"/>
                <w:szCs w:val="24"/>
                <w:lang w:val="en-US"/>
              </w:rPr>
              <w:t>Classification</w:t>
            </w:r>
          </w:p>
        </w:tc>
        <w:tc>
          <w:tcPr>
            <w:tcW w:w="2980" w:type="dxa"/>
          </w:tcPr>
          <w:p w14:paraId="5214EEF8" w14:textId="1DE77B37"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eastAsia="Times New Roman" w:hAnsi="Times New Roman" w:cs="Times New Roman"/>
                <w:sz w:val="24"/>
                <w:szCs w:val="24"/>
                <w:lang w:val="en-US"/>
              </w:rPr>
              <w:t>Perce</w:t>
            </w:r>
            <w:r w:rsidR="00912F1A">
              <w:rPr>
                <w:rFonts w:ascii="Times New Roman" w:eastAsia="Times New Roman" w:hAnsi="Times New Roman" w:cs="Times New Roman"/>
                <w:sz w:val="24"/>
                <w:szCs w:val="24"/>
                <w:lang w:val="en-US"/>
              </w:rPr>
              <w:t xml:space="preserve">nt </w:t>
            </w:r>
          </w:p>
        </w:tc>
      </w:tr>
      <w:tr w:rsidR="00967B60" w:rsidRPr="00967B60" w14:paraId="54D7975F" w14:textId="77777777" w:rsidTr="00785F09">
        <w:trPr>
          <w:trHeight w:val="173"/>
          <w:jc w:val="center"/>
        </w:trPr>
        <w:tc>
          <w:tcPr>
            <w:tcW w:w="2975" w:type="dxa"/>
            <w:vMerge w:val="restart"/>
          </w:tcPr>
          <w:p w14:paraId="6495ED98" w14:textId="77777777" w:rsidR="00967B60" w:rsidRPr="00967B60" w:rsidRDefault="00967B60" w:rsidP="00967B60">
            <w:pPr>
              <w:spacing w:after="200" w:line="276" w:lineRule="auto"/>
              <w:rPr>
                <w:rFonts w:ascii="Times New Roman" w:eastAsia="Times New Roman" w:hAnsi="Times New Roman" w:cs="Times New Roman"/>
                <w:sz w:val="24"/>
                <w:szCs w:val="24"/>
                <w:lang w:val="en-US"/>
              </w:rPr>
            </w:pPr>
            <w:r w:rsidRPr="00967B60">
              <w:rPr>
                <w:rFonts w:ascii="Times New Roman" w:eastAsia="Times New Roman" w:hAnsi="Times New Roman" w:cs="Times New Roman"/>
                <w:sz w:val="24"/>
                <w:szCs w:val="24"/>
                <w:lang w:val="en-US"/>
              </w:rPr>
              <w:t xml:space="preserve">                  Gender </w:t>
            </w:r>
          </w:p>
        </w:tc>
        <w:tc>
          <w:tcPr>
            <w:tcW w:w="2975" w:type="dxa"/>
          </w:tcPr>
          <w:p w14:paraId="66C8C119" w14:textId="33324417"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eastAsia="Times New Roman" w:hAnsi="Times New Roman" w:cs="Times New Roman"/>
                <w:sz w:val="24"/>
                <w:szCs w:val="24"/>
                <w:lang w:val="en-US"/>
              </w:rPr>
              <w:t>Male (</w:t>
            </w:r>
            <w:r>
              <w:rPr>
                <w:rFonts w:ascii="Times New Roman" w:eastAsia="Times New Roman" w:hAnsi="Times New Roman" w:cs="Times New Roman"/>
                <w:sz w:val="24"/>
                <w:szCs w:val="24"/>
                <w:lang w:val="en-US"/>
              </w:rPr>
              <w:t>70</w:t>
            </w:r>
            <w:r w:rsidRPr="00967B60">
              <w:rPr>
                <w:rFonts w:ascii="Times New Roman" w:eastAsia="Times New Roman" w:hAnsi="Times New Roman" w:cs="Times New Roman"/>
                <w:sz w:val="24"/>
                <w:szCs w:val="24"/>
                <w:lang w:val="en-US"/>
              </w:rPr>
              <w:t>)</w:t>
            </w:r>
          </w:p>
        </w:tc>
        <w:tc>
          <w:tcPr>
            <w:tcW w:w="2980" w:type="dxa"/>
          </w:tcPr>
          <w:p w14:paraId="3EA4D6F7" w14:textId="2B385BFA"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eastAsia="Times New Roman" w:hAnsi="Times New Roman" w:cs="Times New Roman"/>
                <w:sz w:val="24"/>
                <w:szCs w:val="24"/>
                <w:lang w:val="en-US"/>
              </w:rPr>
              <w:t>48.3</w:t>
            </w:r>
          </w:p>
        </w:tc>
      </w:tr>
      <w:tr w:rsidR="00967B60" w:rsidRPr="00967B60" w14:paraId="1C05D22D" w14:textId="77777777" w:rsidTr="00785F09">
        <w:trPr>
          <w:trHeight w:val="189"/>
          <w:jc w:val="center"/>
        </w:trPr>
        <w:tc>
          <w:tcPr>
            <w:tcW w:w="2975" w:type="dxa"/>
            <w:vMerge/>
          </w:tcPr>
          <w:p w14:paraId="6DD708F3" w14:textId="77777777"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p>
        </w:tc>
        <w:tc>
          <w:tcPr>
            <w:tcW w:w="2975" w:type="dxa"/>
          </w:tcPr>
          <w:p w14:paraId="6D7F52A1" w14:textId="4CE60547"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eastAsia="Times New Roman" w:hAnsi="Times New Roman" w:cs="Times New Roman"/>
                <w:sz w:val="24"/>
                <w:szCs w:val="24"/>
                <w:lang w:val="en-US"/>
              </w:rPr>
              <w:t>Female (</w:t>
            </w:r>
            <w:r>
              <w:rPr>
                <w:rFonts w:ascii="Times New Roman" w:eastAsia="Times New Roman" w:hAnsi="Times New Roman" w:cs="Times New Roman"/>
                <w:sz w:val="24"/>
                <w:szCs w:val="24"/>
                <w:lang w:val="en-US"/>
              </w:rPr>
              <w:t>75</w:t>
            </w:r>
            <w:r w:rsidRPr="00967B60">
              <w:rPr>
                <w:rFonts w:ascii="Times New Roman" w:eastAsia="Times New Roman" w:hAnsi="Times New Roman" w:cs="Times New Roman"/>
                <w:sz w:val="24"/>
                <w:szCs w:val="24"/>
                <w:lang w:val="en-US"/>
              </w:rPr>
              <w:t>)</w:t>
            </w:r>
          </w:p>
        </w:tc>
        <w:tc>
          <w:tcPr>
            <w:tcW w:w="2980" w:type="dxa"/>
          </w:tcPr>
          <w:p w14:paraId="4891CA2C" w14:textId="25FCEC9D"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eastAsia="Times New Roman" w:hAnsi="Times New Roman" w:cs="Times New Roman"/>
                <w:sz w:val="24"/>
                <w:szCs w:val="24"/>
                <w:lang w:val="en-US"/>
              </w:rPr>
              <w:t xml:space="preserve">51.7 </w:t>
            </w:r>
          </w:p>
        </w:tc>
      </w:tr>
      <w:tr w:rsidR="00967B60" w:rsidRPr="00967B60" w14:paraId="735DA0D7" w14:textId="77777777" w:rsidTr="003E19D6">
        <w:trPr>
          <w:trHeight w:val="189"/>
          <w:jc w:val="center"/>
        </w:trPr>
        <w:tc>
          <w:tcPr>
            <w:tcW w:w="2975" w:type="dxa"/>
            <w:vMerge w:val="restart"/>
          </w:tcPr>
          <w:p w14:paraId="265CDA2C" w14:textId="5655CC3C"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Monthly Income</w:t>
            </w:r>
          </w:p>
        </w:tc>
        <w:tc>
          <w:tcPr>
            <w:tcW w:w="2975" w:type="dxa"/>
            <w:tcBorders>
              <w:top w:val="single" w:sz="4" w:space="0" w:color="auto"/>
              <w:left w:val="single" w:sz="4" w:space="0" w:color="auto"/>
              <w:bottom w:val="single" w:sz="4" w:space="0" w:color="auto"/>
              <w:right w:val="single" w:sz="4" w:space="0" w:color="auto"/>
            </w:tcBorders>
            <w:vAlign w:val="center"/>
          </w:tcPr>
          <w:p w14:paraId="532A8AF2" w14:textId="1746E63C"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hAnsi="Times New Roman" w:cs="Times New Roman"/>
                <w:sz w:val="24"/>
                <w:szCs w:val="24"/>
                <w:lang w:val="en-US"/>
              </w:rPr>
              <w:t>Up to 15,000</w:t>
            </w:r>
            <w:r>
              <w:rPr>
                <w:rFonts w:ascii="Times New Roman" w:hAnsi="Times New Roman" w:cs="Times New Roman"/>
                <w:sz w:val="24"/>
                <w:szCs w:val="24"/>
                <w:lang w:val="en-US"/>
              </w:rPr>
              <w:t xml:space="preserve"> (64)</w:t>
            </w:r>
          </w:p>
        </w:tc>
        <w:tc>
          <w:tcPr>
            <w:tcW w:w="2980" w:type="dxa"/>
            <w:tcBorders>
              <w:top w:val="single" w:sz="4" w:space="0" w:color="auto"/>
              <w:left w:val="single" w:sz="4" w:space="0" w:color="auto"/>
              <w:bottom w:val="single" w:sz="4" w:space="0" w:color="auto"/>
              <w:right w:val="single" w:sz="4" w:space="0" w:color="auto"/>
            </w:tcBorders>
            <w:vAlign w:val="center"/>
          </w:tcPr>
          <w:p w14:paraId="22215243" w14:textId="35C3E8D3"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hAnsi="Times New Roman" w:cs="Times New Roman"/>
                <w:sz w:val="24"/>
                <w:szCs w:val="24"/>
              </w:rPr>
              <w:t>44.1</w:t>
            </w:r>
          </w:p>
        </w:tc>
      </w:tr>
      <w:tr w:rsidR="00967B60" w:rsidRPr="00967B60" w14:paraId="11CE4493" w14:textId="77777777" w:rsidTr="003E19D6">
        <w:trPr>
          <w:trHeight w:val="189"/>
          <w:jc w:val="center"/>
        </w:trPr>
        <w:tc>
          <w:tcPr>
            <w:tcW w:w="2975" w:type="dxa"/>
            <w:vMerge/>
          </w:tcPr>
          <w:p w14:paraId="69F04367" w14:textId="77777777"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p>
        </w:tc>
        <w:tc>
          <w:tcPr>
            <w:tcW w:w="2975" w:type="dxa"/>
            <w:tcBorders>
              <w:top w:val="single" w:sz="4" w:space="0" w:color="auto"/>
              <w:left w:val="single" w:sz="4" w:space="0" w:color="auto"/>
              <w:bottom w:val="single" w:sz="4" w:space="0" w:color="auto"/>
              <w:right w:val="single" w:sz="4" w:space="0" w:color="auto"/>
            </w:tcBorders>
            <w:vAlign w:val="center"/>
          </w:tcPr>
          <w:p w14:paraId="4156A474" w14:textId="15FB4E43"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hAnsi="Times New Roman" w:cs="Times New Roman"/>
                <w:sz w:val="24"/>
                <w:szCs w:val="24"/>
                <w:lang w:val="en-US"/>
              </w:rPr>
              <w:t>15,001 to 30,000</w:t>
            </w:r>
            <w:r>
              <w:rPr>
                <w:rFonts w:ascii="Times New Roman" w:hAnsi="Times New Roman" w:cs="Times New Roman"/>
                <w:sz w:val="24"/>
                <w:szCs w:val="24"/>
                <w:lang w:val="en-US"/>
              </w:rPr>
              <w:t>(44)</w:t>
            </w:r>
          </w:p>
        </w:tc>
        <w:tc>
          <w:tcPr>
            <w:tcW w:w="2980" w:type="dxa"/>
            <w:tcBorders>
              <w:top w:val="single" w:sz="4" w:space="0" w:color="auto"/>
              <w:left w:val="single" w:sz="4" w:space="0" w:color="auto"/>
              <w:bottom w:val="single" w:sz="4" w:space="0" w:color="auto"/>
              <w:right w:val="single" w:sz="4" w:space="0" w:color="auto"/>
            </w:tcBorders>
            <w:vAlign w:val="center"/>
          </w:tcPr>
          <w:p w14:paraId="33EFCE68" w14:textId="04AF1945"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hAnsi="Times New Roman" w:cs="Times New Roman"/>
                <w:sz w:val="24"/>
                <w:szCs w:val="24"/>
              </w:rPr>
              <w:t>30.3</w:t>
            </w:r>
          </w:p>
        </w:tc>
      </w:tr>
      <w:tr w:rsidR="00967B60" w:rsidRPr="00967B60" w14:paraId="36525757" w14:textId="77777777" w:rsidTr="003E19D6">
        <w:trPr>
          <w:trHeight w:val="189"/>
          <w:jc w:val="center"/>
        </w:trPr>
        <w:tc>
          <w:tcPr>
            <w:tcW w:w="2975" w:type="dxa"/>
            <w:vMerge/>
          </w:tcPr>
          <w:p w14:paraId="3129783F" w14:textId="77777777"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p>
        </w:tc>
        <w:tc>
          <w:tcPr>
            <w:tcW w:w="2975" w:type="dxa"/>
            <w:tcBorders>
              <w:top w:val="single" w:sz="4" w:space="0" w:color="auto"/>
              <w:left w:val="single" w:sz="4" w:space="0" w:color="auto"/>
              <w:bottom w:val="single" w:sz="4" w:space="0" w:color="auto"/>
              <w:right w:val="single" w:sz="4" w:space="0" w:color="auto"/>
            </w:tcBorders>
            <w:vAlign w:val="center"/>
          </w:tcPr>
          <w:p w14:paraId="1EF6CF3F" w14:textId="64F6183C"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hAnsi="Times New Roman" w:cs="Times New Roman"/>
                <w:sz w:val="24"/>
                <w:szCs w:val="24"/>
                <w:lang w:val="en-US"/>
              </w:rPr>
              <w:t>30,001 to 45,000</w:t>
            </w:r>
            <w:r>
              <w:rPr>
                <w:rFonts w:ascii="Times New Roman" w:hAnsi="Times New Roman" w:cs="Times New Roman"/>
                <w:sz w:val="24"/>
                <w:szCs w:val="24"/>
                <w:lang w:val="en-US"/>
              </w:rPr>
              <w:t>(25)</w:t>
            </w:r>
          </w:p>
        </w:tc>
        <w:tc>
          <w:tcPr>
            <w:tcW w:w="2980" w:type="dxa"/>
            <w:tcBorders>
              <w:top w:val="single" w:sz="4" w:space="0" w:color="auto"/>
              <w:left w:val="single" w:sz="4" w:space="0" w:color="auto"/>
              <w:bottom w:val="single" w:sz="4" w:space="0" w:color="auto"/>
              <w:right w:val="single" w:sz="4" w:space="0" w:color="auto"/>
            </w:tcBorders>
            <w:vAlign w:val="center"/>
          </w:tcPr>
          <w:p w14:paraId="7D796CDD" w14:textId="76E654EF"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hAnsi="Times New Roman" w:cs="Times New Roman"/>
                <w:sz w:val="24"/>
                <w:szCs w:val="24"/>
              </w:rPr>
              <w:t>17.2</w:t>
            </w:r>
          </w:p>
        </w:tc>
      </w:tr>
      <w:tr w:rsidR="00967B60" w:rsidRPr="00967B60" w14:paraId="4F017474" w14:textId="77777777" w:rsidTr="003E19D6">
        <w:trPr>
          <w:trHeight w:val="237"/>
          <w:jc w:val="center"/>
        </w:trPr>
        <w:tc>
          <w:tcPr>
            <w:tcW w:w="2975" w:type="dxa"/>
            <w:vMerge/>
          </w:tcPr>
          <w:p w14:paraId="0FED8498" w14:textId="77777777"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p>
        </w:tc>
        <w:tc>
          <w:tcPr>
            <w:tcW w:w="2975" w:type="dxa"/>
            <w:tcBorders>
              <w:top w:val="single" w:sz="4" w:space="0" w:color="auto"/>
              <w:left w:val="single" w:sz="4" w:space="0" w:color="auto"/>
              <w:bottom w:val="single" w:sz="4" w:space="0" w:color="auto"/>
              <w:right w:val="single" w:sz="4" w:space="0" w:color="auto"/>
            </w:tcBorders>
            <w:vAlign w:val="center"/>
          </w:tcPr>
          <w:p w14:paraId="2604627C" w14:textId="500CA2F7"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hAnsi="Times New Roman" w:cs="Times New Roman"/>
                <w:sz w:val="24"/>
                <w:szCs w:val="24"/>
                <w:lang w:val="en-US"/>
              </w:rPr>
              <w:t>Above 45,000</w:t>
            </w:r>
            <w:r>
              <w:rPr>
                <w:rFonts w:ascii="Times New Roman" w:hAnsi="Times New Roman" w:cs="Times New Roman"/>
                <w:sz w:val="24"/>
                <w:szCs w:val="24"/>
                <w:lang w:val="en-US"/>
              </w:rPr>
              <w:t>(12)</w:t>
            </w:r>
          </w:p>
        </w:tc>
        <w:tc>
          <w:tcPr>
            <w:tcW w:w="2980" w:type="dxa"/>
            <w:tcBorders>
              <w:top w:val="single" w:sz="4" w:space="0" w:color="auto"/>
              <w:left w:val="single" w:sz="4" w:space="0" w:color="auto"/>
              <w:bottom w:val="single" w:sz="4" w:space="0" w:color="auto"/>
              <w:right w:val="single" w:sz="4" w:space="0" w:color="auto"/>
            </w:tcBorders>
            <w:vAlign w:val="center"/>
          </w:tcPr>
          <w:p w14:paraId="1142E96B" w14:textId="4C4FEF03"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hAnsi="Times New Roman" w:cs="Times New Roman"/>
                <w:sz w:val="24"/>
                <w:szCs w:val="24"/>
              </w:rPr>
              <w:t>8.3</w:t>
            </w:r>
          </w:p>
        </w:tc>
      </w:tr>
      <w:tr w:rsidR="00967B60" w:rsidRPr="00967B60" w14:paraId="78761E73" w14:textId="77777777" w:rsidTr="00785F09">
        <w:trPr>
          <w:trHeight w:val="180"/>
          <w:jc w:val="center"/>
        </w:trPr>
        <w:tc>
          <w:tcPr>
            <w:tcW w:w="2975" w:type="dxa"/>
            <w:vMerge w:val="restart"/>
            <w:tcBorders>
              <w:top w:val="nil"/>
              <w:left w:val="single" w:sz="4" w:space="0" w:color="auto"/>
              <w:right w:val="single" w:sz="4" w:space="0" w:color="auto"/>
            </w:tcBorders>
            <w:shd w:val="clear" w:color="auto" w:fill="auto"/>
          </w:tcPr>
          <w:p w14:paraId="05DD6408" w14:textId="75AD18FF" w:rsidR="00967B60" w:rsidRPr="00967B60" w:rsidRDefault="002907E4" w:rsidP="00967B60">
            <w:pPr>
              <w:spacing w:after="20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Family Type</w:t>
            </w:r>
            <w:r w:rsidR="00967B60" w:rsidRPr="00967B60">
              <w:rPr>
                <w:rFonts w:ascii="Times New Roman" w:eastAsia="Times New Roman" w:hAnsi="Times New Roman" w:cs="Times New Roman"/>
                <w:sz w:val="24"/>
                <w:szCs w:val="24"/>
                <w:lang w:val="en-US"/>
              </w:rPr>
              <w:t xml:space="preserve"> </w:t>
            </w:r>
          </w:p>
        </w:tc>
        <w:tc>
          <w:tcPr>
            <w:tcW w:w="2975" w:type="dxa"/>
          </w:tcPr>
          <w:p w14:paraId="19532AE0" w14:textId="05C5B5E5" w:rsidR="00967B60" w:rsidRPr="00967B60" w:rsidRDefault="002907E4" w:rsidP="00967B60">
            <w:pPr>
              <w:spacing w:after="20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Joint Family</w:t>
            </w:r>
            <w:r w:rsidR="00967B60" w:rsidRPr="00967B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50</w:t>
            </w:r>
            <w:r w:rsidR="00967B60" w:rsidRPr="00967B60">
              <w:rPr>
                <w:rFonts w:ascii="Times New Roman" w:eastAsia="Times New Roman" w:hAnsi="Times New Roman" w:cs="Times New Roman"/>
                <w:sz w:val="24"/>
                <w:szCs w:val="24"/>
                <w:lang w:val="en-US"/>
              </w:rPr>
              <w:t>)</w:t>
            </w:r>
          </w:p>
        </w:tc>
        <w:tc>
          <w:tcPr>
            <w:tcW w:w="2980" w:type="dxa"/>
          </w:tcPr>
          <w:p w14:paraId="26A08E0C" w14:textId="3BBD7ECE"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r w:rsidRPr="00967B60">
              <w:rPr>
                <w:rFonts w:ascii="Times New Roman" w:eastAsia="Times New Roman" w:hAnsi="Times New Roman" w:cs="Times New Roman"/>
                <w:sz w:val="24"/>
                <w:szCs w:val="24"/>
                <w:lang w:val="en-US"/>
              </w:rPr>
              <w:t>3</w:t>
            </w:r>
            <w:r w:rsidR="002907E4">
              <w:rPr>
                <w:rFonts w:ascii="Times New Roman" w:eastAsia="Times New Roman" w:hAnsi="Times New Roman" w:cs="Times New Roman"/>
                <w:sz w:val="24"/>
                <w:szCs w:val="24"/>
                <w:lang w:val="en-US"/>
              </w:rPr>
              <w:t>4.5</w:t>
            </w:r>
          </w:p>
        </w:tc>
      </w:tr>
      <w:tr w:rsidR="00967B60" w:rsidRPr="00967B60" w14:paraId="19CC65BD" w14:textId="77777777" w:rsidTr="00785F09">
        <w:trPr>
          <w:trHeight w:val="189"/>
          <w:jc w:val="center"/>
        </w:trPr>
        <w:tc>
          <w:tcPr>
            <w:tcW w:w="2975" w:type="dxa"/>
            <w:vMerge/>
            <w:tcBorders>
              <w:left w:val="single" w:sz="4" w:space="0" w:color="auto"/>
              <w:right w:val="single" w:sz="4" w:space="0" w:color="auto"/>
            </w:tcBorders>
            <w:shd w:val="clear" w:color="auto" w:fill="auto"/>
          </w:tcPr>
          <w:p w14:paraId="667B158A" w14:textId="77777777" w:rsidR="00967B60" w:rsidRPr="00967B60" w:rsidRDefault="00967B60" w:rsidP="00967B60">
            <w:pPr>
              <w:spacing w:after="200" w:line="276" w:lineRule="auto"/>
              <w:jc w:val="center"/>
              <w:rPr>
                <w:rFonts w:ascii="Times New Roman" w:eastAsia="Times New Roman" w:hAnsi="Times New Roman" w:cs="Times New Roman"/>
                <w:sz w:val="24"/>
                <w:szCs w:val="24"/>
                <w:lang w:val="en-US"/>
              </w:rPr>
            </w:pPr>
          </w:p>
        </w:tc>
        <w:tc>
          <w:tcPr>
            <w:tcW w:w="2975" w:type="dxa"/>
          </w:tcPr>
          <w:p w14:paraId="1AF64167" w14:textId="7C91EA56" w:rsidR="00967B60" w:rsidRPr="00967B60" w:rsidRDefault="002907E4" w:rsidP="00967B60">
            <w:pPr>
              <w:spacing w:after="20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Nuclear Family </w:t>
            </w:r>
            <w:r w:rsidR="00967B60" w:rsidRPr="00967B6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95</w:t>
            </w:r>
            <w:r w:rsidR="00967B60" w:rsidRPr="00967B60">
              <w:rPr>
                <w:rFonts w:ascii="Times New Roman" w:eastAsia="Times New Roman" w:hAnsi="Times New Roman" w:cs="Times New Roman"/>
                <w:sz w:val="24"/>
                <w:szCs w:val="24"/>
                <w:lang w:val="en-US"/>
              </w:rPr>
              <w:t>)</w:t>
            </w:r>
          </w:p>
        </w:tc>
        <w:tc>
          <w:tcPr>
            <w:tcW w:w="2980" w:type="dxa"/>
          </w:tcPr>
          <w:p w14:paraId="7437BFF7" w14:textId="7B315CA8" w:rsidR="00967B60" w:rsidRPr="00967B60" w:rsidRDefault="00967B60" w:rsidP="00967B60">
            <w:pPr>
              <w:spacing w:after="200" w:line="276" w:lineRule="auto"/>
              <w:rPr>
                <w:rFonts w:ascii="Times New Roman" w:eastAsia="Times New Roman" w:hAnsi="Times New Roman" w:cs="Times New Roman"/>
                <w:sz w:val="24"/>
                <w:szCs w:val="24"/>
                <w:lang w:val="en-US"/>
              </w:rPr>
            </w:pPr>
            <w:r w:rsidRPr="00967B60">
              <w:rPr>
                <w:rFonts w:ascii="Times New Roman" w:eastAsia="Times New Roman" w:hAnsi="Times New Roman" w:cs="Times New Roman"/>
                <w:sz w:val="24"/>
                <w:szCs w:val="24"/>
                <w:lang w:val="en-US"/>
              </w:rPr>
              <w:t xml:space="preserve">                  </w:t>
            </w:r>
            <w:r w:rsidR="002907E4">
              <w:rPr>
                <w:rFonts w:ascii="Times New Roman" w:eastAsia="Times New Roman" w:hAnsi="Times New Roman" w:cs="Times New Roman"/>
                <w:sz w:val="24"/>
                <w:szCs w:val="24"/>
                <w:lang w:val="en-US"/>
              </w:rPr>
              <w:t xml:space="preserve"> 64.5</w:t>
            </w:r>
          </w:p>
        </w:tc>
      </w:tr>
    </w:tbl>
    <w:p w14:paraId="57F3E8BF" w14:textId="77777777" w:rsidR="00967B60" w:rsidRDefault="00967B60" w:rsidP="006636E6">
      <w:pPr>
        <w:autoSpaceDE w:val="0"/>
        <w:autoSpaceDN w:val="0"/>
        <w:adjustRightInd w:val="0"/>
        <w:spacing w:after="0" w:line="360" w:lineRule="auto"/>
        <w:jc w:val="both"/>
        <w:rPr>
          <w:rFonts w:ascii="Times New Roman" w:hAnsi="Times New Roman" w:cs="Times New Roman"/>
          <w:kern w:val="0"/>
          <w:sz w:val="24"/>
          <w:szCs w:val="24"/>
          <w14:ligatures w14:val="none"/>
        </w:rPr>
      </w:pPr>
    </w:p>
    <w:p w14:paraId="070E7532" w14:textId="5924C9DE" w:rsidR="00075ADD" w:rsidRDefault="00912F1A" w:rsidP="006636E6">
      <w:pPr>
        <w:autoSpaceDE w:val="0"/>
        <w:autoSpaceDN w:val="0"/>
        <w:adjustRightInd w:val="0"/>
        <w:spacing w:after="0" w:line="360" w:lineRule="auto"/>
        <w:jc w:val="both"/>
        <w:rPr>
          <w:rFonts w:ascii="Times New Roman" w:hAnsi="Times New Roman" w:cs="Times New Roman"/>
          <w:kern w:val="0"/>
          <w:sz w:val="24"/>
          <w:szCs w:val="24"/>
          <w14:ligatures w14:val="none"/>
        </w:rPr>
      </w:pPr>
      <w:r>
        <w:rPr>
          <w:rFonts w:ascii="Times New Roman" w:hAnsi="Times New Roman"/>
          <w:sz w:val="24"/>
          <w:szCs w:val="24"/>
        </w:rPr>
        <w:t xml:space="preserve">Table 1 reveals </w:t>
      </w:r>
      <w:r w:rsidRPr="003C0243">
        <w:rPr>
          <w:rFonts w:ascii="Times New Roman" w:hAnsi="Times New Roman"/>
          <w:sz w:val="24"/>
          <w:szCs w:val="24"/>
        </w:rPr>
        <w:t>that</w:t>
      </w:r>
      <w:r w:rsidR="00075ADD">
        <w:rPr>
          <w:rFonts w:ascii="Times New Roman" w:hAnsi="Times New Roman" w:cs="Times New Roman"/>
          <w:kern w:val="0"/>
          <w:sz w:val="24"/>
          <w:szCs w:val="24"/>
          <w14:ligatures w14:val="none"/>
        </w:rPr>
        <w:t xml:space="preserve"> t</w:t>
      </w:r>
      <w:r w:rsidR="00075ADD" w:rsidRPr="00075ADD">
        <w:rPr>
          <w:rFonts w:ascii="Times New Roman" w:hAnsi="Times New Roman" w:cs="Times New Roman"/>
          <w:kern w:val="0"/>
          <w:sz w:val="24"/>
          <w:szCs w:val="24"/>
          <w14:ligatures w14:val="none"/>
        </w:rPr>
        <w:t>he gender distribution indicates a near-balanced representation, with a slight majority of female participants.</w:t>
      </w:r>
      <w:r w:rsidR="00075ADD">
        <w:rPr>
          <w:rFonts w:ascii="Times New Roman" w:hAnsi="Times New Roman" w:cs="Times New Roman"/>
          <w:kern w:val="0"/>
          <w:sz w:val="24"/>
          <w:szCs w:val="24"/>
          <w14:ligatures w14:val="none"/>
        </w:rPr>
        <w:t xml:space="preserve"> Besides, </w:t>
      </w:r>
      <w:r w:rsidR="003A4504">
        <w:rPr>
          <w:rFonts w:ascii="Times New Roman" w:hAnsi="Times New Roman" w:cs="Times New Roman"/>
          <w:kern w:val="0"/>
          <w:sz w:val="24"/>
          <w:szCs w:val="24"/>
          <w14:ligatures w14:val="none"/>
        </w:rPr>
        <w:t>most</w:t>
      </w:r>
      <w:r w:rsidR="00075ADD" w:rsidRPr="00075ADD">
        <w:rPr>
          <w:rFonts w:ascii="Times New Roman" w:hAnsi="Times New Roman" w:cs="Times New Roman"/>
          <w:kern w:val="0"/>
          <w:sz w:val="24"/>
          <w:szCs w:val="24"/>
          <w14:ligatures w14:val="none"/>
        </w:rPr>
        <w:t xml:space="preserve"> respondents (74.4%) fall within the lower-income brackets (up to ₹30,000), indicating that e-banking adoption might largely depend on </w:t>
      </w:r>
      <w:r w:rsidR="00075ADD" w:rsidRPr="00075ADD">
        <w:rPr>
          <w:rFonts w:ascii="Times New Roman" w:hAnsi="Times New Roman" w:cs="Times New Roman"/>
          <w:kern w:val="0"/>
          <w:sz w:val="24"/>
          <w:szCs w:val="24"/>
          <w14:ligatures w14:val="none"/>
        </w:rPr>
        <w:lastRenderedPageBreak/>
        <w:t>affordability and accessibility for middle to lower-income groups.</w:t>
      </w:r>
      <w:r w:rsidR="00075ADD">
        <w:rPr>
          <w:rFonts w:ascii="Times New Roman" w:hAnsi="Times New Roman" w:cs="Times New Roman"/>
          <w:kern w:val="0"/>
          <w:sz w:val="24"/>
          <w:szCs w:val="24"/>
          <w14:ligatures w14:val="none"/>
        </w:rPr>
        <w:t xml:space="preserve"> Further,</w:t>
      </w:r>
      <w:r w:rsidR="00075ADD" w:rsidRPr="00075ADD">
        <w:t xml:space="preserve"> </w:t>
      </w:r>
      <w:r w:rsidR="00075ADD" w:rsidRPr="00075ADD">
        <w:rPr>
          <w:rFonts w:ascii="Times New Roman" w:hAnsi="Times New Roman" w:cs="Times New Roman"/>
          <w:kern w:val="0"/>
          <w:sz w:val="24"/>
          <w:szCs w:val="24"/>
          <w14:ligatures w14:val="none"/>
        </w:rPr>
        <w:t>Nuclear families dominate the sample, reflecting a trend in urban areas like Chennai, where smaller family units are more common.</w:t>
      </w:r>
      <w:r w:rsidR="00075ADD" w:rsidRPr="00075ADD">
        <w:t xml:space="preserve"> </w:t>
      </w:r>
      <w:r w:rsidR="00075ADD" w:rsidRPr="00075ADD">
        <w:rPr>
          <w:rFonts w:ascii="Times New Roman" w:hAnsi="Times New Roman" w:cs="Times New Roman"/>
          <w:kern w:val="0"/>
          <w:sz w:val="24"/>
          <w:szCs w:val="24"/>
          <w14:ligatures w14:val="none"/>
        </w:rPr>
        <w:t xml:space="preserve">A higher percentage of nuclear families suggests </w:t>
      </w:r>
      <w:r w:rsidR="003A4504">
        <w:rPr>
          <w:rFonts w:ascii="Times New Roman" w:hAnsi="Times New Roman" w:cs="Times New Roman"/>
          <w:kern w:val="0"/>
          <w:sz w:val="24"/>
          <w:szCs w:val="24"/>
          <w14:ligatures w14:val="none"/>
        </w:rPr>
        <w:t>focusing</w:t>
      </w:r>
      <w:r w:rsidR="00075ADD" w:rsidRPr="00075ADD">
        <w:rPr>
          <w:rFonts w:ascii="Times New Roman" w:hAnsi="Times New Roman" w:cs="Times New Roman"/>
          <w:kern w:val="0"/>
          <w:sz w:val="24"/>
          <w:szCs w:val="24"/>
          <w14:ligatures w14:val="none"/>
        </w:rPr>
        <w:t xml:space="preserve"> on personalized and convenient digital banking solutions that cater to smaller households with potentially higher individual responsibility for financial management.</w:t>
      </w:r>
    </w:p>
    <w:p w14:paraId="7E8B89FA" w14:textId="77777777" w:rsidR="00075ADD" w:rsidRPr="00075ADD" w:rsidRDefault="00075ADD" w:rsidP="00075ADD">
      <w:pPr>
        <w:suppressAutoHyphens/>
        <w:spacing w:after="0" w:line="360" w:lineRule="auto"/>
        <w:jc w:val="center"/>
        <w:rPr>
          <w:rFonts w:ascii="Times New Roman" w:eastAsia="Arial Unicode MS" w:hAnsi="Times New Roman" w:cs="Times New Roman"/>
          <w:b/>
          <w:bCs/>
          <w:kern w:val="1"/>
          <w:sz w:val="24"/>
          <w:szCs w:val="24"/>
          <w:lang w:val="en-US" w:eastAsia="ar-SA"/>
          <w14:ligatures w14:val="none"/>
        </w:rPr>
      </w:pPr>
      <w:r w:rsidRPr="00075ADD">
        <w:rPr>
          <w:rFonts w:ascii="Times New Roman" w:eastAsia="Arial Unicode MS" w:hAnsi="Times New Roman" w:cs="Times New Roman"/>
          <w:b/>
          <w:bCs/>
          <w:kern w:val="1"/>
          <w:sz w:val="24"/>
          <w:szCs w:val="24"/>
          <w:lang w:val="en-US" w:eastAsia="ar-SA"/>
          <w14:ligatures w14:val="none"/>
        </w:rPr>
        <w:t>Correlation Analysis</w:t>
      </w:r>
    </w:p>
    <w:p w14:paraId="740E7D24" w14:textId="7E04D0C6" w:rsidR="00075ADD" w:rsidRDefault="00075ADD" w:rsidP="006636E6">
      <w:pPr>
        <w:autoSpaceDE w:val="0"/>
        <w:autoSpaceDN w:val="0"/>
        <w:adjustRightInd w:val="0"/>
        <w:spacing w:after="0" w:line="360" w:lineRule="auto"/>
        <w:jc w:val="both"/>
        <w:rPr>
          <w:rFonts w:ascii="Times New Roman" w:hAnsi="Times New Roman" w:cs="Times New Roman"/>
          <w:kern w:val="0"/>
          <w:sz w:val="24"/>
          <w:szCs w:val="24"/>
          <w14:ligatures w14:val="none"/>
        </w:rPr>
      </w:pPr>
      <w:r w:rsidRPr="00A229F7">
        <w:rPr>
          <w:rFonts w:ascii="Times New Roman" w:hAnsi="Times New Roman"/>
          <w:bCs/>
          <w:sz w:val="24"/>
          <w:szCs w:val="24"/>
        </w:rPr>
        <w:t>H</w:t>
      </w:r>
      <w:r w:rsidRPr="00A229F7">
        <w:rPr>
          <w:rFonts w:ascii="Times New Roman" w:hAnsi="Times New Roman"/>
          <w:bCs/>
          <w:sz w:val="24"/>
          <w:szCs w:val="24"/>
          <w:vertAlign w:val="subscript"/>
        </w:rPr>
        <w:t>o</w:t>
      </w:r>
      <w:r w:rsidRPr="00A229F7">
        <w:rPr>
          <w:rFonts w:ascii="Times New Roman" w:hAnsi="Times New Roman"/>
          <w:bCs/>
          <w:sz w:val="24"/>
          <w:szCs w:val="24"/>
        </w:rPr>
        <w:t>:</w:t>
      </w:r>
      <w:r w:rsidRPr="00B213B7">
        <w:t xml:space="preserve"> </w:t>
      </w:r>
      <w:r w:rsidRPr="00075ADD">
        <w:rPr>
          <w:rFonts w:ascii="Times New Roman" w:hAnsi="Times New Roman" w:cs="Times New Roman"/>
          <w:kern w:val="0"/>
          <w:sz w:val="24"/>
          <w:szCs w:val="24"/>
          <w14:ligatures w14:val="none"/>
        </w:rPr>
        <w:t xml:space="preserve">There is no relationship between the dimensions of </w:t>
      </w:r>
      <w:r w:rsidR="00BF4EC2">
        <w:rPr>
          <w:rFonts w:ascii="Times New Roman" w:hAnsi="Times New Roman" w:cs="Times New Roman"/>
          <w:kern w:val="0"/>
          <w:sz w:val="24"/>
          <w:szCs w:val="24"/>
          <w14:ligatures w14:val="none"/>
        </w:rPr>
        <w:t>online banking services and user response at public sector banks</w:t>
      </w:r>
      <w:r>
        <w:rPr>
          <w:rFonts w:ascii="Times New Roman" w:hAnsi="Times New Roman" w:cs="Times New Roman"/>
          <w:kern w:val="0"/>
          <w:sz w:val="24"/>
          <w:szCs w:val="24"/>
          <w14:ligatures w14:val="none"/>
        </w:rPr>
        <w:t xml:space="preserve">. </w:t>
      </w:r>
    </w:p>
    <w:p w14:paraId="5B85CA8C" w14:textId="7276E4D7" w:rsidR="00075ADD" w:rsidRPr="00075ADD" w:rsidRDefault="00075ADD" w:rsidP="00075ADD">
      <w:pPr>
        <w:suppressAutoHyphens/>
        <w:spacing w:after="0" w:line="360" w:lineRule="auto"/>
        <w:jc w:val="center"/>
        <w:rPr>
          <w:rFonts w:ascii="Times New Roman" w:eastAsia="Arial Unicode MS" w:hAnsi="Times New Roman" w:cs="Times New Roman"/>
          <w:b/>
          <w:bCs/>
          <w:kern w:val="1"/>
          <w:sz w:val="24"/>
          <w:szCs w:val="24"/>
          <w:lang w:val="en-US" w:eastAsia="ar-SA"/>
          <w14:ligatures w14:val="none"/>
        </w:rPr>
      </w:pPr>
      <w:r w:rsidRPr="00075ADD">
        <w:rPr>
          <w:rFonts w:ascii="Times New Roman" w:eastAsia="Arial Unicode MS" w:hAnsi="Times New Roman" w:cs="Times New Roman"/>
          <w:b/>
          <w:bCs/>
          <w:kern w:val="1"/>
          <w:sz w:val="24"/>
          <w:szCs w:val="24"/>
          <w:lang w:val="en-US" w:eastAsia="ar-SA"/>
          <w14:ligatures w14:val="none"/>
        </w:rPr>
        <w:t xml:space="preserve">Table </w:t>
      </w:r>
      <w:r>
        <w:rPr>
          <w:rFonts w:ascii="Times New Roman" w:eastAsia="Arial Unicode MS" w:hAnsi="Times New Roman" w:cs="Times New Roman"/>
          <w:b/>
          <w:bCs/>
          <w:kern w:val="1"/>
          <w:sz w:val="24"/>
          <w:szCs w:val="24"/>
          <w:lang w:val="en-US" w:eastAsia="ar-SA"/>
          <w14:ligatures w14:val="none"/>
        </w:rPr>
        <w:t>2</w:t>
      </w:r>
      <w:r w:rsidRPr="00075ADD">
        <w:rPr>
          <w:rFonts w:ascii="Times New Roman" w:eastAsia="Arial Unicode MS" w:hAnsi="Times New Roman" w:cs="Times New Roman"/>
          <w:b/>
          <w:bCs/>
          <w:kern w:val="1"/>
          <w:sz w:val="24"/>
          <w:szCs w:val="24"/>
          <w:lang w:val="en-US" w:eastAsia="ar-SA"/>
          <w14:ligatures w14:val="none"/>
        </w:rPr>
        <w:t xml:space="preserve">. Relationship between </w:t>
      </w:r>
      <w:r>
        <w:rPr>
          <w:rFonts w:ascii="Times New Roman" w:eastAsia="Arial Unicode MS" w:hAnsi="Times New Roman" w:cs="Times New Roman"/>
          <w:b/>
          <w:bCs/>
          <w:kern w:val="1"/>
          <w:sz w:val="24"/>
          <w:szCs w:val="24"/>
          <w:lang w:val="en-US" w:eastAsia="ar-SA"/>
          <w14:ligatures w14:val="none"/>
        </w:rPr>
        <w:t>User Response</w:t>
      </w:r>
      <w:r w:rsidRPr="00075ADD">
        <w:rPr>
          <w:rFonts w:ascii="Times New Roman" w:eastAsia="Arial Unicode MS" w:hAnsi="Times New Roman" w:cs="Times New Roman"/>
          <w:b/>
          <w:bCs/>
          <w:kern w:val="1"/>
          <w:sz w:val="24"/>
          <w:szCs w:val="24"/>
          <w:lang w:val="en-US" w:eastAsia="ar-SA"/>
          <w14:ligatures w14:val="none"/>
        </w:rPr>
        <w:t xml:space="preserve"> and </w:t>
      </w:r>
      <w:r>
        <w:rPr>
          <w:rFonts w:ascii="Times New Roman" w:eastAsia="Arial Unicode MS" w:hAnsi="Times New Roman" w:cs="Times New Roman"/>
          <w:b/>
          <w:bCs/>
          <w:kern w:val="1"/>
          <w:sz w:val="24"/>
          <w:szCs w:val="24"/>
          <w:lang w:val="en-US" w:eastAsia="ar-SA"/>
          <w14:ligatures w14:val="none"/>
        </w:rPr>
        <w:t xml:space="preserve">Online Banking Service. </w:t>
      </w:r>
    </w:p>
    <w:tbl>
      <w:tblPr>
        <w:tblStyle w:val="TableGrid4"/>
        <w:tblW w:w="10937" w:type="dxa"/>
        <w:tblInd w:w="-1181" w:type="dxa"/>
        <w:tblLayout w:type="fixed"/>
        <w:tblLook w:val="04A0" w:firstRow="1" w:lastRow="0" w:firstColumn="1" w:lastColumn="0" w:noHBand="0" w:noVBand="1"/>
      </w:tblPr>
      <w:tblGrid>
        <w:gridCol w:w="1846"/>
        <w:gridCol w:w="1177"/>
        <w:gridCol w:w="1178"/>
        <w:gridCol w:w="1518"/>
        <w:gridCol w:w="1247"/>
        <w:gridCol w:w="1247"/>
        <w:gridCol w:w="1247"/>
        <w:gridCol w:w="1477"/>
      </w:tblGrid>
      <w:tr w:rsidR="00075ADD" w:rsidRPr="00075ADD" w14:paraId="1A4C8411" w14:textId="77777777" w:rsidTr="00075ADD">
        <w:trPr>
          <w:trHeight w:val="394"/>
        </w:trPr>
        <w:tc>
          <w:tcPr>
            <w:tcW w:w="1846" w:type="dxa"/>
            <w:tcBorders>
              <w:top w:val="single" w:sz="4" w:space="0" w:color="auto"/>
              <w:left w:val="single" w:sz="4" w:space="0" w:color="auto"/>
              <w:bottom w:val="single" w:sz="4" w:space="0" w:color="auto"/>
              <w:right w:val="single" w:sz="4" w:space="0" w:color="auto"/>
            </w:tcBorders>
            <w:hideMark/>
          </w:tcPr>
          <w:p w14:paraId="4ED335AC"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Particular</w:t>
            </w:r>
          </w:p>
        </w:tc>
        <w:tc>
          <w:tcPr>
            <w:tcW w:w="1177" w:type="dxa"/>
            <w:tcBorders>
              <w:top w:val="single" w:sz="4" w:space="0" w:color="auto"/>
              <w:left w:val="single" w:sz="4" w:space="0" w:color="auto"/>
              <w:bottom w:val="single" w:sz="4" w:space="0" w:color="auto"/>
              <w:right w:val="single" w:sz="4" w:space="0" w:color="auto"/>
            </w:tcBorders>
            <w:hideMark/>
          </w:tcPr>
          <w:p w14:paraId="17BEEDC4"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Performance Expectancy</w:t>
            </w:r>
          </w:p>
        </w:tc>
        <w:tc>
          <w:tcPr>
            <w:tcW w:w="1178" w:type="dxa"/>
            <w:tcBorders>
              <w:top w:val="single" w:sz="4" w:space="0" w:color="auto"/>
              <w:left w:val="single" w:sz="4" w:space="0" w:color="auto"/>
              <w:bottom w:val="single" w:sz="4" w:space="0" w:color="auto"/>
              <w:right w:val="single" w:sz="4" w:space="0" w:color="auto"/>
            </w:tcBorders>
            <w:hideMark/>
          </w:tcPr>
          <w:p w14:paraId="12B4295C"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Effort Expectancy</w:t>
            </w:r>
          </w:p>
        </w:tc>
        <w:tc>
          <w:tcPr>
            <w:tcW w:w="1518" w:type="dxa"/>
            <w:tcBorders>
              <w:top w:val="single" w:sz="4" w:space="0" w:color="auto"/>
              <w:left w:val="single" w:sz="4" w:space="0" w:color="auto"/>
              <w:bottom w:val="single" w:sz="4" w:space="0" w:color="auto"/>
              <w:right w:val="single" w:sz="4" w:space="0" w:color="auto"/>
            </w:tcBorders>
            <w:hideMark/>
          </w:tcPr>
          <w:p w14:paraId="24A367E5"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Perceived security</w:t>
            </w:r>
          </w:p>
        </w:tc>
        <w:tc>
          <w:tcPr>
            <w:tcW w:w="1247" w:type="dxa"/>
            <w:tcBorders>
              <w:top w:val="single" w:sz="4" w:space="0" w:color="auto"/>
              <w:left w:val="single" w:sz="4" w:space="0" w:color="auto"/>
              <w:bottom w:val="single" w:sz="4" w:space="0" w:color="auto"/>
              <w:right w:val="single" w:sz="4" w:space="0" w:color="auto"/>
            </w:tcBorders>
            <w:hideMark/>
          </w:tcPr>
          <w:p w14:paraId="2BD57BE2"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Perceived Trust</w:t>
            </w:r>
          </w:p>
        </w:tc>
        <w:tc>
          <w:tcPr>
            <w:tcW w:w="1247" w:type="dxa"/>
            <w:tcBorders>
              <w:top w:val="single" w:sz="4" w:space="0" w:color="auto"/>
              <w:left w:val="single" w:sz="4" w:space="0" w:color="auto"/>
              <w:bottom w:val="single" w:sz="4" w:space="0" w:color="auto"/>
              <w:right w:val="single" w:sz="4" w:space="0" w:color="auto"/>
            </w:tcBorders>
            <w:hideMark/>
          </w:tcPr>
          <w:p w14:paraId="37FE4FB7"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Technical Quality</w:t>
            </w:r>
          </w:p>
        </w:tc>
        <w:tc>
          <w:tcPr>
            <w:tcW w:w="1247" w:type="dxa"/>
            <w:tcBorders>
              <w:top w:val="single" w:sz="4" w:space="0" w:color="auto"/>
              <w:left w:val="single" w:sz="4" w:space="0" w:color="auto"/>
              <w:bottom w:val="single" w:sz="4" w:space="0" w:color="auto"/>
              <w:right w:val="single" w:sz="4" w:space="0" w:color="auto"/>
            </w:tcBorders>
            <w:hideMark/>
          </w:tcPr>
          <w:p w14:paraId="3244E551"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Perceived Content</w:t>
            </w:r>
          </w:p>
        </w:tc>
        <w:tc>
          <w:tcPr>
            <w:tcW w:w="1477" w:type="dxa"/>
            <w:tcBorders>
              <w:top w:val="single" w:sz="4" w:space="0" w:color="auto"/>
              <w:left w:val="single" w:sz="4" w:space="0" w:color="auto"/>
              <w:bottom w:val="single" w:sz="4" w:space="0" w:color="auto"/>
              <w:right w:val="single" w:sz="4" w:space="0" w:color="auto"/>
            </w:tcBorders>
            <w:hideMark/>
          </w:tcPr>
          <w:p w14:paraId="181E12FE"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User response</w:t>
            </w:r>
          </w:p>
        </w:tc>
      </w:tr>
      <w:tr w:rsidR="00075ADD" w:rsidRPr="00075ADD" w14:paraId="22705421" w14:textId="77777777" w:rsidTr="00075ADD">
        <w:trPr>
          <w:trHeight w:val="406"/>
        </w:trPr>
        <w:tc>
          <w:tcPr>
            <w:tcW w:w="1846" w:type="dxa"/>
            <w:tcBorders>
              <w:top w:val="single" w:sz="4" w:space="0" w:color="auto"/>
              <w:left w:val="single" w:sz="4" w:space="0" w:color="auto"/>
              <w:bottom w:val="single" w:sz="4" w:space="0" w:color="auto"/>
              <w:right w:val="single" w:sz="4" w:space="0" w:color="auto"/>
            </w:tcBorders>
            <w:hideMark/>
          </w:tcPr>
          <w:p w14:paraId="04733920"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Performance Expectancy</w:t>
            </w:r>
          </w:p>
        </w:tc>
        <w:tc>
          <w:tcPr>
            <w:tcW w:w="1177" w:type="dxa"/>
            <w:tcBorders>
              <w:top w:val="single" w:sz="4" w:space="0" w:color="auto"/>
              <w:left w:val="single" w:sz="4" w:space="0" w:color="auto"/>
              <w:bottom w:val="single" w:sz="4" w:space="0" w:color="auto"/>
              <w:right w:val="single" w:sz="4" w:space="0" w:color="auto"/>
            </w:tcBorders>
            <w:vAlign w:val="center"/>
            <w:hideMark/>
          </w:tcPr>
          <w:p w14:paraId="536335E6"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color w:val="000000"/>
                <w:sz w:val="24"/>
                <w:szCs w:val="24"/>
                <w:lang w:val="en-US" w:bidi="ta-IN"/>
              </w:rPr>
              <w:t>1</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0179804"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(.755)</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42F94AA"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(.664)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06714F9" w14:textId="77777777" w:rsidR="00075ADD" w:rsidRPr="00075ADD" w:rsidRDefault="00075ADD" w:rsidP="00075ADD">
            <w:pPr>
              <w:spacing w:after="200" w:line="320" w:lineRule="atLeast"/>
              <w:ind w:left="60" w:right="60"/>
              <w:jc w:val="right"/>
              <w:rPr>
                <w:rFonts w:ascii="Times New Roman" w:hAnsi="Times New Roman" w:cs="Times New Roman"/>
                <w:b/>
                <w:sz w:val="24"/>
                <w:szCs w:val="24"/>
              </w:rPr>
            </w:pPr>
            <w:r w:rsidRPr="00075ADD">
              <w:rPr>
                <w:rFonts w:ascii="Times New Roman" w:hAnsi="Times New Roman" w:cs="Times New Roman"/>
                <w:b/>
                <w:sz w:val="24"/>
                <w:szCs w:val="24"/>
                <w:lang w:val="en-US"/>
              </w:rPr>
              <w:t>(.619)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D9C7EC8" w14:textId="77777777" w:rsidR="00075ADD" w:rsidRPr="00075ADD" w:rsidRDefault="00075ADD" w:rsidP="00075ADD">
            <w:pPr>
              <w:spacing w:after="200" w:line="320" w:lineRule="atLeast"/>
              <w:ind w:left="60" w:right="60"/>
              <w:jc w:val="right"/>
              <w:rPr>
                <w:rFonts w:ascii="Times New Roman" w:hAnsi="Times New Roman" w:cs="Times New Roman"/>
                <w:b/>
                <w:sz w:val="24"/>
                <w:szCs w:val="24"/>
                <w:lang w:val="en-US"/>
              </w:rPr>
            </w:pPr>
            <w:r w:rsidRPr="00075ADD">
              <w:rPr>
                <w:rFonts w:ascii="Times New Roman" w:hAnsi="Times New Roman" w:cs="Times New Roman"/>
                <w:b/>
                <w:sz w:val="24"/>
                <w:szCs w:val="24"/>
                <w:lang w:val="en-US"/>
              </w:rPr>
              <w:t>(.566)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7B88EE8" w14:textId="77777777" w:rsidR="00075ADD" w:rsidRPr="00075ADD" w:rsidRDefault="00075ADD" w:rsidP="00075ADD">
            <w:pPr>
              <w:spacing w:after="200" w:line="320" w:lineRule="atLeast"/>
              <w:ind w:left="60" w:right="60"/>
              <w:jc w:val="right"/>
              <w:rPr>
                <w:rFonts w:ascii="Times New Roman" w:hAnsi="Times New Roman" w:cs="Times New Roman"/>
                <w:b/>
                <w:sz w:val="24"/>
                <w:szCs w:val="24"/>
                <w:lang w:val="en-US"/>
              </w:rPr>
            </w:pPr>
            <w:r w:rsidRPr="00075ADD">
              <w:rPr>
                <w:rFonts w:ascii="Times New Roman" w:hAnsi="Times New Roman" w:cs="Times New Roman"/>
                <w:b/>
                <w:sz w:val="24"/>
                <w:szCs w:val="24"/>
                <w:lang w:val="en-US"/>
              </w:rPr>
              <w:t>(.560)</w:t>
            </w:r>
          </w:p>
        </w:tc>
        <w:tc>
          <w:tcPr>
            <w:tcW w:w="1477" w:type="dxa"/>
            <w:tcBorders>
              <w:top w:val="single" w:sz="4" w:space="0" w:color="auto"/>
              <w:left w:val="single" w:sz="4" w:space="0" w:color="auto"/>
              <w:bottom w:val="single" w:sz="4" w:space="0" w:color="auto"/>
              <w:right w:val="single" w:sz="4" w:space="0" w:color="auto"/>
            </w:tcBorders>
            <w:vAlign w:val="center"/>
            <w:hideMark/>
          </w:tcPr>
          <w:p w14:paraId="3E4F225D" w14:textId="77777777" w:rsidR="00075ADD" w:rsidRPr="00075ADD" w:rsidRDefault="00075ADD" w:rsidP="00075ADD">
            <w:pPr>
              <w:spacing w:after="200" w:line="320" w:lineRule="atLeast"/>
              <w:ind w:left="60" w:right="60"/>
              <w:jc w:val="right"/>
              <w:rPr>
                <w:rFonts w:ascii="Times New Roman" w:hAnsi="Times New Roman" w:cs="Times New Roman"/>
                <w:b/>
                <w:sz w:val="24"/>
                <w:szCs w:val="24"/>
              </w:rPr>
            </w:pPr>
            <w:r w:rsidRPr="00075ADD">
              <w:rPr>
                <w:rFonts w:ascii="Times New Roman" w:hAnsi="Times New Roman" w:cs="Times New Roman"/>
                <w:b/>
                <w:sz w:val="24"/>
                <w:szCs w:val="24"/>
                <w:lang w:val="en-US"/>
              </w:rPr>
              <w:t>(.602)</w:t>
            </w:r>
          </w:p>
        </w:tc>
      </w:tr>
      <w:tr w:rsidR="00075ADD" w:rsidRPr="00075ADD" w14:paraId="325BF089" w14:textId="77777777" w:rsidTr="00075ADD">
        <w:trPr>
          <w:trHeight w:val="394"/>
        </w:trPr>
        <w:tc>
          <w:tcPr>
            <w:tcW w:w="1846" w:type="dxa"/>
            <w:tcBorders>
              <w:top w:val="single" w:sz="4" w:space="0" w:color="auto"/>
              <w:left w:val="single" w:sz="4" w:space="0" w:color="auto"/>
              <w:bottom w:val="single" w:sz="4" w:space="0" w:color="auto"/>
              <w:right w:val="single" w:sz="4" w:space="0" w:color="auto"/>
            </w:tcBorders>
            <w:hideMark/>
          </w:tcPr>
          <w:p w14:paraId="4A583826"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Effort Expectancy</w:t>
            </w:r>
          </w:p>
        </w:tc>
        <w:tc>
          <w:tcPr>
            <w:tcW w:w="1177" w:type="dxa"/>
            <w:tcBorders>
              <w:top w:val="single" w:sz="4" w:space="0" w:color="auto"/>
              <w:left w:val="single" w:sz="4" w:space="0" w:color="auto"/>
              <w:bottom w:val="single" w:sz="4" w:space="0" w:color="auto"/>
              <w:right w:val="single" w:sz="4" w:space="0" w:color="auto"/>
            </w:tcBorders>
          </w:tcPr>
          <w:p w14:paraId="356EF28E"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7C5C08E0"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color w:val="000000"/>
                <w:sz w:val="24"/>
                <w:szCs w:val="24"/>
                <w:lang w:val="en-US" w:bidi="ta-IN"/>
              </w:rPr>
              <w:t>1</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1CD6AAA" w14:textId="77777777" w:rsidR="00075ADD" w:rsidRPr="00075ADD" w:rsidRDefault="00075ADD" w:rsidP="00075ADD">
            <w:pPr>
              <w:spacing w:after="200" w:line="320" w:lineRule="atLeast"/>
              <w:ind w:left="60" w:right="60"/>
              <w:jc w:val="center"/>
              <w:rPr>
                <w:rFonts w:ascii="Times New Roman" w:hAnsi="Times New Roman" w:cs="Times New Roman"/>
                <w:b/>
                <w:sz w:val="24"/>
                <w:szCs w:val="24"/>
              </w:rPr>
            </w:pPr>
            <w:r w:rsidRPr="00075ADD">
              <w:rPr>
                <w:rFonts w:ascii="Times New Roman" w:hAnsi="Times New Roman" w:cs="Times New Roman"/>
                <w:b/>
                <w:sz w:val="24"/>
                <w:szCs w:val="24"/>
                <w:lang w:val="en-US"/>
              </w:rPr>
              <w:t>(.746</w:t>
            </w:r>
            <w:r w:rsidRPr="00075ADD">
              <w:rPr>
                <w:rFonts w:ascii="Times New Roman" w:hAnsi="Times New Roman" w:cs="Times New Roman"/>
                <w:b/>
                <w:sz w:val="24"/>
                <w:szCs w:val="24"/>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081EE2C" w14:textId="77777777" w:rsidR="00075ADD" w:rsidRPr="00075ADD" w:rsidRDefault="00075ADD" w:rsidP="00075ADD">
            <w:pPr>
              <w:spacing w:after="200" w:line="320" w:lineRule="atLeast"/>
              <w:ind w:left="60" w:right="60"/>
              <w:jc w:val="right"/>
              <w:rPr>
                <w:rFonts w:ascii="Times New Roman" w:hAnsi="Times New Roman" w:cs="Times New Roman"/>
                <w:b/>
                <w:sz w:val="24"/>
                <w:szCs w:val="24"/>
              </w:rPr>
            </w:pPr>
            <w:r w:rsidRPr="00075ADD">
              <w:rPr>
                <w:rFonts w:ascii="Times New Roman" w:hAnsi="Times New Roman" w:cs="Times New Roman"/>
                <w:b/>
                <w:sz w:val="24"/>
                <w:szCs w:val="24"/>
                <w:lang w:val="en-US"/>
              </w:rPr>
              <w:t>(.650</w:t>
            </w:r>
            <w:r w:rsidRPr="00075ADD">
              <w:rPr>
                <w:rFonts w:ascii="Times New Roman" w:hAnsi="Times New Roman" w:cs="Times New Roman"/>
                <w:b/>
                <w:sz w:val="24"/>
                <w:szCs w:val="24"/>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39AF5E9" w14:textId="77777777" w:rsidR="00075ADD" w:rsidRPr="00075ADD" w:rsidRDefault="00075ADD" w:rsidP="00075ADD">
            <w:pPr>
              <w:spacing w:after="200" w:line="320" w:lineRule="atLeast"/>
              <w:ind w:left="60" w:right="60"/>
              <w:jc w:val="right"/>
              <w:rPr>
                <w:rFonts w:ascii="Times New Roman" w:hAnsi="Times New Roman" w:cs="Times New Roman"/>
                <w:b/>
                <w:sz w:val="24"/>
                <w:szCs w:val="24"/>
                <w:lang w:val="en-US"/>
              </w:rPr>
            </w:pPr>
            <w:r w:rsidRPr="00075ADD">
              <w:rPr>
                <w:rFonts w:ascii="Times New Roman" w:hAnsi="Times New Roman" w:cs="Times New Roman"/>
                <w:b/>
                <w:sz w:val="24"/>
                <w:szCs w:val="24"/>
                <w:lang w:val="en-US"/>
              </w:rPr>
              <w:t>(.590)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AD8C316" w14:textId="77777777" w:rsidR="00075ADD" w:rsidRPr="00075ADD" w:rsidRDefault="00075ADD" w:rsidP="00075ADD">
            <w:pPr>
              <w:spacing w:after="200" w:line="320" w:lineRule="atLeast"/>
              <w:ind w:left="60" w:right="60"/>
              <w:jc w:val="right"/>
              <w:rPr>
                <w:rFonts w:ascii="Times New Roman" w:hAnsi="Times New Roman" w:cs="Times New Roman"/>
                <w:b/>
                <w:sz w:val="24"/>
                <w:szCs w:val="24"/>
                <w:lang w:val="en-US"/>
              </w:rPr>
            </w:pPr>
            <w:r w:rsidRPr="00075ADD">
              <w:rPr>
                <w:rFonts w:ascii="Times New Roman" w:hAnsi="Times New Roman" w:cs="Times New Roman"/>
                <w:b/>
                <w:sz w:val="24"/>
                <w:szCs w:val="24"/>
                <w:lang w:val="en-US"/>
              </w:rPr>
              <w:t>(.543)</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8C0FBDB" w14:textId="77777777" w:rsidR="00075ADD" w:rsidRPr="00075ADD" w:rsidRDefault="00075ADD" w:rsidP="00075ADD">
            <w:pPr>
              <w:spacing w:after="200" w:line="320" w:lineRule="atLeast"/>
              <w:ind w:left="60" w:right="60"/>
              <w:jc w:val="right"/>
              <w:rPr>
                <w:rFonts w:ascii="Times New Roman" w:hAnsi="Times New Roman" w:cs="Times New Roman"/>
                <w:b/>
                <w:sz w:val="24"/>
                <w:szCs w:val="24"/>
              </w:rPr>
            </w:pPr>
            <w:r w:rsidRPr="00075ADD">
              <w:rPr>
                <w:rFonts w:ascii="Times New Roman" w:hAnsi="Times New Roman" w:cs="Times New Roman"/>
                <w:b/>
                <w:sz w:val="24"/>
                <w:szCs w:val="24"/>
                <w:lang w:val="en-US"/>
              </w:rPr>
              <w:t>(.676</w:t>
            </w:r>
            <w:r w:rsidRPr="00075ADD">
              <w:rPr>
                <w:rFonts w:ascii="Times New Roman" w:hAnsi="Times New Roman" w:cs="Times New Roman"/>
                <w:b/>
                <w:sz w:val="24"/>
                <w:szCs w:val="24"/>
              </w:rPr>
              <w:t>)</w:t>
            </w:r>
          </w:p>
        </w:tc>
      </w:tr>
      <w:tr w:rsidR="00075ADD" w:rsidRPr="00075ADD" w14:paraId="70979B89" w14:textId="77777777" w:rsidTr="00075ADD">
        <w:trPr>
          <w:trHeight w:val="406"/>
        </w:trPr>
        <w:tc>
          <w:tcPr>
            <w:tcW w:w="1846" w:type="dxa"/>
            <w:tcBorders>
              <w:top w:val="single" w:sz="4" w:space="0" w:color="auto"/>
              <w:left w:val="single" w:sz="4" w:space="0" w:color="auto"/>
              <w:bottom w:val="single" w:sz="4" w:space="0" w:color="auto"/>
              <w:right w:val="single" w:sz="4" w:space="0" w:color="auto"/>
            </w:tcBorders>
            <w:hideMark/>
          </w:tcPr>
          <w:p w14:paraId="0C278121"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Perceived security</w:t>
            </w:r>
          </w:p>
        </w:tc>
        <w:tc>
          <w:tcPr>
            <w:tcW w:w="1177" w:type="dxa"/>
            <w:tcBorders>
              <w:top w:val="single" w:sz="4" w:space="0" w:color="auto"/>
              <w:left w:val="single" w:sz="4" w:space="0" w:color="auto"/>
              <w:bottom w:val="single" w:sz="4" w:space="0" w:color="auto"/>
              <w:right w:val="single" w:sz="4" w:space="0" w:color="auto"/>
            </w:tcBorders>
          </w:tcPr>
          <w:p w14:paraId="62917BCB"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178" w:type="dxa"/>
            <w:tcBorders>
              <w:top w:val="single" w:sz="4" w:space="0" w:color="auto"/>
              <w:left w:val="single" w:sz="4" w:space="0" w:color="auto"/>
              <w:bottom w:val="single" w:sz="4" w:space="0" w:color="auto"/>
              <w:right w:val="single" w:sz="4" w:space="0" w:color="auto"/>
            </w:tcBorders>
          </w:tcPr>
          <w:p w14:paraId="02470C6B"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518" w:type="dxa"/>
            <w:tcBorders>
              <w:top w:val="single" w:sz="4" w:space="0" w:color="auto"/>
              <w:left w:val="single" w:sz="4" w:space="0" w:color="auto"/>
              <w:bottom w:val="single" w:sz="4" w:space="0" w:color="auto"/>
              <w:right w:val="single" w:sz="4" w:space="0" w:color="auto"/>
            </w:tcBorders>
            <w:vAlign w:val="center"/>
            <w:hideMark/>
          </w:tcPr>
          <w:p w14:paraId="7AB40709"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color w:val="000000"/>
                <w:sz w:val="24"/>
                <w:szCs w:val="24"/>
                <w:lang w:val="en-US" w:bidi="ta-IN"/>
              </w:rPr>
              <w:t>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77EDDE1" w14:textId="77777777" w:rsidR="00075ADD" w:rsidRPr="00075ADD" w:rsidRDefault="00075ADD" w:rsidP="00075ADD">
            <w:pPr>
              <w:spacing w:after="200" w:line="320" w:lineRule="atLeast"/>
              <w:ind w:left="60" w:right="60"/>
              <w:jc w:val="right"/>
              <w:rPr>
                <w:rFonts w:ascii="Times New Roman" w:hAnsi="Times New Roman" w:cs="Times New Roman"/>
                <w:b/>
                <w:sz w:val="24"/>
                <w:szCs w:val="24"/>
              </w:rPr>
            </w:pPr>
            <w:r w:rsidRPr="00075ADD">
              <w:rPr>
                <w:rFonts w:ascii="Times New Roman" w:hAnsi="Times New Roman" w:cs="Times New Roman"/>
                <w:b/>
                <w:sz w:val="24"/>
                <w:szCs w:val="24"/>
                <w:lang w:val="en-US"/>
              </w:rPr>
              <w:t>(.722</w:t>
            </w:r>
            <w:r w:rsidRPr="00075ADD">
              <w:rPr>
                <w:rFonts w:ascii="Times New Roman" w:hAnsi="Times New Roman" w:cs="Times New Roman"/>
                <w:b/>
                <w:sz w:val="24"/>
                <w:szCs w:val="24"/>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912EA04" w14:textId="77777777" w:rsidR="00075ADD" w:rsidRPr="00075ADD" w:rsidRDefault="00075ADD" w:rsidP="00075ADD">
            <w:pPr>
              <w:spacing w:after="200" w:line="320" w:lineRule="atLeast"/>
              <w:ind w:left="60" w:right="60"/>
              <w:jc w:val="right"/>
              <w:rPr>
                <w:rFonts w:ascii="Times New Roman" w:hAnsi="Times New Roman" w:cs="Times New Roman"/>
                <w:b/>
                <w:sz w:val="24"/>
                <w:szCs w:val="24"/>
                <w:lang w:val="en-US"/>
              </w:rPr>
            </w:pPr>
            <w:r w:rsidRPr="00075ADD">
              <w:rPr>
                <w:rFonts w:ascii="Times New Roman" w:hAnsi="Times New Roman" w:cs="Times New Roman"/>
                <w:b/>
                <w:sz w:val="24"/>
                <w:szCs w:val="24"/>
                <w:lang w:val="en-US"/>
              </w:rPr>
              <w:t>(.639)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5A856CC" w14:textId="77777777" w:rsidR="00075ADD" w:rsidRPr="00075ADD" w:rsidRDefault="00075ADD" w:rsidP="00075ADD">
            <w:pPr>
              <w:spacing w:after="200" w:line="320" w:lineRule="atLeast"/>
              <w:ind w:left="60" w:right="60"/>
              <w:jc w:val="right"/>
              <w:rPr>
                <w:rFonts w:ascii="Times New Roman" w:hAnsi="Times New Roman" w:cs="Times New Roman"/>
                <w:b/>
                <w:sz w:val="24"/>
                <w:szCs w:val="24"/>
                <w:lang w:val="en-US"/>
              </w:rPr>
            </w:pPr>
            <w:r w:rsidRPr="00075ADD">
              <w:rPr>
                <w:rFonts w:ascii="Times New Roman" w:hAnsi="Times New Roman" w:cs="Times New Roman"/>
                <w:b/>
                <w:sz w:val="24"/>
                <w:szCs w:val="24"/>
                <w:lang w:val="en-US"/>
              </w:rPr>
              <w:t>(.604)</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616A48E" w14:textId="77777777" w:rsidR="00075ADD" w:rsidRPr="00075ADD" w:rsidRDefault="00075ADD" w:rsidP="00075ADD">
            <w:pPr>
              <w:spacing w:after="200" w:line="320" w:lineRule="atLeast"/>
              <w:ind w:left="60" w:right="60"/>
              <w:jc w:val="right"/>
              <w:rPr>
                <w:rFonts w:ascii="Times New Roman" w:hAnsi="Times New Roman" w:cs="Times New Roman"/>
                <w:b/>
                <w:sz w:val="24"/>
                <w:szCs w:val="24"/>
              </w:rPr>
            </w:pPr>
            <w:r w:rsidRPr="00075ADD">
              <w:rPr>
                <w:rFonts w:ascii="Times New Roman" w:hAnsi="Times New Roman" w:cs="Times New Roman"/>
                <w:b/>
                <w:sz w:val="24"/>
                <w:szCs w:val="24"/>
                <w:lang w:val="en-US"/>
              </w:rPr>
              <w:t>(.624</w:t>
            </w:r>
            <w:r w:rsidRPr="00075ADD">
              <w:rPr>
                <w:rFonts w:ascii="Times New Roman" w:hAnsi="Times New Roman" w:cs="Times New Roman"/>
                <w:b/>
                <w:sz w:val="24"/>
                <w:szCs w:val="24"/>
              </w:rPr>
              <w:t>)</w:t>
            </w:r>
          </w:p>
        </w:tc>
      </w:tr>
      <w:tr w:rsidR="00075ADD" w:rsidRPr="00075ADD" w14:paraId="1E6C1FC0" w14:textId="77777777" w:rsidTr="00075ADD">
        <w:trPr>
          <w:trHeight w:val="394"/>
        </w:trPr>
        <w:tc>
          <w:tcPr>
            <w:tcW w:w="1846" w:type="dxa"/>
            <w:tcBorders>
              <w:top w:val="single" w:sz="4" w:space="0" w:color="auto"/>
              <w:left w:val="single" w:sz="4" w:space="0" w:color="auto"/>
              <w:bottom w:val="single" w:sz="4" w:space="0" w:color="auto"/>
              <w:right w:val="single" w:sz="4" w:space="0" w:color="auto"/>
            </w:tcBorders>
            <w:hideMark/>
          </w:tcPr>
          <w:p w14:paraId="0336D6D3"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Perceived Trust</w:t>
            </w:r>
          </w:p>
        </w:tc>
        <w:tc>
          <w:tcPr>
            <w:tcW w:w="1177" w:type="dxa"/>
            <w:tcBorders>
              <w:top w:val="single" w:sz="4" w:space="0" w:color="auto"/>
              <w:left w:val="single" w:sz="4" w:space="0" w:color="auto"/>
              <w:bottom w:val="single" w:sz="4" w:space="0" w:color="auto"/>
              <w:right w:val="single" w:sz="4" w:space="0" w:color="auto"/>
            </w:tcBorders>
          </w:tcPr>
          <w:p w14:paraId="69DC2076"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178" w:type="dxa"/>
            <w:tcBorders>
              <w:top w:val="single" w:sz="4" w:space="0" w:color="auto"/>
              <w:left w:val="single" w:sz="4" w:space="0" w:color="auto"/>
              <w:bottom w:val="single" w:sz="4" w:space="0" w:color="auto"/>
              <w:right w:val="single" w:sz="4" w:space="0" w:color="auto"/>
            </w:tcBorders>
          </w:tcPr>
          <w:p w14:paraId="3CD63778"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518" w:type="dxa"/>
            <w:tcBorders>
              <w:top w:val="single" w:sz="4" w:space="0" w:color="auto"/>
              <w:left w:val="single" w:sz="4" w:space="0" w:color="auto"/>
              <w:bottom w:val="single" w:sz="4" w:space="0" w:color="auto"/>
              <w:right w:val="single" w:sz="4" w:space="0" w:color="auto"/>
            </w:tcBorders>
          </w:tcPr>
          <w:p w14:paraId="011AD6F5"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7DB518BE"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color w:val="000000"/>
                <w:sz w:val="24"/>
                <w:szCs w:val="24"/>
                <w:lang w:val="en-US" w:bidi="ta-IN"/>
              </w:rPr>
              <w:t>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7832384" w14:textId="77777777" w:rsidR="00075ADD" w:rsidRPr="00075ADD" w:rsidRDefault="00075ADD" w:rsidP="00075ADD">
            <w:pPr>
              <w:spacing w:after="200" w:line="320" w:lineRule="atLeast"/>
              <w:ind w:left="60" w:right="60"/>
              <w:jc w:val="right"/>
              <w:rPr>
                <w:rFonts w:ascii="Times New Roman" w:hAnsi="Times New Roman" w:cs="Times New Roman"/>
                <w:b/>
                <w:color w:val="FF0000"/>
                <w:sz w:val="24"/>
                <w:szCs w:val="24"/>
              </w:rPr>
            </w:pPr>
            <w:r w:rsidRPr="00075ADD">
              <w:rPr>
                <w:rFonts w:ascii="Times New Roman" w:hAnsi="Times New Roman" w:cs="Times New Roman"/>
                <w:b/>
                <w:sz w:val="24"/>
                <w:szCs w:val="24"/>
                <w:lang w:val="en-US"/>
              </w:rPr>
              <w:t>(.797</w:t>
            </w:r>
            <w:r w:rsidRPr="00075ADD">
              <w:rPr>
                <w:rFonts w:ascii="Times New Roman" w:hAnsi="Times New Roman" w:cs="Times New Roman"/>
                <w:b/>
                <w:sz w:val="24"/>
                <w:szCs w:val="24"/>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CF652F2" w14:textId="77777777" w:rsidR="00075ADD" w:rsidRPr="00075ADD" w:rsidRDefault="00075ADD" w:rsidP="00075ADD">
            <w:pPr>
              <w:spacing w:after="200" w:line="320" w:lineRule="atLeast"/>
              <w:ind w:left="60" w:right="60"/>
              <w:jc w:val="right"/>
              <w:rPr>
                <w:rFonts w:ascii="Times New Roman" w:hAnsi="Times New Roman" w:cs="Times New Roman"/>
                <w:b/>
                <w:sz w:val="24"/>
                <w:szCs w:val="24"/>
                <w:lang w:val="en-US"/>
              </w:rPr>
            </w:pPr>
            <w:r w:rsidRPr="00075ADD">
              <w:rPr>
                <w:rFonts w:ascii="Times New Roman" w:hAnsi="Times New Roman" w:cs="Times New Roman"/>
                <w:b/>
                <w:sz w:val="24"/>
                <w:szCs w:val="24"/>
                <w:lang w:val="en-US"/>
              </w:rPr>
              <w:t>(.753)</w:t>
            </w:r>
          </w:p>
        </w:tc>
        <w:tc>
          <w:tcPr>
            <w:tcW w:w="1477" w:type="dxa"/>
            <w:tcBorders>
              <w:top w:val="single" w:sz="4" w:space="0" w:color="auto"/>
              <w:left w:val="single" w:sz="4" w:space="0" w:color="auto"/>
              <w:bottom w:val="single" w:sz="4" w:space="0" w:color="auto"/>
              <w:right w:val="single" w:sz="4" w:space="0" w:color="auto"/>
            </w:tcBorders>
            <w:vAlign w:val="center"/>
            <w:hideMark/>
          </w:tcPr>
          <w:p w14:paraId="40D8FF81" w14:textId="77777777" w:rsidR="00075ADD" w:rsidRPr="00075ADD" w:rsidRDefault="00075ADD" w:rsidP="00075ADD">
            <w:pPr>
              <w:spacing w:after="200" w:line="320" w:lineRule="atLeast"/>
              <w:ind w:left="60" w:right="60"/>
              <w:jc w:val="right"/>
              <w:rPr>
                <w:rFonts w:ascii="Times New Roman" w:hAnsi="Times New Roman" w:cs="Times New Roman"/>
                <w:b/>
                <w:sz w:val="24"/>
                <w:szCs w:val="24"/>
              </w:rPr>
            </w:pPr>
            <w:r w:rsidRPr="00075ADD">
              <w:rPr>
                <w:rFonts w:ascii="Times New Roman" w:hAnsi="Times New Roman" w:cs="Times New Roman"/>
                <w:b/>
                <w:sz w:val="24"/>
                <w:szCs w:val="24"/>
                <w:lang w:val="en-US"/>
              </w:rPr>
              <w:t>(.646</w:t>
            </w:r>
            <w:r w:rsidRPr="00075ADD">
              <w:rPr>
                <w:rFonts w:ascii="Times New Roman" w:hAnsi="Times New Roman" w:cs="Times New Roman"/>
                <w:b/>
                <w:sz w:val="24"/>
                <w:szCs w:val="24"/>
              </w:rPr>
              <w:t>)</w:t>
            </w:r>
          </w:p>
        </w:tc>
      </w:tr>
      <w:tr w:rsidR="00075ADD" w:rsidRPr="00075ADD" w14:paraId="79C7B650" w14:textId="77777777" w:rsidTr="00075ADD">
        <w:trPr>
          <w:trHeight w:val="394"/>
        </w:trPr>
        <w:tc>
          <w:tcPr>
            <w:tcW w:w="1846" w:type="dxa"/>
            <w:tcBorders>
              <w:top w:val="single" w:sz="4" w:space="0" w:color="auto"/>
              <w:left w:val="single" w:sz="4" w:space="0" w:color="auto"/>
              <w:bottom w:val="single" w:sz="4" w:space="0" w:color="auto"/>
              <w:right w:val="single" w:sz="4" w:space="0" w:color="auto"/>
            </w:tcBorders>
            <w:hideMark/>
          </w:tcPr>
          <w:p w14:paraId="350ADAA6"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Technical Quality</w:t>
            </w:r>
          </w:p>
        </w:tc>
        <w:tc>
          <w:tcPr>
            <w:tcW w:w="1177" w:type="dxa"/>
            <w:tcBorders>
              <w:top w:val="single" w:sz="4" w:space="0" w:color="auto"/>
              <w:left w:val="single" w:sz="4" w:space="0" w:color="auto"/>
              <w:bottom w:val="single" w:sz="4" w:space="0" w:color="auto"/>
              <w:right w:val="single" w:sz="4" w:space="0" w:color="auto"/>
            </w:tcBorders>
          </w:tcPr>
          <w:p w14:paraId="7C72DA3C"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178" w:type="dxa"/>
            <w:tcBorders>
              <w:top w:val="single" w:sz="4" w:space="0" w:color="auto"/>
              <w:left w:val="single" w:sz="4" w:space="0" w:color="auto"/>
              <w:bottom w:val="single" w:sz="4" w:space="0" w:color="auto"/>
              <w:right w:val="single" w:sz="4" w:space="0" w:color="auto"/>
            </w:tcBorders>
          </w:tcPr>
          <w:p w14:paraId="5D2B1805"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518" w:type="dxa"/>
            <w:tcBorders>
              <w:top w:val="single" w:sz="4" w:space="0" w:color="auto"/>
              <w:left w:val="single" w:sz="4" w:space="0" w:color="auto"/>
              <w:bottom w:val="single" w:sz="4" w:space="0" w:color="auto"/>
              <w:right w:val="single" w:sz="4" w:space="0" w:color="auto"/>
            </w:tcBorders>
          </w:tcPr>
          <w:p w14:paraId="59456B21"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247" w:type="dxa"/>
            <w:tcBorders>
              <w:top w:val="single" w:sz="4" w:space="0" w:color="auto"/>
              <w:left w:val="single" w:sz="4" w:space="0" w:color="auto"/>
              <w:bottom w:val="single" w:sz="4" w:space="0" w:color="auto"/>
              <w:right w:val="single" w:sz="4" w:space="0" w:color="auto"/>
            </w:tcBorders>
          </w:tcPr>
          <w:p w14:paraId="572BBFBB"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4467549B"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color w:val="000000"/>
                <w:sz w:val="24"/>
                <w:szCs w:val="24"/>
                <w:lang w:val="en-US" w:bidi="ta-IN"/>
              </w:rPr>
              <w:t>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B2598D2" w14:textId="7338F113" w:rsidR="00075ADD" w:rsidRPr="00075ADD" w:rsidRDefault="00075ADD" w:rsidP="00075AD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075ADD">
              <w:rPr>
                <w:rFonts w:ascii="Times New Roman" w:hAnsi="Times New Roman" w:cs="Times New Roman"/>
                <w:b/>
                <w:sz w:val="24"/>
                <w:szCs w:val="24"/>
                <w:lang w:val="en-US"/>
              </w:rPr>
              <w:t>(.727)</w:t>
            </w:r>
          </w:p>
        </w:tc>
        <w:tc>
          <w:tcPr>
            <w:tcW w:w="1477" w:type="dxa"/>
            <w:tcBorders>
              <w:top w:val="single" w:sz="4" w:space="0" w:color="auto"/>
              <w:left w:val="single" w:sz="4" w:space="0" w:color="auto"/>
              <w:bottom w:val="single" w:sz="4" w:space="0" w:color="auto"/>
              <w:right w:val="single" w:sz="4" w:space="0" w:color="auto"/>
            </w:tcBorders>
            <w:vAlign w:val="center"/>
            <w:hideMark/>
          </w:tcPr>
          <w:p w14:paraId="7C649A4F" w14:textId="77777777" w:rsidR="00075ADD" w:rsidRPr="00075ADD" w:rsidRDefault="00075ADD" w:rsidP="00075ADD">
            <w:pPr>
              <w:spacing w:after="200" w:line="320" w:lineRule="atLeast"/>
              <w:ind w:left="60" w:right="60"/>
              <w:jc w:val="right"/>
              <w:rPr>
                <w:rFonts w:ascii="Times New Roman" w:hAnsi="Times New Roman" w:cs="Times New Roman"/>
                <w:b/>
                <w:sz w:val="24"/>
                <w:szCs w:val="24"/>
              </w:rPr>
            </w:pPr>
            <w:r w:rsidRPr="00075ADD">
              <w:rPr>
                <w:rFonts w:ascii="Times New Roman" w:hAnsi="Times New Roman" w:cs="Times New Roman"/>
                <w:b/>
                <w:sz w:val="24"/>
                <w:szCs w:val="24"/>
                <w:lang w:val="en-US"/>
              </w:rPr>
              <w:t>(.535</w:t>
            </w:r>
            <w:r w:rsidRPr="00075ADD">
              <w:rPr>
                <w:rFonts w:ascii="Times New Roman" w:hAnsi="Times New Roman" w:cs="Times New Roman"/>
                <w:b/>
                <w:sz w:val="24"/>
                <w:szCs w:val="24"/>
              </w:rPr>
              <w:t>)</w:t>
            </w:r>
          </w:p>
        </w:tc>
      </w:tr>
      <w:tr w:rsidR="00075ADD" w:rsidRPr="00075ADD" w14:paraId="4B683709" w14:textId="77777777" w:rsidTr="00075ADD">
        <w:trPr>
          <w:trHeight w:val="406"/>
        </w:trPr>
        <w:tc>
          <w:tcPr>
            <w:tcW w:w="1846" w:type="dxa"/>
            <w:tcBorders>
              <w:top w:val="single" w:sz="4" w:space="0" w:color="auto"/>
              <w:left w:val="single" w:sz="4" w:space="0" w:color="auto"/>
              <w:bottom w:val="single" w:sz="4" w:space="0" w:color="auto"/>
              <w:right w:val="single" w:sz="4" w:space="0" w:color="auto"/>
            </w:tcBorders>
            <w:vAlign w:val="center"/>
            <w:hideMark/>
          </w:tcPr>
          <w:p w14:paraId="7DAA21C8"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Perceived Content</w:t>
            </w:r>
          </w:p>
        </w:tc>
        <w:tc>
          <w:tcPr>
            <w:tcW w:w="1177" w:type="dxa"/>
            <w:tcBorders>
              <w:top w:val="single" w:sz="4" w:space="0" w:color="auto"/>
              <w:left w:val="single" w:sz="4" w:space="0" w:color="auto"/>
              <w:bottom w:val="single" w:sz="4" w:space="0" w:color="auto"/>
              <w:right w:val="single" w:sz="4" w:space="0" w:color="auto"/>
            </w:tcBorders>
          </w:tcPr>
          <w:p w14:paraId="02DEE647"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178" w:type="dxa"/>
            <w:tcBorders>
              <w:top w:val="single" w:sz="4" w:space="0" w:color="auto"/>
              <w:left w:val="single" w:sz="4" w:space="0" w:color="auto"/>
              <w:bottom w:val="single" w:sz="4" w:space="0" w:color="auto"/>
              <w:right w:val="single" w:sz="4" w:space="0" w:color="auto"/>
            </w:tcBorders>
          </w:tcPr>
          <w:p w14:paraId="3C34E592"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518" w:type="dxa"/>
            <w:tcBorders>
              <w:top w:val="single" w:sz="4" w:space="0" w:color="auto"/>
              <w:left w:val="single" w:sz="4" w:space="0" w:color="auto"/>
              <w:bottom w:val="single" w:sz="4" w:space="0" w:color="auto"/>
              <w:right w:val="single" w:sz="4" w:space="0" w:color="auto"/>
            </w:tcBorders>
          </w:tcPr>
          <w:p w14:paraId="5457D939"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247" w:type="dxa"/>
            <w:tcBorders>
              <w:top w:val="single" w:sz="4" w:space="0" w:color="auto"/>
              <w:left w:val="single" w:sz="4" w:space="0" w:color="auto"/>
              <w:bottom w:val="single" w:sz="4" w:space="0" w:color="auto"/>
              <w:right w:val="single" w:sz="4" w:space="0" w:color="auto"/>
            </w:tcBorders>
          </w:tcPr>
          <w:p w14:paraId="49353F9D"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247" w:type="dxa"/>
            <w:tcBorders>
              <w:top w:val="single" w:sz="4" w:space="0" w:color="auto"/>
              <w:left w:val="single" w:sz="4" w:space="0" w:color="auto"/>
              <w:bottom w:val="single" w:sz="4" w:space="0" w:color="auto"/>
              <w:right w:val="single" w:sz="4" w:space="0" w:color="auto"/>
            </w:tcBorders>
          </w:tcPr>
          <w:p w14:paraId="1AD6570F"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2BD698F1"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color w:val="000000"/>
                <w:sz w:val="24"/>
                <w:szCs w:val="24"/>
                <w:lang w:val="en-US" w:bidi="ta-IN"/>
              </w:rPr>
              <w:t>1</w:t>
            </w:r>
          </w:p>
        </w:tc>
        <w:tc>
          <w:tcPr>
            <w:tcW w:w="1477" w:type="dxa"/>
            <w:tcBorders>
              <w:top w:val="single" w:sz="4" w:space="0" w:color="auto"/>
              <w:left w:val="single" w:sz="4" w:space="0" w:color="auto"/>
              <w:bottom w:val="single" w:sz="4" w:space="0" w:color="auto"/>
              <w:right w:val="single" w:sz="4" w:space="0" w:color="auto"/>
            </w:tcBorders>
            <w:vAlign w:val="center"/>
            <w:hideMark/>
          </w:tcPr>
          <w:p w14:paraId="62B61BC2" w14:textId="77777777" w:rsidR="00075ADD" w:rsidRPr="00075ADD" w:rsidRDefault="00075ADD" w:rsidP="00075ADD">
            <w:pPr>
              <w:spacing w:after="200" w:line="320" w:lineRule="atLeast"/>
              <w:ind w:left="60" w:right="60"/>
              <w:jc w:val="right"/>
              <w:rPr>
                <w:rFonts w:ascii="Times New Roman" w:hAnsi="Times New Roman" w:cs="Times New Roman"/>
                <w:b/>
                <w:sz w:val="24"/>
                <w:szCs w:val="24"/>
              </w:rPr>
            </w:pPr>
            <w:r w:rsidRPr="00075ADD">
              <w:rPr>
                <w:rFonts w:ascii="Times New Roman" w:hAnsi="Times New Roman" w:cs="Times New Roman"/>
                <w:b/>
                <w:sz w:val="24"/>
                <w:szCs w:val="24"/>
                <w:lang w:val="en-US"/>
              </w:rPr>
              <w:t>(.719</w:t>
            </w:r>
            <w:r w:rsidRPr="00075ADD">
              <w:rPr>
                <w:rFonts w:ascii="Times New Roman" w:hAnsi="Times New Roman" w:cs="Times New Roman"/>
                <w:b/>
                <w:sz w:val="24"/>
                <w:szCs w:val="24"/>
              </w:rPr>
              <w:t>)</w:t>
            </w:r>
          </w:p>
        </w:tc>
      </w:tr>
      <w:tr w:rsidR="00075ADD" w:rsidRPr="00075ADD" w14:paraId="5AE37AA4" w14:textId="77777777" w:rsidTr="00075ADD">
        <w:trPr>
          <w:trHeight w:val="565"/>
        </w:trPr>
        <w:tc>
          <w:tcPr>
            <w:tcW w:w="1846" w:type="dxa"/>
            <w:tcBorders>
              <w:top w:val="single" w:sz="4" w:space="0" w:color="auto"/>
              <w:left w:val="single" w:sz="4" w:space="0" w:color="auto"/>
              <w:bottom w:val="single" w:sz="4" w:space="0" w:color="auto"/>
              <w:right w:val="single" w:sz="4" w:space="0" w:color="auto"/>
            </w:tcBorders>
            <w:vAlign w:val="center"/>
            <w:hideMark/>
          </w:tcPr>
          <w:p w14:paraId="78143380"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sz w:val="24"/>
                <w:szCs w:val="24"/>
                <w:lang w:val="en-US"/>
              </w:rPr>
              <w:t>User response</w:t>
            </w:r>
          </w:p>
        </w:tc>
        <w:tc>
          <w:tcPr>
            <w:tcW w:w="1177" w:type="dxa"/>
            <w:tcBorders>
              <w:top w:val="single" w:sz="4" w:space="0" w:color="auto"/>
              <w:left w:val="single" w:sz="4" w:space="0" w:color="auto"/>
              <w:bottom w:val="single" w:sz="4" w:space="0" w:color="auto"/>
              <w:right w:val="single" w:sz="4" w:space="0" w:color="auto"/>
            </w:tcBorders>
          </w:tcPr>
          <w:p w14:paraId="3A08B088"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178" w:type="dxa"/>
            <w:tcBorders>
              <w:top w:val="single" w:sz="4" w:space="0" w:color="auto"/>
              <w:left w:val="single" w:sz="4" w:space="0" w:color="auto"/>
              <w:bottom w:val="single" w:sz="4" w:space="0" w:color="auto"/>
              <w:right w:val="single" w:sz="4" w:space="0" w:color="auto"/>
            </w:tcBorders>
          </w:tcPr>
          <w:p w14:paraId="7A693522"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518" w:type="dxa"/>
            <w:tcBorders>
              <w:top w:val="single" w:sz="4" w:space="0" w:color="auto"/>
              <w:left w:val="single" w:sz="4" w:space="0" w:color="auto"/>
              <w:bottom w:val="single" w:sz="4" w:space="0" w:color="auto"/>
              <w:right w:val="single" w:sz="4" w:space="0" w:color="auto"/>
            </w:tcBorders>
          </w:tcPr>
          <w:p w14:paraId="3128507D"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247" w:type="dxa"/>
            <w:tcBorders>
              <w:top w:val="single" w:sz="4" w:space="0" w:color="auto"/>
              <w:left w:val="single" w:sz="4" w:space="0" w:color="auto"/>
              <w:bottom w:val="single" w:sz="4" w:space="0" w:color="auto"/>
              <w:right w:val="single" w:sz="4" w:space="0" w:color="auto"/>
            </w:tcBorders>
          </w:tcPr>
          <w:p w14:paraId="72A49E0E"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247" w:type="dxa"/>
            <w:tcBorders>
              <w:top w:val="single" w:sz="4" w:space="0" w:color="auto"/>
              <w:left w:val="single" w:sz="4" w:space="0" w:color="auto"/>
              <w:bottom w:val="single" w:sz="4" w:space="0" w:color="auto"/>
              <w:right w:val="single" w:sz="4" w:space="0" w:color="auto"/>
            </w:tcBorders>
          </w:tcPr>
          <w:p w14:paraId="30506657"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247" w:type="dxa"/>
            <w:tcBorders>
              <w:top w:val="single" w:sz="4" w:space="0" w:color="auto"/>
              <w:left w:val="single" w:sz="4" w:space="0" w:color="auto"/>
              <w:bottom w:val="single" w:sz="4" w:space="0" w:color="auto"/>
              <w:right w:val="single" w:sz="4" w:space="0" w:color="auto"/>
            </w:tcBorders>
          </w:tcPr>
          <w:p w14:paraId="1772D6C6" w14:textId="77777777" w:rsidR="00075ADD" w:rsidRPr="00075ADD" w:rsidRDefault="00075ADD" w:rsidP="00075ADD">
            <w:pPr>
              <w:spacing w:line="360" w:lineRule="auto"/>
              <w:jc w:val="center"/>
              <w:rPr>
                <w:rFonts w:ascii="Times New Roman" w:hAnsi="Times New Roman" w:cs="Times New Roman"/>
                <w:b/>
                <w:sz w:val="24"/>
                <w:szCs w:val="24"/>
                <w:lang w:val="en-US"/>
              </w:rPr>
            </w:pPr>
          </w:p>
        </w:tc>
        <w:tc>
          <w:tcPr>
            <w:tcW w:w="1477" w:type="dxa"/>
            <w:tcBorders>
              <w:top w:val="single" w:sz="4" w:space="0" w:color="auto"/>
              <w:left w:val="single" w:sz="4" w:space="0" w:color="auto"/>
              <w:bottom w:val="single" w:sz="4" w:space="0" w:color="auto"/>
              <w:right w:val="single" w:sz="4" w:space="0" w:color="auto"/>
            </w:tcBorders>
            <w:vAlign w:val="center"/>
            <w:hideMark/>
          </w:tcPr>
          <w:p w14:paraId="2BA62221" w14:textId="77777777" w:rsidR="00075ADD" w:rsidRPr="00075ADD" w:rsidRDefault="00075ADD" w:rsidP="00075ADD">
            <w:pPr>
              <w:spacing w:line="360" w:lineRule="auto"/>
              <w:jc w:val="center"/>
              <w:rPr>
                <w:rFonts w:ascii="Times New Roman" w:hAnsi="Times New Roman" w:cs="Times New Roman"/>
                <w:b/>
                <w:sz w:val="24"/>
                <w:szCs w:val="24"/>
                <w:lang w:val="en-US"/>
              </w:rPr>
            </w:pPr>
            <w:r w:rsidRPr="00075ADD">
              <w:rPr>
                <w:rFonts w:ascii="Times New Roman" w:hAnsi="Times New Roman" w:cs="Times New Roman"/>
                <w:b/>
                <w:color w:val="000000"/>
                <w:sz w:val="24"/>
                <w:szCs w:val="24"/>
                <w:lang w:val="en-US" w:bidi="ta-IN"/>
              </w:rPr>
              <w:t>1</w:t>
            </w:r>
          </w:p>
        </w:tc>
      </w:tr>
    </w:tbl>
    <w:p w14:paraId="43627CEB" w14:textId="1880DAF0" w:rsidR="00846624" w:rsidRDefault="00075ADD" w:rsidP="006636E6">
      <w:pPr>
        <w:autoSpaceDE w:val="0"/>
        <w:autoSpaceDN w:val="0"/>
        <w:adjustRightInd w:val="0"/>
        <w:spacing w:after="0" w:line="360" w:lineRule="auto"/>
        <w:jc w:val="both"/>
        <w:rPr>
          <w:rFonts w:ascii="Times New Roman" w:hAnsi="Times New Roman" w:cs="Times New Roman"/>
          <w:kern w:val="0"/>
          <w:sz w:val="24"/>
          <w:szCs w:val="24"/>
          <w14:ligatures w14:val="none"/>
        </w:rPr>
      </w:pPr>
      <w:r w:rsidRPr="00075ADD">
        <w:rPr>
          <w:rFonts w:ascii="Times New Roman" w:hAnsi="Times New Roman" w:cs="Times New Roman"/>
          <w:sz w:val="24"/>
          <w:szCs w:val="24"/>
        </w:rPr>
        <w:t xml:space="preserve">The correlation coefficient 0.797 indicates a strong positive relationship between </w:t>
      </w:r>
      <w:r w:rsidRPr="00A71AFA">
        <w:rPr>
          <w:rStyle w:val="Strong"/>
          <w:rFonts w:ascii="Times New Roman" w:hAnsi="Times New Roman" w:cs="Times New Roman"/>
          <w:b w:val="0"/>
          <w:bCs w:val="0"/>
          <w:sz w:val="24"/>
          <w:szCs w:val="24"/>
        </w:rPr>
        <w:t>Perceived Trust</w:t>
      </w:r>
      <w:r w:rsidRPr="006C5D26">
        <w:rPr>
          <w:rFonts w:ascii="Times New Roman" w:hAnsi="Times New Roman" w:cs="Times New Roman"/>
          <w:sz w:val="24"/>
          <w:szCs w:val="24"/>
        </w:rPr>
        <w:t xml:space="preserve"> and </w:t>
      </w:r>
      <w:r w:rsidRPr="00A71AFA">
        <w:rPr>
          <w:rStyle w:val="Strong"/>
          <w:rFonts w:ascii="Times New Roman" w:hAnsi="Times New Roman" w:cs="Times New Roman"/>
          <w:b w:val="0"/>
          <w:bCs w:val="0"/>
          <w:sz w:val="24"/>
          <w:szCs w:val="24"/>
        </w:rPr>
        <w:t>Technical Quality</w:t>
      </w:r>
      <w:r w:rsidRPr="00A71AFA">
        <w:rPr>
          <w:rFonts w:ascii="Times New Roman" w:hAnsi="Times New Roman" w:cs="Times New Roman"/>
          <w:b/>
          <w:bCs/>
          <w:sz w:val="24"/>
          <w:szCs w:val="24"/>
        </w:rPr>
        <w:t>.</w:t>
      </w:r>
      <w:r w:rsidRPr="00075ADD">
        <w:rPr>
          <w:rFonts w:ascii="Times New Roman" w:hAnsi="Times New Roman" w:cs="Times New Roman"/>
          <w:sz w:val="24"/>
          <w:szCs w:val="24"/>
        </w:rPr>
        <w:t xml:space="preserve"> This means that as users perceive the technical quality of online banking services to improve, their trust in these services also increases.</w:t>
      </w:r>
      <w:r w:rsidRPr="00075ADD">
        <w:t xml:space="preserve"> </w:t>
      </w:r>
      <w:r>
        <w:rPr>
          <w:rFonts w:ascii="Times New Roman" w:hAnsi="Times New Roman" w:cs="Times New Roman"/>
          <w:sz w:val="24"/>
          <w:szCs w:val="24"/>
        </w:rPr>
        <w:t>Besides,</w:t>
      </w:r>
      <w:r w:rsidRPr="00075ADD">
        <w:rPr>
          <w:rFonts w:ascii="Times New Roman" w:hAnsi="Times New Roman" w:cs="Times New Roman"/>
          <w:sz w:val="24"/>
          <w:szCs w:val="24"/>
        </w:rPr>
        <w:t xml:space="preserve"> the p-value is less than 0.01, </w:t>
      </w:r>
      <w:r w:rsidR="00BF4EC2">
        <w:rPr>
          <w:rFonts w:ascii="Times New Roman" w:hAnsi="Times New Roman" w:cs="Times New Roman"/>
          <w:sz w:val="24"/>
          <w:szCs w:val="24"/>
        </w:rPr>
        <w:t xml:space="preserve">and </w:t>
      </w:r>
      <w:r w:rsidRPr="00075ADD">
        <w:rPr>
          <w:rFonts w:ascii="Times New Roman" w:hAnsi="Times New Roman" w:cs="Times New Roman"/>
          <w:sz w:val="24"/>
          <w:szCs w:val="24"/>
        </w:rPr>
        <w:t>the null hypothesis (which states there is no relationship between Perceived Trust and Technical Quality) is rejected</w:t>
      </w:r>
      <w:r>
        <w:rPr>
          <w:rFonts w:ascii="Times New Roman" w:hAnsi="Times New Roman" w:cs="Times New Roman"/>
          <w:sz w:val="24"/>
          <w:szCs w:val="24"/>
        </w:rPr>
        <w:t xml:space="preserve"> in Table 2</w:t>
      </w:r>
      <w:r w:rsidRPr="00075ADD">
        <w:rPr>
          <w:rFonts w:ascii="Times New Roman" w:hAnsi="Times New Roman" w:cs="Times New Roman"/>
          <w:sz w:val="24"/>
          <w:szCs w:val="24"/>
        </w:rPr>
        <w:t>. This confirms that the relationship is statistically significant at the 1% level.</w:t>
      </w:r>
      <w:r>
        <w:rPr>
          <w:rFonts w:ascii="Times New Roman" w:hAnsi="Times New Roman" w:cs="Times New Roman"/>
          <w:sz w:val="24"/>
          <w:szCs w:val="24"/>
        </w:rPr>
        <w:t xml:space="preserve"> Further,</w:t>
      </w:r>
      <w:r>
        <w:rPr>
          <w:rFonts w:ascii="Times New Roman" w:hAnsi="Times New Roman" w:cs="Times New Roman"/>
          <w:kern w:val="0"/>
          <w:sz w:val="24"/>
          <w:szCs w:val="24"/>
          <w14:ligatures w14:val="none"/>
        </w:rPr>
        <w:t xml:space="preserve"> </w:t>
      </w:r>
      <w:r w:rsidRPr="00075ADD">
        <w:rPr>
          <w:rFonts w:ascii="Times New Roman" w:hAnsi="Times New Roman" w:cs="Times New Roman"/>
          <w:kern w:val="0"/>
          <w:sz w:val="24"/>
          <w:szCs w:val="24"/>
          <w14:ligatures w14:val="none"/>
        </w:rPr>
        <w:t xml:space="preserve">the correlation coefficient 0.719 signifies a strong positive relationship between Perceived Content and User Response. This implies that </w:t>
      </w:r>
      <w:r w:rsidRPr="00075ADD">
        <w:rPr>
          <w:rFonts w:ascii="Times New Roman" w:hAnsi="Times New Roman" w:cs="Times New Roman"/>
          <w:kern w:val="0"/>
          <w:sz w:val="24"/>
          <w:szCs w:val="24"/>
          <w14:ligatures w14:val="none"/>
        </w:rPr>
        <w:lastRenderedPageBreak/>
        <w:t>when users perceive the content provided in online banking platforms (e.g., information accuracy, relevance, and clarity) as high-quality, their engagement and satisfaction with the services are enhanced.</w:t>
      </w:r>
    </w:p>
    <w:p w14:paraId="0192D8C4" w14:textId="77777777" w:rsidR="00846624" w:rsidRPr="00846624" w:rsidRDefault="00846624" w:rsidP="00846624">
      <w:pPr>
        <w:spacing w:after="200" w:line="276" w:lineRule="auto"/>
        <w:jc w:val="center"/>
        <w:rPr>
          <w:rFonts w:ascii="Times New Roman" w:eastAsia="Times New Roman" w:hAnsi="Times New Roman" w:cs="Times New Roman"/>
          <w:b/>
          <w:kern w:val="0"/>
          <w:sz w:val="24"/>
          <w:szCs w:val="24"/>
          <w:lang w:val="en-US"/>
          <w14:ligatures w14:val="none"/>
        </w:rPr>
      </w:pPr>
      <w:r w:rsidRPr="00846624">
        <w:rPr>
          <w:rFonts w:ascii="Times New Roman" w:eastAsia="Times New Roman" w:hAnsi="Times New Roman" w:cs="Times New Roman"/>
          <w:b/>
          <w:kern w:val="0"/>
          <w:sz w:val="24"/>
          <w:szCs w:val="24"/>
          <w:lang w:val="en-US"/>
          <w14:ligatures w14:val="none"/>
        </w:rPr>
        <w:t>Multiple Regression Analysis</w:t>
      </w:r>
    </w:p>
    <w:p w14:paraId="2F63820B" w14:textId="33BA41AC" w:rsidR="00846624" w:rsidRPr="00846624" w:rsidRDefault="00846624" w:rsidP="00846624">
      <w:pPr>
        <w:autoSpaceDE w:val="0"/>
        <w:autoSpaceDN w:val="0"/>
        <w:adjustRightInd w:val="0"/>
        <w:spacing w:after="0" w:line="360" w:lineRule="auto"/>
        <w:jc w:val="both"/>
        <w:rPr>
          <w:rFonts w:ascii="Times New Roman" w:hAnsi="Times New Roman" w:cs="Times New Roman"/>
          <w:kern w:val="0"/>
          <w:sz w:val="24"/>
          <w:szCs w:val="24"/>
          <w14:ligatures w14:val="none"/>
        </w:rPr>
      </w:pPr>
      <w:r w:rsidRPr="00846624">
        <w:rPr>
          <w:rFonts w:ascii="Times New Roman" w:hAnsi="Times New Roman" w:cs="Times New Roman"/>
          <w:kern w:val="0"/>
          <w:sz w:val="24"/>
          <w:szCs w:val="24"/>
          <w14:ligatures w14:val="none"/>
        </w:rPr>
        <w:t xml:space="preserve">Table </w:t>
      </w:r>
      <w:r>
        <w:rPr>
          <w:rFonts w:ascii="Times New Roman" w:hAnsi="Times New Roman" w:cs="Times New Roman"/>
          <w:kern w:val="0"/>
          <w:sz w:val="24"/>
          <w:szCs w:val="24"/>
          <w14:ligatures w14:val="none"/>
        </w:rPr>
        <w:t>3</w:t>
      </w:r>
      <w:r w:rsidRPr="00846624">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present</w:t>
      </w:r>
      <w:r w:rsidR="00BF4EC2">
        <w:rPr>
          <w:rFonts w:ascii="Times New Roman" w:hAnsi="Times New Roman" w:cs="Times New Roman"/>
          <w:kern w:val="0"/>
          <w:sz w:val="24"/>
          <w:szCs w:val="24"/>
          <w14:ligatures w14:val="none"/>
        </w:rPr>
        <w:t>s</w:t>
      </w:r>
      <w:r>
        <w:rPr>
          <w:rFonts w:ascii="Times New Roman" w:hAnsi="Times New Roman" w:cs="Times New Roman"/>
          <w:kern w:val="0"/>
          <w:sz w:val="24"/>
          <w:szCs w:val="24"/>
          <w14:ligatures w14:val="none"/>
        </w:rPr>
        <w:t xml:space="preserve"> k</w:t>
      </w:r>
      <w:r w:rsidRPr="00846624">
        <w:rPr>
          <w:rFonts w:ascii="Times New Roman" w:hAnsi="Times New Roman" w:cs="Times New Roman"/>
          <w:kern w:val="0"/>
          <w:sz w:val="24"/>
          <w:szCs w:val="24"/>
          <w14:ligatures w14:val="none"/>
        </w:rPr>
        <w:t xml:space="preserve">ey </w:t>
      </w:r>
      <w:r>
        <w:rPr>
          <w:rFonts w:ascii="Times New Roman" w:hAnsi="Times New Roman" w:cs="Times New Roman"/>
          <w:kern w:val="0"/>
          <w:sz w:val="24"/>
          <w:szCs w:val="24"/>
          <w14:ligatures w14:val="none"/>
        </w:rPr>
        <w:t>f</w:t>
      </w:r>
      <w:r w:rsidRPr="00846624">
        <w:rPr>
          <w:rFonts w:ascii="Times New Roman" w:hAnsi="Times New Roman" w:cs="Times New Roman"/>
          <w:kern w:val="0"/>
          <w:sz w:val="24"/>
          <w:szCs w:val="24"/>
          <w14:ligatures w14:val="none"/>
        </w:rPr>
        <w:t xml:space="preserve">actors </w:t>
      </w:r>
      <w:r>
        <w:rPr>
          <w:rFonts w:ascii="Times New Roman" w:hAnsi="Times New Roman" w:cs="Times New Roman"/>
          <w:kern w:val="0"/>
          <w:sz w:val="24"/>
          <w:szCs w:val="24"/>
          <w14:ligatures w14:val="none"/>
        </w:rPr>
        <w:t>i</w:t>
      </w:r>
      <w:r w:rsidRPr="00846624">
        <w:rPr>
          <w:rFonts w:ascii="Times New Roman" w:hAnsi="Times New Roman" w:cs="Times New Roman"/>
          <w:kern w:val="0"/>
          <w:sz w:val="24"/>
          <w:szCs w:val="24"/>
          <w14:ligatures w14:val="none"/>
        </w:rPr>
        <w:t>nfluencing Online Banking Services and Intention to Use Public Sector Banks</w:t>
      </w:r>
      <w:r>
        <w:rPr>
          <w:rFonts w:ascii="Times New Roman" w:hAnsi="Times New Roman" w:cs="Times New Roman"/>
          <w:kern w:val="0"/>
          <w:sz w:val="24"/>
          <w:szCs w:val="24"/>
          <w14:ligatures w14:val="none"/>
        </w:rPr>
        <w:t xml:space="preserve">. </w:t>
      </w:r>
    </w:p>
    <w:p w14:paraId="1ED07AB1" w14:textId="64984187" w:rsidR="008D6E15" w:rsidRPr="00BF4EC2" w:rsidRDefault="00846624" w:rsidP="00846624">
      <w:pPr>
        <w:autoSpaceDE w:val="0"/>
        <w:autoSpaceDN w:val="0"/>
        <w:adjustRightInd w:val="0"/>
        <w:spacing w:after="0" w:line="360" w:lineRule="auto"/>
        <w:jc w:val="center"/>
        <w:rPr>
          <w:rFonts w:ascii="Times New Roman" w:hAnsi="Times New Roman" w:cs="Times New Roman"/>
          <w:b/>
          <w:bCs/>
          <w:kern w:val="0"/>
          <w:sz w:val="24"/>
          <w:szCs w:val="24"/>
          <w14:ligatures w14:val="none"/>
        </w:rPr>
      </w:pPr>
      <w:r w:rsidRPr="00BF4EC2">
        <w:rPr>
          <w:rFonts w:ascii="Times New Roman" w:hAnsi="Times New Roman" w:cs="Times New Roman"/>
          <w:b/>
          <w:bCs/>
          <w:kern w:val="0"/>
          <w:sz w:val="24"/>
          <w:szCs w:val="24"/>
          <w14:ligatures w14:val="none"/>
        </w:rPr>
        <w:t>Table 3.</w:t>
      </w:r>
      <w:r w:rsidRPr="00BF4EC2">
        <w:rPr>
          <w:b/>
          <w:bCs/>
        </w:rPr>
        <w:t xml:space="preserve"> </w:t>
      </w:r>
      <w:r w:rsidRPr="00BF4EC2">
        <w:rPr>
          <w:rFonts w:ascii="Times New Roman" w:hAnsi="Times New Roman" w:cs="Times New Roman"/>
          <w:b/>
          <w:bCs/>
          <w:kern w:val="0"/>
          <w:sz w:val="24"/>
          <w:szCs w:val="24"/>
          <w14:ligatures w14:val="none"/>
        </w:rPr>
        <w:t xml:space="preserve">MRA Summary of </w:t>
      </w:r>
      <w:r w:rsidR="00BF4EC2" w:rsidRPr="00BF4EC2">
        <w:rPr>
          <w:rFonts w:ascii="Times New Roman" w:hAnsi="Times New Roman" w:cs="Times New Roman"/>
          <w:b/>
          <w:bCs/>
          <w:kern w:val="0"/>
          <w:sz w:val="24"/>
          <w:szCs w:val="24"/>
          <w14:ligatures w14:val="none"/>
        </w:rPr>
        <w:t>e-b</w:t>
      </w:r>
      <w:r w:rsidRPr="00BF4EC2">
        <w:rPr>
          <w:rFonts w:ascii="Times New Roman" w:hAnsi="Times New Roman" w:cs="Times New Roman"/>
          <w:b/>
          <w:bCs/>
          <w:kern w:val="0"/>
          <w:sz w:val="24"/>
          <w:szCs w:val="24"/>
          <w14:ligatures w14:val="none"/>
        </w:rPr>
        <w:t xml:space="preserve">anking </w:t>
      </w:r>
      <w:r w:rsidR="00BF4EC2" w:rsidRPr="00BF4EC2">
        <w:rPr>
          <w:rFonts w:ascii="Times New Roman" w:hAnsi="Times New Roman" w:cs="Times New Roman"/>
          <w:b/>
          <w:bCs/>
          <w:kern w:val="0"/>
          <w:sz w:val="24"/>
          <w:szCs w:val="24"/>
          <w14:ligatures w14:val="none"/>
        </w:rPr>
        <w:t>s</w:t>
      </w:r>
      <w:r w:rsidRPr="00BF4EC2">
        <w:rPr>
          <w:rFonts w:ascii="Times New Roman" w:hAnsi="Times New Roman" w:cs="Times New Roman"/>
          <w:b/>
          <w:bCs/>
          <w:kern w:val="0"/>
          <w:sz w:val="24"/>
          <w:szCs w:val="24"/>
          <w14:ligatures w14:val="none"/>
        </w:rPr>
        <w:t xml:space="preserve">ervices </w:t>
      </w:r>
      <w:r w:rsidR="00BF4EC2" w:rsidRPr="00BF4EC2">
        <w:rPr>
          <w:rFonts w:ascii="Times New Roman" w:hAnsi="Times New Roman" w:cs="Times New Roman"/>
          <w:b/>
          <w:bCs/>
          <w:kern w:val="0"/>
          <w:sz w:val="24"/>
          <w:szCs w:val="24"/>
          <w14:ligatures w14:val="none"/>
        </w:rPr>
        <w:t>A</w:t>
      </w:r>
      <w:r w:rsidRPr="00BF4EC2">
        <w:rPr>
          <w:rFonts w:ascii="Times New Roman" w:hAnsi="Times New Roman" w:cs="Times New Roman"/>
          <w:b/>
          <w:bCs/>
          <w:kern w:val="0"/>
          <w:sz w:val="24"/>
          <w:szCs w:val="24"/>
          <w14:ligatures w14:val="none"/>
        </w:rPr>
        <w:t xml:space="preserve">doption among Users </w:t>
      </w:r>
    </w:p>
    <w:tbl>
      <w:tblPr>
        <w:tblStyle w:val="TableGrid"/>
        <w:tblpPr w:leftFromText="180" w:rightFromText="180" w:vertAnchor="text" w:horzAnchor="margin" w:tblpXSpec="center" w:tblpY="24"/>
        <w:tblW w:w="9118" w:type="dxa"/>
        <w:tblInd w:w="0" w:type="dxa"/>
        <w:tblLook w:val="04A0" w:firstRow="1" w:lastRow="0" w:firstColumn="1" w:lastColumn="0" w:noHBand="0" w:noVBand="1"/>
      </w:tblPr>
      <w:tblGrid>
        <w:gridCol w:w="4152"/>
        <w:gridCol w:w="4966"/>
      </w:tblGrid>
      <w:tr w:rsidR="008D6E15" w:rsidRPr="00F03E9B" w14:paraId="7FFA514F" w14:textId="77777777" w:rsidTr="004D10C6">
        <w:trPr>
          <w:trHeight w:val="300"/>
        </w:trPr>
        <w:tc>
          <w:tcPr>
            <w:tcW w:w="4152" w:type="dxa"/>
            <w:tcBorders>
              <w:top w:val="single" w:sz="4" w:space="0" w:color="auto"/>
              <w:left w:val="single" w:sz="4" w:space="0" w:color="auto"/>
              <w:bottom w:val="single" w:sz="4" w:space="0" w:color="auto"/>
              <w:right w:val="single" w:sz="4" w:space="0" w:color="auto"/>
            </w:tcBorders>
            <w:hideMark/>
          </w:tcPr>
          <w:p w14:paraId="5425DA00" w14:textId="77777777" w:rsidR="008D6E15" w:rsidRPr="00F03E9B" w:rsidRDefault="008D6E15" w:rsidP="004D10C6">
            <w:pPr>
              <w:rPr>
                <w:rFonts w:ascii="Times New Roman" w:hAnsi="Times New Roman" w:cs="Times New Roman"/>
                <w:bCs/>
                <w:sz w:val="24"/>
                <w:szCs w:val="24"/>
              </w:rPr>
            </w:pPr>
            <w:r w:rsidRPr="00F03E9B">
              <w:rPr>
                <w:rFonts w:ascii="Times New Roman" w:hAnsi="Times New Roman" w:cs="Times New Roman"/>
                <w:bCs/>
                <w:sz w:val="24"/>
                <w:szCs w:val="24"/>
                <w:lang w:eastAsia="en-IN"/>
              </w:rPr>
              <w:t>Dependent Variable</w:t>
            </w:r>
          </w:p>
        </w:tc>
        <w:tc>
          <w:tcPr>
            <w:tcW w:w="4966" w:type="dxa"/>
            <w:tcBorders>
              <w:top w:val="single" w:sz="4" w:space="0" w:color="auto"/>
              <w:left w:val="single" w:sz="4" w:space="0" w:color="auto"/>
              <w:bottom w:val="single" w:sz="4" w:space="0" w:color="auto"/>
              <w:right w:val="single" w:sz="4" w:space="0" w:color="auto"/>
            </w:tcBorders>
            <w:hideMark/>
          </w:tcPr>
          <w:p w14:paraId="4B2906E5" w14:textId="77777777" w:rsidR="008D6E15" w:rsidRPr="00F03E9B" w:rsidRDefault="008D6E15" w:rsidP="004D10C6">
            <w:pPr>
              <w:rPr>
                <w:rFonts w:ascii="Times New Roman" w:hAnsi="Times New Roman" w:cs="Times New Roman"/>
                <w:bCs/>
                <w:sz w:val="24"/>
                <w:szCs w:val="24"/>
              </w:rPr>
            </w:pPr>
            <w:r w:rsidRPr="00F03E9B">
              <w:rPr>
                <w:rFonts w:ascii="Times New Roman" w:hAnsi="Times New Roman" w:cs="Times New Roman"/>
                <w:sz w:val="24"/>
                <w:szCs w:val="24"/>
              </w:rPr>
              <w:t>Behavioral Intention</w:t>
            </w:r>
            <w:r w:rsidRPr="00F03E9B">
              <w:rPr>
                <w:rFonts w:ascii="Times New Roman" w:hAnsi="Times New Roman" w:cs="Times New Roman"/>
                <w:bCs/>
                <w:sz w:val="24"/>
                <w:szCs w:val="24"/>
              </w:rPr>
              <w:t xml:space="preserve"> (Y) </w:t>
            </w:r>
          </w:p>
        </w:tc>
      </w:tr>
      <w:tr w:rsidR="008D6E15" w:rsidRPr="00F03E9B" w14:paraId="0F30F59E" w14:textId="77777777" w:rsidTr="004D10C6">
        <w:trPr>
          <w:trHeight w:val="1960"/>
        </w:trPr>
        <w:tc>
          <w:tcPr>
            <w:tcW w:w="4152" w:type="dxa"/>
            <w:tcBorders>
              <w:top w:val="single" w:sz="4" w:space="0" w:color="auto"/>
              <w:left w:val="single" w:sz="4" w:space="0" w:color="auto"/>
              <w:bottom w:val="single" w:sz="4" w:space="0" w:color="auto"/>
              <w:right w:val="single" w:sz="4" w:space="0" w:color="auto"/>
            </w:tcBorders>
            <w:hideMark/>
          </w:tcPr>
          <w:p w14:paraId="410E46E6" w14:textId="77777777" w:rsidR="008D6E15" w:rsidRPr="00F03E9B" w:rsidRDefault="008D6E15" w:rsidP="004D10C6">
            <w:pPr>
              <w:rPr>
                <w:rFonts w:ascii="Times New Roman" w:hAnsi="Times New Roman" w:cs="Times New Roman"/>
                <w:b/>
                <w:sz w:val="24"/>
                <w:szCs w:val="24"/>
              </w:rPr>
            </w:pPr>
            <w:r w:rsidRPr="00F03E9B">
              <w:rPr>
                <w:rFonts w:ascii="Times New Roman" w:hAnsi="Times New Roman" w:cs="Times New Roman"/>
                <w:bCs/>
                <w:sz w:val="24"/>
                <w:szCs w:val="24"/>
                <w:lang w:eastAsia="en-IN"/>
              </w:rPr>
              <w:t>Independent Variables</w:t>
            </w:r>
          </w:p>
        </w:tc>
        <w:tc>
          <w:tcPr>
            <w:tcW w:w="4966" w:type="dxa"/>
            <w:tcBorders>
              <w:top w:val="single" w:sz="4" w:space="0" w:color="auto"/>
              <w:left w:val="single" w:sz="4" w:space="0" w:color="auto"/>
              <w:bottom w:val="single" w:sz="4" w:space="0" w:color="auto"/>
              <w:right w:val="single" w:sz="4" w:space="0" w:color="auto"/>
            </w:tcBorders>
            <w:hideMark/>
          </w:tcPr>
          <w:p w14:paraId="5BC2C17E" w14:textId="77777777" w:rsidR="008D6E15" w:rsidRPr="00F03E9B" w:rsidRDefault="008D6E15" w:rsidP="004D10C6">
            <w:pPr>
              <w:rPr>
                <w:rFonts w:ascii="Times New Roman" w:hAnsi="Times New Roman" w:cs="Times New Roman"/>
                <w:sz w:val="24"/>
                <w:szCs w:val="24"/>
              </w:rPr>
            </w:pPr>
            <w:r w:rsidRPr="00F03E9B">
              <w:rPr>
                <w:rFonts w:ascii="Times New Roman" w:hAnsi="Times New Roman" w:cs="Times New Roman"/>
                <w:sz w:val="24"/>
                <w:szCs w:val="24"/>
              </w:rPr>
              <w:t>1.Performance Expectancy(X1)</w:t>
            </w:r>
          </w:p>
          <w:p w14:paraId="5985D3BE" w14:textId="77777777" w:rsidR="008D6E15" w:rsidRPr="00F03E9B" w:rsidRDefault="008D6E15" w:rsidP="004D10C6">
            <w:pPr>
              <w:rPr>
                <w:rFonts w:ascii="Times New Roman" w:hAnsi="Times New Roman" w:cs="Times New Roman"/>
                <w:sz w:val="24"/>
                <w:szCs w:val="24"/>
                <w:lang w:val="en-US"/>
              </w:rPr>
            </w:pPr>
            <w:r w:rsidRPr="00F03E9B">
              <w:rPr>
                <w:rFonts w:ascii="Times New Roman" w:hAnsi="Times New Roman" w:cs="Times New Roman"/>
                <w:sz w:val="24"/>
                <w:szCs w:val="24"/>
              </w:rPr>
              <w:t>2.Effort Expectancy(X2)</w:t>
            </w:r>
          </w:p>
          <w:p w14:paraId="7E18F91C" w14:textId="77777777" w:rsidR="008D6E15" w:rsidRPr="00F03E9B" w:rsidRDefault="008D6E15" w:rsidP="004D10C6">
            <w:pPr>
              <w:rPr>
                <w:rFonts w:ascii="Times New Roman" w:hAnsi="Times New Roman" w:cs="Times New Roman"/>
                <w:sz w:val="24"/>
                <w:szCs w:val="24"/>
              </w:rPr>
            </w:pPr>
            <w:r w:rsidRPr="00F03E9B">
              <w:rPr>
                <w:rFonts w:ascii="Times New Roman" w:hAnsi="Times New Roman" w:cs="Times New Roman"/>
                <w:sz w:val="24"/>
                <w:szCs w:val="24"/>
              </w:rPr>
              <w:t>3.Perceived security(X3)</w:t>
            </w:r>
          </w:p>
          <w:p w14:paraId="1F19A641" w14:textId="77777777" w:rsidR="008D6E15" w:rsidRPr="00F03E9B" w:rsidRDefault="008D6E15" w:rsidP="004D10C6">
            <w:pPr>
              <w:rPr>
                <w:rFonts w:ascii="Times New Roman" w:hAnsi="Times New Roman" w:cs="Times New Roman"/>
                <w:sz w:val="24"/>
                <w:szCs w:val="24"/>
              </w:rPr>
            </w:pPr>
            <w:r w:rsidRPr="00F03E9B">
              <w:rPr>
                <w:rFonts w:ascii="Times New Roman" w:hAnsi="Times New Roman" w:cs="Times New Roman"/>
                <w:sz w:val="24"/>
                <w:szCs w:val="24"/>
              </w:rPr>
              <w:t>4.Perceived Trust(X4)</w:t>
            </w:r>
          </w:p>
          <w:p w14:paraId="360BC17D" w14:textId="77777777" w:rsidR="008D6E15" w:rsidRPr="00F03E9B" w:rsidRDefault="008D6E15" w:rsidP="004D10C6">
            <w:pPr>
              <w:rPr>
                <w:rFonts w:ascii="Times New Roman" w:hAnsi="Times New Roman" w:cs="Times New Roman"/>
                <w:sz w:val="24"/>
                <w:szCs w:val="24"/>
              </w:rPr>
            </w:pPr>
            <w:r w:rsidRPr="00F03E9B">
              <w:rPr>
                <w:rFonts w:ascii="Times New Roman" w:hAnsi="Times New Roman" w:cs="Times New Roman"/>
                <w:sz w:val="24"/>
                <w:szCs w:val="24"/>
              </w:rPr>
              <w:t>5.Technical Quality(X5)</w:t>
            </w:r>
          </w:p>
          <w:p w14:paraId="7C0AA2E3" w14:textId="77777777" w:rsidR="008D6E15" w:rsidRPr="00F03E9B" w:rsidRDefault="008D6E15" w:rsidP="004D10C6">
            <w:pPr>
              <w:rPr>
                <w:rFonts w:ascii="Times New Roman" w:hAnsi="Times New Roman" w:cs="Times New Roman"/>
                <w:sz w:val="24"/>
                <w:szCs w:val="24"/>
              </w:rPr>
            </w:pPr>
            <w:r w:rsidRPr="00F03E9B">
              <w:rPr>
                <w:rFonts w:ascii="Times New Roman" w:hAnsi="Times New Roman" w:cs="Times New Roman"/>
                <w:sz w:val="24"/>
                <w:szCs w:val="24"/>
              </w:rPr>
              <w:t>6.Perceived Content(X6)</w:t>
            </w:r>
          </w:p>
          <w:p w14:paraId="3F17CD6F" w14:textId="77777777" w:rsidR="008D6E15" w:rsidRPr="00F03E9B" w:rsidRDefault="008D6E15" w:rsidP="004D10C6">
            <w:pPr>
              <w:rPr>
                <w:rFonts w:ascii="Times New Roman" w:hAnsi="Times New Roman" w:cs="Times New Roman"/>
                <w:sz w:val="24"/>
                <w:szCs w:val="24"/>
              </w:rPr>
            </w:pPr>
            <w:r w:rsidRPr="00F03E9B">
              <w:rPr>
                <w:rFonts w:ascii="Times New Roman" w:hAnsi="Times New Roman" w:cs="Times New Roman"/>
                <w:sz w:val="24"/>
                <w:szCs w:val="24"/>
              </w:rPr>
              <w:t>7. User response(X7)</w:t>
            </w:r>
          </w:p>
        </w:tc>
      </w:tr>
      <w:tr w:rsidR="008D6E15" w:rsidRPr="00F03E9B" w14:paraId="7F12B6A2" w14:textId="77777777" w:rsidTr="004D10C6">
        <w:trPr>
          <w:trHeight w:val="300"/>
        </w:trPr>
        <w:tc>
          <w:tcPr>
            <w:tcW w:w="4152" w:type="dxa"/>
            <w:tcBorders>
              <w:top w:val="single" w:sz="4" w:space="0" w:color="auto"/>
              <w:left w:val="single" w:sz="4" w:space="0" w:color="auto"/>
              <w:bottom w:val="single" w:sz="4" w:space="0" w:color="auto"/>
              <w:right w:val="single" w:sz="4" w:space="0" w:color="auto"/>
            </w:tcBorders>
            <w:hideMark/>
          </w:tcPr>
          <w:p w14:paraId="644B5D27" w14:textId="46E02127" w:rsidR="008D6E15" w:rsidRPr="00F03E9B" w:rsidRDefault="008D6E15" w:rsidP="004D10C6">
            <w:pPr>
              <w:rPr>
                <w:rFonts w:ascii="Times New Roman" w:hAnsi="Times New Roman" w:cs="Times New Roman"/>
                <w:bCs/>
                <w:sz w:val="24"/>
                <w:szCs w:val="24"/>
              </w:rPr>
            </w:pPr>
            <w:r w:rsidRPr="00F03E9B">
              <w:rPr>
                <w:rFonts w:ascii="Times New Roman" w:hAnsi="Times New Roman" w:cs="Times New Roman"/>
                <w:bCs/>
                <w:sz w:val="24"/>
                <w:szCs w:val="24"/>
                <w:lang w:eastAsia="en-IN"/>
              </w:rPr>
              <w:t>Multiple R</w:t>
            </w:r>
            <w:r w:rsidR="00BF4EC2">
              <w:rPr>
                <w:rFonts w:ascii="Times New Roman" w:hAnsi="Times New Roman" w:cs="Times New Roman"/>
                <w:bCs/>
                <w:sz w:val="24"/>
                <w:szCs w:val="24"/>
                <w:lang w:eastAsia="en-IN"/>
              </w:rPr>
              <w:t>-</w:t>
            </w:r>
            <w:r w:rsidRPr="00F03E9B">
              <w:rPr>
                <w:rFonts w:ascii="Times New Roman" w:hAnsi="Times New Roman" w:cs="Times New Roman"/>
                <w:bCs/>
                <w:sz w:val="24"/>
                <w:szCs w:val="24"/>
                <w:lang w:eastAsia="en-IN"/>
              </w:rPr>
              <w:t>value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3A418832" w14:textId="77777777" w:rsidR="008D6E15" w:rsidRPr="00F03E9B" w:rsidRDefault="008D6E15" w:rsidP="004D10C6">
            <w:pPr>
              <w:ind w:left="60" w:right="60"/>
              <w:rPr>
                <w:rFonts w:ascii="Times New Roman" w:hAnsi="Times New Roman" w:cs="Times New Roman"/>
                <w:sz w:val="24"/>
                <w:szCs w:val="24"/>
              </w:rPr>
            </w:pPr>
            <w:r w:rsidRPr="00F03E9B">
              <w:rPr>
                <w:rFonts w:ascii="Times New Roman" w:hAnsi="Times New Roman" w:cs="Times New Roman"/>
                <w:sz w:val="24"/>
                <w:szCs w:val="24"/>
              </w:rPr>
              <w:t>.789</w:t>
            </w:r>
          </w:p>
        </w:tc>
      </w:tr>
      <w:tr w:rsidR="008D6E15" w:rsidRPr="00F03E9B" w14:paraId="281E7A25" w14:textId="77777777" w:rsidTr="004D10C6">
        <w:trPr>
          <w:trHeight w:val="300"/>
        </w:trPr>
        <w:tc>
          <w:tcPr>
            <w:tcW w:w="4152" w:type="dxa"/>
            <w:tcBorders>
              <w:top w:val="single" w:sz="4" w:space="0" w:color="auto"/>
              <w:left w:val="single" w:sz="4" w:space="0" w:color="auto"/>
              <w:bottom w:val="single" w:sz="4" w:space="0" w:color="auto"/>
              <w:right w:val="single" w:sz="4" w:space="0" w:color="auto"/>
            </w:tcBorders>
            <w:hideMark/>
          </w:tcPr>
          <w:p w14:paraId="0BF56834" w14:textId="77777777" w:rsidR="008D6E15" w:rsidRPr="00F03E9B" w:rsidRDefault="008D6E15" w:rsidP="004D10C6">
            <w:pPr>
              <w:rPr>
                <w:rFonts w:ascii="Times New Roman" w:hAnsi="Times New Roman" w:cs="Times New Roman"/>
                <w:bCs/>
                <w:sz w:val="24"/>
                <w:szCs w:val="24"/>
                <w:lang w:val="en-US"/>
              </w:rPr>
            </w:pPr>
            <w:r w:rsidRPr="00F03E9B">
              <w:rPr>
                <w:rFonts w:ascii="Times New Roman" w:hAnsi="Times New Roman" w:cs="Times New Roman"/>
                <w:bCs/>
                <w:sz w:val="24"/>
                <w:szCs w:val="24"/>
                <w:lang w:eastAsia="en-IN"/>
              </w:rPr>
              <w:t>R Square value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60AB5666" w14:textId="77777777" w:rsidR="008D6E15" w:rsidRPr="00F03E9B" w:rsidRDefault="008D6E15" w:rsidP="004D10C6">
            <w:pPr>
              <w:ind w:left="60" w:right="60"/>
              <w:rPr>
                <w:rFonts w:ascii="Times New Roman" w:hAnsi="Times New Roman" w:cs="Times New Roman"/>
                <w:sz w:val="24"/>
                <w:szCs w:val="24"/>
              </w:rPr>
            </w:pPr>
            <w:r w:rsidRPr="00F03E9B">
              <w:rPr>
                <w:rFonts w:ascii="Times New Roman" w:hAnsi="Times New Roman" w:cs="Times New Roman"/>
                <w:sz w:val="24"/>
                <w:szCs w:val="24"/>
              </w:rPr>
              <w:t>.622</w:t>
            </w:r>
          </w:p>
        </w:tc>
      </w:tr>
      <w:tr w:rsidR="008D6E15" w:rsidRPr="00F03E9B" w14:paraId="4AAC9C68" w14:textId="77777777" w:rsidTr="004D10C6">
        <w:trPr>
          <w:trHeight w:val="300"/>
        </w:trPr>
        <w:tc>
          <w:tcPr>
            <w:tcW w:w="4152" w:type="dxa"/>
            <w:tcBorders>
              <w:top w:val="single" w:sz="4" w:space="0" w:color="auto"/>
              <w:left w:val="single" w:sz="4" w:space="0" w:color="auto"/>
              <w:bottom w:val="single" w:sz="4" w:space="0" w:color="auto"/>
              <w:right w:val="single" w:sz="4" w:space="0" w:color="auto"/>
            </w:tcBorders>
            <w:hideMark/>
          </w:tcPr>
          <w:p w14:paraId="3440B748" w14:textId="77777777" w:rsidR="008D6E15" w:rsidRPr="00F03E9B" w:rsidRDefault="008D6E15" w:rsidP="004D10C6">
            <w:pPr>
              <w:rPr>
                <w:rFonts w:ascii="Times New Roman" w:hAnsi="Times New Roman" w:cs="Times New Roman"/>
                <w:bCs/>
                <w:sz w:val="24"/>
                <w:szCs w:val="24"/>
                <w:lang w:val="en-US"/>
              </w:rPr>
            </w:pPr>
            <w:r w:rsidRPr="00F03E9B">
              <w:rPr>
                <w:rFonts w:ascii="Times New Roman" w:hAnsi="Times New Roman" w:cs="Times New Roman"/>
                <w:bCs/>
                <w:sz w:val="24"/>
                <w:szCs w:val="24"/>
                <w:lang w:eastAsia="en-IN"/>
              </w:rPr>
              <w:t>F value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31C416D4" w14:textId="77777777" w:rsidR="008D6E15" w:rsidRPr="00F03E9B" w:rsidRDefault="008D6E15" w:rsidP="004D10C6">
            <w:pPr>
              <w:ind w:left="60" w:right="60"/>
              <w:rPr>
                <w:rFonts w:ascii="Times New Roman" w:hAnsi="Times New Roman" w:cs="Times New Roman"/>
                <w:sz w:val="24"/>
                <w:szCs w:val="24"/>
              </w:rPr>
            </w:pPr>
            <w:r w:rsidRPr="00F03E9B">
              <w:rPr>
                <w:rFonts w:ascii="Times New Roman" w:hAnsi="Times New Roman" w:cs="Times New Roman"/>
                <w:sz w:val="24"/>
                <w:szCs w:val="24"/>
              </w:rPr>
              <w:t>32.193</w:t>
            </w:r>
          </w:p>
        </w:tc>
      </w:tr>
      <w:tr w:rsidR="008D6E15" w:rsidRPr="00F03E9B" w14:paraId="1ECE82AA" w14:textId="77777777" w:rsidTr="004D10C6">
        <w:trPr>
          <w:trHeight w:val="300"/>
        </w:trPr>
        <w:tc>
          <w:tcPr>
            <w:tcW w:w="4152" w:type="dxa"/>
            <w:tcBorders>
              <w:top w:val="single" w:sz="4" w:space="0" w:color="auto"/>
              <w:left w:val="single" w:sz="4" w:space="0" w:color="auto"/>
              <w:bottom w:val="single" w:sz="4" w:space="0" w:color="auto"/>
              <w:right w:val="single" w:sz="4" w:space="0" w:color="auto"/>
            </w:tcBorders>
            <w:hideMark/>
          </w:tcPr>
          <w:p w14:paraId="5AF91001" w14:textId="77777777" w:rsidR="008D6E15" w:rsidRPr="00F03E9B" w:rsidRDefault="008D6E15" w:rsidP="004D10C6">
            <w:pPr>
              <w:rPr>
                <w:rFonts w:ascii="Times New Roman" w:hAnsi="Times New Roman" w:cs="Times New Roman"/>
                <w:bCs/>
                <w:sz w:val="24"/>
                <w:szCs w:val="24"/>
                <w:lang w:val="en-US" w:eastAsia="en-IN"/>
              </w:rPr>
            </w:pPr>
            <w:r w:rsidRPr="00F03E9B">
              <w:rPr>
                <w:rFonts w:ascii="Times New Roman" w:hAnsi="Times New Roman" w:cs="Times New Roman"/>
                <w:bCs/>
                <w:sz w:val="24"/>
                <w:szCs w:val="24"/>
                <w:lang w:eastAsia="en-IN"/>
              </w:rPr>
              <w:t>P value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1FE7E87B" w14:textId="77777777" w:rsidR="008D6E15" w:rsidRPr="00F03E9B" w:rsidRDefault="008D6E15" w:rsidP="004D10C6">
            <w:pPr>
              <w:ind w:left="60" w:right="60"/>
              <w:rPr>
                <w:rFonts w:ascii="Times New Roman" w:hAnsi="Times New Roman" w:cs="Times New Roman"/>
                <w:sz w:val="24"/>
                <w:szCs w:val="24"/>
              </w:rPr>
            </w:pPr>
            <w:r w:rsidRPr="00F03E9B">
              <w:rPr>
                <w:rFonts w:ascii="Times New Roman" w:hAnsi="Times New Roman" w:cs="Times New Roman"/>
                <w:sz w:val="24"/>
                <w:szCs w:val="24"/>
              </w:rPr>
              <w:t>.000</w:t>
            </w:r>
          </w:p>
        </w:tc>
      </w:tr>
    </w:tbl>
    <w:p w14:paraId="73776E46" w14:textId="77777777" w:rsidR="008D6E15" w:rsidRPr="00F03E9B" w:rsidRDefault="008D6E15" w:rsidP="008D6E15">
      <w:pPr>
        <w:spacing w:after="0" w:line="240" w:lineRule="auto"/>
        <w:rPr>
          <w:rFonts w:ascii="Times New Roman" w:hAnsi="Times New Roman" w:cs="Times New Roman"/>
          <w:b/>
          <w:bCs/>
          <w:sz w:val="24"/>
          <w:szCs w:val="24"/>
        </w:rPr>
      </w:pPr>
    </w:p>
    <w:p w14:paraId="47CE6E50" w14:textId="7B12EBDB" w:rsidR="008D6E15" w:rsidRPr="00F03E9B" w:rsidRDefault="006C5D26" w:rsidP="008D6E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4. Dimensions</w:t>
      </w:r>
      <w:r w:rsidR="008D6E15" w:rsidRPr="00F03E9B">
        <w:rPr>
          <w:rFonts w:ascii="Times New Roman" w:hAnsi="Times New Roman" w:cs="Times New Roman"/>
          <w:b/>
          <w:bCs/>
          <w:sz w:val="24"/>
          <w:szCs w:val="24"/>
        </w:rPr>
        <w:t xml:space="preserve"> in Multiple Regression Analysis</w:t>
      </w:r>
    </w:p>
    <w:tbl>
      <w:tblPr>
        <w:tblStyle w:val="TableGrid"/>
        <w:tblpPr w:leftFromText="180" w:rightFromText="180" w:vertAnchor="text" w:horzAnchor="margin" w:tblpY="298"/>
        <w:tblW w:w="9090" w:type="dxa"/>
        <w:tblInd w:w="0" w:type="dxa"/>
        <w:tblLayout w:type="fixed"/>
        <w:tblLook w:val="04A0" w:firstRow="1" w:lastRow="0" w:firstColumn="1" w:lastColumn="0" w:noHBand="0" w:noVBand="1"/>
      </w:tblPr>
      <w:tblGrid>
        <w:gridCol w:w="3340"/>
        <w:gridCol w:w="1070"/>
        <w:gridCol w:w="1176"/>
        <w:gridCol w:w="1498"/>
        <w:gridCol w:w="1070"/>
        <w:gridCol w:w="936"/>
      </w:tblGrid>
      <w:tr w:rsidR="008D6E15" w:rsidRPr="00AD55C4" w14:paraId="47ECCF3D" w14:textId="77777777" w:rsidTr="004D10C6">
        <w:trPr>
          <w:trHeight w:val="1142"/>
        </w:trPr>
        <w:tc>
          <w:tcPr>
            <w:tcW w:w="3343" w:type="dxa"/>
            <w:vMerge w:val="restart"/>
            <w:tcBorders>
              <w:top w:val="single" w:sz="4" w:space="0" w:color="auto"/>
              <w:left w:val="single" w:sz="4" w:space="0" w:color="auto"/>
              <w:bottom w:val="single" w:sz="4" w:space="0" w:color="auto"/>
              <w:right w:val="single" w:sz="4" w:space="0" w:color="auto"/>
            </w:tcBorders>
          </w:tcPr>
          <w:p w14:paraId="556AC8B4" w14:textId="77777777" w:rsidR="008D6E15" w:rsidRPr="00AD55C4" w:rsidRDefault="008D6E15" w:rsidP="004D10C6">
            <w:pPr>
              <w:jc w:val="center"/>
              <w:rPr>
                <w:rFonts w:ascii="Times New Roman" w:hAnsi="Times New Roman" w:cs="Times New Roman"/>
                <w:b/>
                <w:bCs/>
                <w:sz w:val="24"/>
                <w:szCs w:val="24"/>
              </w:rPr>
            </w:pPr>
          </w:p>
          <w:p w14:paraId="7CA292D4" w14:textId="77777777" w:rsidR="008D6E15" w:rsidRPr="00AD55C4" w:rsidRDefault="008D6E15" w:rsidP="004D10C6">
            <w:pPr>
              <w:jc w:val="center"/>
              <w:rPr>
                <w:rFonts w:ascii="Times New Roman" w:hAnsi="Times New Roman" w:cs="Times New Roman"/>
                <w:b/>
                <w:bCs/>
                <w:sz w:val="24"/>
                <w:szCs w:val="24"/>
              </w:rPr>
            </w:pPr>
            <w:r w:rsidRPr="00AD55C4">
              <w:rPr>
                <w:rFonts w:ascii="Times New Roman" w:hAnsi="Times New Roman" w:cs="Times New Roman"/>
                <w:b/>
                <w:bCs/>
                <w:sz w:val="24"/>
                <w:szCs w:val="24"/>
              </w:rPr>
              <w:t>Model</w:t>
            </w:r>
          </w:p>
        </w:tc>
        <w:tc>
          <w:tcPr>
            <w:tcW w:w="2246" w:type="dxa"/>
            <w:gridSpan w:val="2"/>
            <w:tcBorders>
              <w:top w:val="single" w:sz="4" w:space="0" w:color="auto"/>
              <w:left w:val="single" w:sz="4" w:space="0" w:color="auto"/>
              <w:bottom w:val="single" w:sz="4" w:space="0" w:color="auto"/>
              <w:right w:val="single" w:sz="4" w:space="0" w:color="auto"/>
            </w:tcBorders>
            <w:hideMark/>
          </w:tcPr>
          <w:p w14:paraId="03E7CF5F" w14:textId="77777777" w:rsidR="008D6E15" w:rsidRDefault="008D6E15" w:rsidP="004D10C6">
            <w:pPr>
              <w:jc w:val="center"/>
              <w:rPr>
                <w:rFonts w:ascii="Times New Roman" w:hAnsi="Times New Roman" w:cs="Times New Roman"/>
                <w:b/>
                <w:bCs/>
                <w:sz w:val="24"/>
                <w:szCs w:val="24"/>
              </w:rPr>
            </w:pPr>
            <w:r w:rsidRPr="00AD55C4">
              <w:rPr>
                <w:rFonts w:ascii="Times New Roman" w:hAnsi="Times New Roman" w:cs="Times New Roman"/>
                <w:b/>
                <w:bCs/>
                <w:sz w:val="24"/>
                <w:szCs w:val="24"/>
              </w:rPr>
              <w:t>Unstandardized Coefficients</w:t>
            </w:r>
          </w:p>
          <w:p w14:paraId="6F0B28D4" w14:textId="77777777" w:rsidR="008D6E15" w:rsidRPr="00AD55C4" w:rsidRDefault="008D6E15" w:rsidP="004D10C6">
            <w:pPr>
              <w:rPr>
                <w:rFonts w:ascii="Times New Roman" w:hAnsi="Times New Roman" w:cs="Times New Roman"/>
                <w:b/>
                <w:bCs/>
                <w:sz w:val="24"/>
                <w:szCs w:val="24"/>
              </w:rPr>
            </w:pPr>
          </w:p>
        </w:tc>
        <w:tc>
          <w:tcPr>
            <w:tcW w:w="1499" w:type="dxa"/>
            <w:vMerge w:val="restart"/>
            <w:tcBorders>
              <w:top w:val="single" w:sz="4" w:space="0" w:color="auto"/>
              <w:left w:val="single" w:sz="4" w:space="0" w:color="auto"/>
              <w:bottom w:val="single" w:sz="4" w:space="0" w:color="auto"/>
              <w:right w:val="single" w:sz="4" w:space="0" w:color="auto"/>
            </w:tcBorders>
            <w:hideMark/>
          </w:tcPr>
          <w:p w14:paraId="1A2A4B7F" w14:textId="77777777" w:rsidR="008D6E15" w:rsidRPr="00AD55C4" w:rsidRDefault="008D6E15" w:rsidP="004D10C6">
            <w:pPr>
              <w:jc w:val="center"/>
              <w:rPr>
                <w:rFonts w:ascii="Times New Roman" w:hAnsi="Times New Roman" w:cs="Times New Roman"/>
                <w:b/>
                <w:bCs/>
                <w:sz w:val="24"/>
                <w:szCs w:val="24"/>
              </w:rPr>
            </w:pPr>
            <w:r w:rsidRPr="00AD55C4">
              <w:rPr>
                <w:rFonts w:ascii="Times New Roman" w:hAnsi="Times New Roman" w:cs="Times New Roman"/>
                <w:b/>
                <w:bCs/>
                <w:sz w:val="24"/>
                <w:szCs w:val="24"/>
              </w:rPr>
              <w:t>Standardized Coefficients</w:t>
            </w:r>
          </w:p>
          <w:p w14:paraId="639F11FD" w14:textId="77777777" w:rsidR="008D6E15" w:rsidRPr="00AD55C4" w:rsidRDefault="008D6E15" w:rsidP="004D10C6">
            <w:pPr>
              <w:jc w:val="center"/>
              <w:rPr>
                <w:rFonts w:ascii="Times New Roman" w:hAnsi="Times New Roman" w:cs="Times New Roman"/>
                <w:b/>
                <w:bCs/>
                <w:sz w:val="24"/>
                <w:szCs w:val="24"/>
              </w:rPr>
            </w:pPr>
            <w:r w:rsidRPr="00AD55C4">
              <w:rPr>
                <w:rFonts w:ascii="Times New Roman" w:hAnsi="Times New Roman" w:cs="Times New Roman"/>
                <w:b/>
                <w:bCs/>
                <w:sz w:val="24"/>
                <w:szCs w:val="24"/>
              </w:rPr>
              <w:t>(Beta)</w:t>
            </w:r>
          </w:p>
        </w:tc>
        <w:tc>
          <w:tcPr>
            <w:tcW w:w="1070" w:type="dxa"/>
            <w:vMerge w:val="restart"/>
            <w:tcBorders>
              <w:top w:val="single" w:sz="4" w:space="0" w:color="auto"/>
              <w:left w:val="single" w:sz="4" w:space="0" w:color="auto"/>
              <w:bottom w:val="single" w:sz="4" w:space="0" w:color="auto"/>
              <w:right w:val="single" w:sz="4" w:space="0" w:color="auto"/>
            </w:tcBorders>
          </w:tcPr>
          <w:p w14:paraId="6882025B" w14:textId="77777777" w:rsidR="008D6E15" w:rsidRPr="00AD55C4" w:rsidRDefault="008D6E15" w:rsidP="004D10C6">
            <w:pPr>
              <w:jc w:val="center"/>
              <w:rPr>
                <w:rFonts w:ascii="Times New Roman" w:hAnsi="Times New Roman" w:cs="Times New Roman"/>
                <w:b/>
                <w:bCs/>
                <w:sz w:val="24"/>
                <w:szCs w:val="24"/>
              </w:rPr>
            </w:pPr>
          </w:p>
          <w:p w14:paraId="5EA14907" w14:textId="77777777" w:rsidR="008D6E15" w:rsidRPr="00AD55C4" w:rsidRDefault="008D6E15" w:rsidP="004D10C6">
            <w:pPr>
              <w:jc w:val="center"/>
              <w:rPr>
                <w:rFonts w:ascii="Times New Roman" w:hAnsi="Times New Roman" w:cs="Times New Roman"/>
                <w:b/>
                <w:bCs/>
                <w:sz w:val="24"/>
                <w:szCs w:val="24"/>
              </w:rPr>
            </w:pPr>
            <w:r w:rsidRPr="00AD55C4">
              <w:rPr>
                <w:rFonts w:ascii="Times New Roman" w:hAnsi="Times New Roman" w:cs="Times New Roman"/>
                <w:b/>
                <w:bCs/>
                <w:sz w:val="24"/>
                <w:szCs w:val="24"/>
              </w:rPr>
              <w:t>t</w:t>
            </w:r>
          </w:p>
        </w:tc>
        <w:tc>
          <w:tcPr>
            <w:tcW w:w="936" w:type="dxa"/>
            <w:vMerge w:val="restart"/>
            <w:tcBorders>
              <w:top w:val="single" w:sz="4" w:space="0" w:color="auto"/>
              <w:left w:val="single" w:sz="4" w:space="0" w:color="auto"/>
              <w:bottom w:val="single" w:sz="4" w:space="0" w:color="auto"/>
              <w:right w:val="single" w:sz="4" w:space="0" w:color="auto"/>
            </w:tcBorders>
          </w:tcPr>
          <w:p w14:paraId="6C7B87ED" w14:textId="77777777" w:rsidR="008D6E15" w:rsidRPr="00AD55C4" w:rsidRDefault="008D6E15" w:rsidP="004D10C6">
            <w:pPr>
              <w:jc w:val="center"/>
              <w:rPr>
                <w:rFonts w:ascii="Times New Roman" w:hAnsi="Times New Roman" w:cs="Times New Roman"/>
                <w:b/>
                <w:bCs/>
                <w:sz w:val="24"/>
                <w:szCs w:val="24"/>
              </w:rPr>
            </w:pPr>
          </w:p>
          <w:p w14:paraId="5A1A8F00" w14:textId="77777777" w:rsidR="008D6E15" w:rsidRPr="00AD55C4" w:rsidRDefault="008D6E15" w:rsidP="004D10C6">
            <w:pPr>
              <w:jc w:val="center"/>
              <w:rPr>
                <w:rFonts w:ascii="Times New Roman" w:hAnsi="Times New Roman" w:cs="Times New Roman"/>
                <w:b/>
                <w:bCs/>
                <w:sz w:val="24"/>
                <w:szCs w:val="24"/>
              </w:rPr>
            </w:pPr>
            <w:r w:rsidRPr="00AD55C4">
              <w:rPr>
                <w:rFonts w:ascii="Times New Roman" w:hAnsi="Times New Roman" w:cs="Times New Roman"/>
                <w:b/>
                <w:bCs/>
                <w:sz w:val="24"/>
                <w:szCs w:val="24"/>
              </w:rPr>
              <w:t>. sig</w:t>
            </w:r>
          </w:p>
        </w:tc>
      </w:tr>
      <w:tr w:rsidR="008D6E15" w:rsidRPr="00AD55C4" w14:paraId="1008F196" w14:textId="77777777" w:rsidTr="004D10C6">
        <w:trPr>
          <w:trHeight w:val="539"/>
        </w:trPr>
        <w:tc>
          <w:tcPr>
            <w:tcW w:w="3343" w:type="dxa"/>
            <w:vMerge/>
            <w:tcBorders>
              <w:top w:val="single" w:sz="4" w:space="0" w:color="auto"/>
              <w:left w:val="single" w:sz="4" w:space="0" w:color="auto"/>
              <w:bottom w:val="single" w:sz="4" w:space="0" w:color="auto"/>
              <w:right w:val="single" w:sz="4" w:space="0" w:color="auto"/>
            </w:tcBorders>
            <w:vAlign w:val="center"/>
            <w:hideMark/>
          </w:tcPr>
          <w:p w14:paraId="62D721A3" w14:textId="77777777" w:rsidR="008D6E15" w:rsidRPr="00AD55C4" w:rsidRDefault="008D6E15" w:rsidP="004D10C6">
            <w:pPr>
              <w:rPr>
                <w:rFonts w:ascii="Times New Roman" w:eastAsia="Times New Roman" w:hAnsi="Times New Roman" w:cs="Times New Roman"/>
                <w:b/>
                <w:bCs/>
                <w:sz w:val="24"/>
                <w:szCs w:val="24"/>
                <w:lang w:val="en-US"/>
              </w:rPr>
            </w:pPr>
          </w:p>
        </w:tc>
        <w:tc>
          <w:tcPr>
            <w:tcW w:w="1070" w:type="dxa"/>
            <w:tcBorders>
              <w:top w:val="single" w:sz="4" w:space="0" w:color="auto"/>
              <w:left w:val="single" w:sz="4" w:space="0" w:color="auto"/>
              <w:bottom w:val="single" w:sz="4" w:space="0" w:color="auto"/>
              <w:right w:val="single" w:sz="4" w:space="0" w:color="auto"/>
            </w:tcBorders>
            <w:hideMark/>
          </w:tcPr>
          <w:p w14:paraId="7232592E" w14:textId="77777777" w:rsidR="008D6E15" w:rsidRPr="00AD55C4" w:rsidRDefault="008D6E15" w:rsidP="004D10C6">
            <w:pPr>
              <w:jc w:val="center"/>
              <w:rPr>
                <w:rFonts w:ascii="Times New Roman" w:hAnsi="Times New Roman" w:cs="Times New Roman"/>
                <w:b/>
                <w:bCs/>
                <w:sz w:val="24"/>
                <w:szCs w:val="24"/>
              </w:rPr>
            </w:pPr>
            <w:r w:rsidRPr="00AD55C4">
              <w:rPr>
                <w:rFonts w:ascii="Times New Roman" w:hAnsi="Times New Roman" w:cs="Times New Roman"/>
                <w:b/>
                <w:bCs/>
                <w:sz w:val="24"/>
                <w:szCs w:val="24"/>
              </w:rPr>
              <w:t>B</w:t>
            </w:r>
          </w:p>
        </w:tc>
        <w:tc>
          <w:tcPr>
            <w:tcW w:w="1176" w:type="dxa"/>
            <w:tcBorders>
              <w:top w:val="single" w:sz="4" w:space="0" w:color="auto"/>
              <w:left w:val="single" w:sz="4" w:space="0" w:color="auto"/>
              <w:bottom w:val="single" w:sz="4" w:space="0" w:color="auto"/>
              <w:right w:val="single" w:sz="4" w:space="0" w:color="auto"/>
            </w:tcBorders>
            <w:hideMark/>
          </w:tcPr>
          <w:p w14:paraId="10943A4B" w14:textId="77777777" w:rsidR="008D6E15" w:rsidRPr="00AD55C4" w:rsidRDefault="008D6E15" w:rsidP="004D10C6">
            <w:pPr>
              <w:jc w:val="center"/>
              <w:rPr>
                <w:rFonts w:ascii="Times New Roman" w:hAnsi="Times New Roman" w:cs="Times New Roman"/>
                <w:b/>
                <w:bCs/>
                <w:sz w:val="24"/>
                <w:szCs w:val="24"/>
              </w:rPr>
            </w:pPr>
            <w:r w:rsidRPr="00AD55C4">
              <w:rPr>
                <w:rFonts w:ascii="Times New Roman" w:hAnsi="Times New Roman" w:cs="Times New Roman"/>
                <w:b/>
                <w:bCs/>
                <w:sz w:val="24"/>
                <w:szCs w:val="24"/>
              </w:rPr>
              <w:t>Std. Error</w:t>
            </w: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218CF709" w14:textId="77777777" w:rsidR="008D6E15" w:rsidRPr="00AD55C4" w:rsidRDefault="008D6E15" w:rsidP="004D10C6">
            <w:pPr>
              <w:rPr>
                <w:rFonts w:ascii="Times New Roman" w:eastAsia="Times New Roman" w:hAnsi="Times New Roman" w:cs="Times New Roman"/>
                <w:b/>
                <w:bCs/>
                <w:sz w:val="24"/>
                <w:szCs w:val="24"/>
                <w:lang w:val="en-US"/>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37EDD90E" w14:textId="77777777" w:rsidR="008D6E15" w:rsidRPr="00AD55C4" w:rsidRDefault="008D6E15" w:rsidP="004D10C6">
            <w:pPr>
              <w:rPr>
                <w:rFonts w:ascii="Times New Roman" w:eastAsia="Times New Roman" w:hAnsi="Times New Roman" w:cs="Times New Roman"/>
                <w:b/>
                <w:bCs/>
                <w:sz w:val="24"/>
                <w:szCs w:val="24"/>
                <w:lang w:val="en-US"/>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3AACBE2F" w14:textId="77777777" w:rsidR="008D6E15" w:rsidRPr="00AD55C4" w:rsidRDefault="008D6E15" w:rsidP="004D10C6">
            <w:pPr>
              <w:rPr>
                <w:rFonts w:ascii="Times New Roman" w:eastAsia="Times New Roman" w:hAnsi="Times New Roman" w:cs="Times New Roman"/>
                <w:b/>
                <w:bCs/>
                <w:sz w:val="24"/>
                <w:szCs w:val="24"/>
                <w:lang w:val="en-US"/>
              </w:rPr>
            </w:pPr>
          </w:p>
        </w:tc>
      </w:tr>
      <w:tr w:rsidR="008D6E15" w:rsidRPr="00AD55C4" w14:paraId="729CC6C2" w14:textId="77777777" w:rsidTr="004D10C6">
        <w:trPr>
          <w:trHeight w:val="576"/>
        </w:trPr>
        <w:tc>
          <w:tcPr>
            <w:tcW w:w="3343" w:type="dxa"/>
            <w:tcBorders>
              <w:top w:val="single" w:sz="4" w:space="0" w:color="auto"/>
              <w:left w:val="single" w:sz="4" w:space="0" w:color="auto"/>
              <w:bottom w:val="single" w:sz="4" w:space="0" w:color="auto"/>
              <w:right w:val="single" w:sz="4" w:space="0" w:color="auto"/>
            </w:tcBorders>
            <w:vAlign w:val="center"/>
            <w:hideMark/>
          </w:tcPr>
          <w:p w14:paraId="4228B92B" w14:textId="77777777" w:rsidR="008D6E15" w:rsidRPr="00AD55C4" w:rsidRDefault="008D6E15" w:rsidP="004D10C6">
            <w:pPr>
              <w:ind w:left="60" w:right="60"/>
              <w:rPr>
                <w:rFonts w:ascii="Times New Roman" w:hAnsi="Times New Roman" w:cs="Times New Roman"/>
                <w:sz w:val="24"/>
                <w:szCs w:val="24"/>
              </w:rPr>
            </w:pPr>
            <w:r w:rsidRPr="00AD55C4">
              <w:rPr>
                <w:rFonts w:ascii="Times New Roman" w:hAnsi="Times New Roman" w:cs="Times New Roman"/>
                <w:sz w:val="24"/>
                <w:szCs w:val="24"/>
              </w:rPr>
              <w:t>(Constant)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F5490DF"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(1.207)</w:t>
            </w:r>
          </w:p>
        </w:tc>
        <w:tc>
          <w:tcPr>
            <w:tcW w:w="1176" w:type="dxa"/>
            <w:tcBorders>
              <w:top w:val="single" w:sz="4" w:space="0" w:color="auto"/>
              <w:left w:val="single" w:sz="4" w:space="0" w:color="auto"/>
              <w:bottom w:val="single" w:sz="4" w:space="0" w:color="auto"/>
              <w:right w:val="single" w:sz="4" w:space="0" w:color="auto"/>
            </w:tcBorders>
            <w:vAlign w:val="center"/>
            <w:hideMark/>
          </w:tcPr>
          <w:p w14:paraId="5A468437"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(1.295)</w:t>
            </w:r>
          </w:p>
        </w:tc>
        <w:tc>
          <w:tcPr>
            <w:tcW w:w="1499" w:type="dxa"/>
            <w:tcBorders>
              <w:top w:val="single" w:sz="4" w:space="0" w:color="auto"/>
              <w:left w:val="single" w:sz="4" w:space="0" w:color="auto"/>
              <w:bottom w:val="single" w:sz="4" w:space="0" w:color="auto"/>
              <w:right w:val="single" w:sz="4" w:space="0" w:color="auto"/>
            </w:tcBorders>
          </w:tcPr>
          <w:p w14:paraId="5E4B1D93" w14:textId="77777777" w:rsidR="008D6E15" w:rsidRPr="00AD55C4" w:rsidRDefault="008D6E15" w:rsidP="004D10C6">
            <w:pP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hideMark/>
          </w:tcPr>
          <w:p w14:paraId="02BA8A51"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(.932)</w:t>
            </w:r>
          </w:p>
        </w:tc>
        <w:tc>
          <w:tcPr>
            <w:tcW w:w="936" w:type="dxa"/>
            <w:tcBorders>
              <w:top w:val="single" w:sz="4" w:space="0" w:color="auto"/>
              <w:left w:val="single" w:sz="4" w:space="0" w:color="auto"/>
              <w:bottom w:val="single" w:sz="4" w:space="0" w:color="auto"/>
              <w:right w:val="single" w:sz="4" w:space="0" w:color="auto"/>
            </w:tcBorders>
            <w:vAlign w:val="center"/>
            <w:hideMark/>
          </w:tcPr>
          <w:p w14:paraId="4958E6D8"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(.353)</w:t>
            </w:r>
          </w:p>
        </w:tc>
      </w:tr>
      <w:tr w:rsidR="008D6E15" w:rsidRPr="00AD55C4" w14:paraId="152592C1" w14:textId="77777777" w:rsidTr="004D10C6">
        <w:trPr>
          <w:trHeight w:val="576"/>
        </w:trPr>
        <w:tc>
          <w:tcPr>
            <w:tcW w:w="3343" w:type="dxa"/>
            <w:tcBorders>
              <w:top w:val="single" w:sz="4" w:space="0" w:color="auto"/>
              <w:left w:val="single" w:sz="4" w:space="0" w:color="auto"/>
              <w:bottom w:val="single" w:sz="4" w:space="0" w:color="auto"/>
              <w:right w:val="single" w:sz="4" w:space="0" w:color="auto"/>
            </w:tcBorders>
            <w:vAlign w:val="center"/>
            <w:hideMark/>
          </w:tcPr>
          <w:p w14:paraId="0381EC9A" w14:textId="77777777" w:rsidR="008D6E15" w:rsidRPr="00AD55C4" w:rsidRDefault="008D6E15" w:rsidP="004D10C6">
            <w:pPr>
              <w:ind w:left="60" w:right="60"/>
              <w:rPr>
                <w:rFonts w:ascii="Times New Roman" w:hAnsi="Times New Roman" w:cs="Times New Roman"/>
                <w:sz w:val="24"/>
                <w:szCs w:val="24"/>
                <w:lang w:val="en-US"/>
              </w:rPr>
            </w:pPr>
            <w:r w:rsidRPr="00AD55C4">
              <w:rPr>
                <w:rFonts w:ascii="Times New Roman" w:hAnsi="Times New Roman" w:cs="Times New Roman"/>
                <w:sz w:val="24"/>
                <w:szCs w:val="24"/>
              </w:rPr>
              <w:t>Performance Expectancy(X</w:t>
            </w:r>
            <w:r w:rsidRPr="00AD55C4">
              <w:rPr>
                <w:rFonts w:ascii="Times New Roman" w:hAnsi="Times New Roman" w:cs="Times New Roman"/>
                <w:sz w:val="24"/>
                <w:szCs w:val="24"/>
                <w:vertAlign w:val="subscript"/>
              </w:rPr>
              <w:t>1</w:t>
            </w:r>
            <w:r w:rsidRPr="00AD55C4">
              <w:rPr>
                <w:rFonts w:ascii="Times New Roman" w:hAnsi="Times New Roman" w:cs="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A5E879E"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(-.013)</w:t>
            </w:r>
          </w:p>
        </w:tc>
        <w:tc>
          <w:tcPr>
            <w:tcW w:w="1176" w:type="dxa"/>
            <w:tcBorders>
              <w:top w:val="single" w:sz="4" w:space="0" w:color="auto"/>
              <w:left w:val="single" w:sz="4" w:space="0" w:color="auto"/>
              <w:bottom w:val="single" w:sz="4" w:space="0" w:color="auto"/>
              <w:right w:val="single" w:sz="4" w:space="0" w:color="auto"/>
            </w:tcBorders>
            <w:vAlign w:val="center"/>
            <w:hideMark/>
          </w:tcPr>
          <w:p w14:paraId="078590AB"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(.087)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2A0BA28D" w14:textId="77777777" w:rsidR="008D6E15" w:rsidRPr="00AD55C4" w:rsidRDefault="008D6E15" w:rsidP="004D10C6">
            <w:pPr>
              <w:ind w:left="60" w:right="60"/>
              <w:jc w:val="right"/>
              <w:rPr>
                <w:rFonts w:ascii="Times New Roman" w:hAnsi="Times New Roman" w:cs="Times New Roman"/>
                <w:color w:val="000000"/>
                <w:sz w:val="24"/>
                <w:szCs w:val="24"/>
              </w:rPr>
            </w:pPr>
            <w:r w:rsidRPr="00AD55C4">
              <w:rPr>
                <w:rFonts w:ascii="Times New Roman" w:hAnsi="Times New Roman" w:cs="Times New Roman"/>
                <w:sz w:val="24"/>
                <w:szCs w:val="24"/>
              </w:rPr>
              <w:t>(-.012)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B67B811"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(-.146)</w:t>
            </w:r>
          </w:p>
        </w:tc>
        <w:tc>
          <w:tcPr>
            <w:tcW w:w="936" w:type="dxa"/>
            <w:tcBorders>
              <w:top w:val="single" w:sz="4" w:space="0" w:color="auto"/>
              <w:left w:val="single" w:sz="4" w:space="0" w:color="auto"/>
              <w:bottom w:val="single" w:sz="4" w:space="0" w:color="auto"/>
              <w:right w:val="single" w:sz="4" w:space="0" w:color="auto"/>
            </w:tcBorders>
            <w:vAlign w:val="center"/>
            <w:hideMark/>
          </w:tcPr>
          <w:p w14:paraId="750D2A88"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(.884)</w:t>
            </w:r>
          </w:p>
        </w:tc>
      </w:tr>
      <w:tr w:rsidR="008D6E15" w:rsidRPr="00AD55C4" w14:paraId="7E329203" w14:textId="77777777" w:rsidTr="004D10C6">
        <w:trPr>
          <w:trHeight w:val="576"/>
        </w:trPr>
        <w:tc>
          <w:tcPr>
            <w:tcW w:w="3343" w:type="dxa"/>
            <w:tcBorders>
              <w:top w:val="single" w:sz="4" w:space="0" w:color="auto"/>
              <w:left w:val="single" w:sz="4" w:space="0" w:color="auto"/>
              <w:bottom w:val="single" w:sz="4" w:space="0" w:color="auto"/>
              <w:right w:val="single" w:sz="4" w:space="0" w:color="auto"/>
            </w:tcBorders>
            <w:vAlign w:val="center"/>
            <w:hideMark/>
          </w:tcPr>
          <w:p w14:paraId="5D7BA697" w14:textId="77777777" w:rsidR="008D6E15" w:rsidRPr="00AD55C4" w:rsidRDefault="008D6E15" w:rsidP="004D10C6">
            <w:pPr>
              <w:ind w:left="60" w:right="60"/>
              <w:rPr>
                <w:rFonts w:ascii="Times New Roman" w:hAnsi="Times New Roman" w:cs="Times New Roman"/>
                <w:sz w:val="24"/>
                <w:szCs w:val="24"/>
              </w:rPr>
            </w:pPr>
            <w:r w:rsidRPr="00AD55C4">
              <w:rPr>
                <w:rFonts w:ascii="Times New Roman" w:hAnsi="Times New Roman" w:cs="Times New Roman"/>
                <w:sz w:val="24"/>
                <w:szCs w:val="24"/>
              </w:rPr>
              <w:t>Effort Expectancy(X</w:t>
            </w:r>
            <w:r w:rsidRPr="00AD55C4">
              <w:rPr>
                <w:rFonts w:ascii="Times New Roman" w:hAnsi="Times New Roman" w:cs="Times New Roman"/>
                <w:sz w:val="24"/>
                <w:szCs w:val="24"/>
                <w:vertAlign w:val="subscript"/>
              </w:rPr>
              <w:t>2</w:t>
            </w:r>
            <w:r w:rsidRPr="00AD55C4">
              <w:rPr>
                <w:rFonts w:ascii="Times New Roman" w:hAnsi="Times New Roman" w:cs="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BB2DCB3"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(.149)</w:t>
            </w:r>
          </w:p>
        </w:tc>
        <w:tc>
          <w:tcPr>
            <w:tcW w:w="1176" w:type="dxa"/>
            <w:tcBorders>
              <w:top w:val="single" w:sz="4" w:space="0" w:color="auto"/>
              <w:left w:val="single" w:sz="4" w:space="0" w:color="auto"/>
              <w:bottom w:val="single" w:sz="4" w:space="0" w:color="auto"/>
              <w:right w:val="single" w:sz="4" w:space="0" w:color="auto"/>
            </w:tcBorders>
            <w:vAlign w:val="center"/>
            <w:hideMark/>
          </w:tcPr>
          <w:p w14:paraId="47C9A3CE"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(.103)</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D9DFB84"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(.143)</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0C6BD16"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(1.441)</w:t>
            </w:r>
          </w:p>
        </w:tc>
        <w:tc>
          <w:tcPr>
            <w:tcW w:w="936" w:type="dxa"/>
            <w:tcBorders>
              <w:top w:val="single" w:sz="4" w:space="0" w:color="auto"/>
              <w:left w:val="single" w:sz="4" w:space="0" w:color="auto"/>
              <w:bottom w:val="single" w:sz="4" w:space="0" w:color="auto"/>
              <w:right w:val="single" w:sz="4" w:space="0" w:color="auto"/>
            </w:tcBorders>
            <w:vAlign w:val="center"/>
            <w:hideMark/>
          </w:tcPr>
          <w:p w14:paraId="7350CF6E"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(.152</w:t>
            </w:r>
          </w:p>
        </w:tc>
      </w:tr>
      <w:tr w:rsidR="008D6E15" w:rsidRPr="00AD55C4" w14:paraId="5D855959" w14:textId="77777777" w:rsidTr="004D10C6">
        <w:trPr>
          <w:trHeight w:val="591"/>
        </w:trPr>
        <w:tc>
          <w:tcPr>
            <w:tcW w:w="3343" w:type="dxa"/>
            <w:tcBorders>
              <w:top w:val="single" w:sz="4" w:space="0" w:color="auto"/>
              <w:left w:val="single" w:sz="4" w:space="0" w:color="auto"/>
              <w:bottom w:val="single" w:sz="4" w:space="0" w:color="auto"/>
              <w:right w:val="single" w:sz="4" w:space="0" w:color="auto"/>
            </w:tcBorders>
            <w:vAlign w:val="center"/>
            <w:hideMark/>
          </w:tcPr>
          <w:p w14:paraId="75188262" w14:textId="77777777" w:rsidR="008D6E15" w:rsidRPr="00AD55C4" w:rsidRDefault="008D6E15" w:rsidP="004D10C6">
            <w:pPr>
              <w:ind w:left="60" w:right="60"/>
              <w:rPr>
                <w:rFonts w:ascii="Times New Roman" w:hAnsi="Times New Roman" w:cs="Times New Roman"/>
                <w:sz w:val="24"/>
                <w:szCs w:val="24"/>
              </w:rPr>
            </w:pPr>
            <w:r w:rsidRPr="00AD55C4">
              <w:rPr>
                <w:rFonts w:ascii="Times New Roman" w:hAnsi="Times New Roman" w:cs="Times New Roman"/>
                <w:sz w:val="24"/>
                <w:szCs w:val="24"/>
              </w:rPr>
              <w:t>Perceived security(X</w:t>
            </w:r>
            <w:r w:rsidRPr="00AD55C4">
              <w:rPr>
                <w:rFonts w:ascii="Times New Roman" w:hAnsi="Times New Roman" w:cs="Times New Roman"/>
                <w:sz w:val="24"/>
                <w:szCs w:val="24"/>
                <w:vertAlign w:val="subscript"/>
              </w:rPr>
              <w:t>3</w:t>
            </w:r>
            <w:r w:rsidRPr="00AD55C4">
              <w:rPr>
                <w:rFonts w:ascii="Times New Roman" w:hAnsi="Times New Roman" w:cs="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84EEF33"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(-.040)</w:t>
            </w:r>
          </w:p>
        </w:tc>
        <w:tc>
          <w:tcPr>
            <w:tcW w:w="1176" w:type="dxa"/>
            <w:tcBorders>
              <w:top w:val="single" w:sz="4" w:space="0" w:color="auto"/>
              <w:left w:val="single" w:sz="4" w:space="0" w:color="auto"/>
              <w:bottom w:val="single" w:sz="4" w:space="0" w:color="auto"/>
              <w:right w:val="single" w:sz="4" w:space="0" w:color="auto"/>
            </w:tcBorders>
            <w:vAlign w:val="center"/>
            <w:hideMark/>
          </w:tcPr>
          <w:p w14:paraId="173B4C46"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(.093)</w:t>
            </w:r>
          </w:p>
        </w:tc>
        <w:tc>
          <w:tcPr>
            <w:tcW w:w="1499" w:type="dxa"/>
            <w:tcBorders>
              <w:top w:val="single" w:sz="4" w:space="0" w:color="auto"/>
              <w:left w:val="single" w:sz="4" w:space="0" w:color="auto"/>
              <w:bottom w:val="single" w:sz="4" w:space="0" w:color="auto"/>
              <w:right w:val="single" w:sz="4" w:space="0" w:color="auto"/>
            </w:tcBorders>
            <w:vAlign w:val="center"/>
            <w:hideMark/>
          </w:tcPr>
          <w:p w14:paraId="58E9DD9D"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(-.039)</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EE7B51E"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(-.435)</w:t>
            </w:r>
          </w:p>
        </w:tc>
        <w:tc>
          <w:tcPr>
            <w:tcW w:w="936" w:type="dxa"/>
            <w:tcBorders>
              <w:top w:val="single" w:sz="4" w:space="0" w:color="auto"/>
              <w:left w:val="single" w:sz="4" w:space="0" w:color="auto"/>
              <w:bottom w:val="single" w:sz="4" w:space="0" w:color="auto"/>
              <w:right w:val="single" w:sz="4" w:space="0" w:color="auto"/>
            </w:tcBorders>
            <w:vAlign w:val="center"/>
            <w:hideMark/>
          </w:tcPr>
          <w:p w14:paraId="3A1BF4A6"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(.664)</w:t>
            </w:r>
          </w:p>
        </w:tc>
      </w:tr>
      <w:tr w:rsidR="008D6E15" w:rsidRPr="00AD55C4" w14:paraId="6983165C" w14:textId="77777777" w:rsidTr="004D10C6">
        <w:trPr>
          <w:trHeight w:val="576"/>
        </w:trPr>
        <w:tc>
          <w:tcPr>
            <w:tcW w:w="3343" w:type="dxa"/>
            <w:tcBorders>
              <w:top w:val="single" w:sz="4" w:space="0" w:color="auto"/>
              <w:left w:val="single" w:sz="4" w:space="0" w:color="auto"/>
              <w:bottom w:val="single" w:sz="4" w:space="0" w:color="auto"/>
              <w:right w:val="single" w:sz="4" w:space="0" w:color="auto"/>
            </w:tcBorders>
            <w:vAlign w:val="center"/>
            <w:hideMark/>
          </w:tcPr>
          <w:p w14:paraId="5FC18B63" w14:textId="77777777" w:rsidR="008D6E15" w:rsidRPr="00AD55C4" w:rsidRDefault="008D6E15" w:rsidP="004D10C6">
            <w:pPr>
              <w:ind w:left="60" w:right="60"/>
              <w:rPr>
                <w:rFonts w:ascii="Times New Roman" w:hAnsi="Times New Roman" w:cs="Times New Roman"/>
                <w:sz w:val="24"/>
                <w:szCs w:val="24"/>
              </w:rPr>
            </w:pPr>
            <w:r w:rsidRPr="00AD55C4">
              <w:rPr>
                <w:rFonts w:ascii="Times New Roman" w:hAnsi="Times New Roman" w:cs="Times New Roman"/>
                <w:sz w:val="24"/>
                <w:szCs w:val="24"/>
              </w:rPr>
              <w:t>Perceived Trust(X</w:t>
            </w:r>
            <w:r w:rsidRPr="00AD55C4">
              <w:rPr>
                <w:rFonts w:ascii="Times New Roman" w:hAnsi="Times New Roman" w:cs="Times New Roman"/>
                <w:sz w:val="24"/>
                <w:szCs w:val="24"/>
                <w:vertAlign w:val="subscript"/>
              </w:rPr>
              <w:t>4</w:t>
            </w:r>
            <w:r w:rsidRPr="00AD55C4">
              <w:rPr>
                <w:rFonts w:ascii="Times New Roman" w:hAnsi="Times New Roman" w:cs="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F0D4FED"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(.051)</w:t>
            </w:r>
          </w:p>
        </w:tc>
        <w:tc>
          <w:tcPr>
            <w:tcW w:w="1176" w:type="dxa"/>
            <w:tcBorders>
              <w:top w:val="single" w:sz="4" w:space="0" w:color="auto"/>
              <w:left w:val="single" w:sz="4" w:space="0" w:color="auto"/>
              <w:bottom w:val="single" w:sz="4" w:space="0" w:color="auto"/>
              <w:right w:val="single" w:sz="4" w:space="0" w:color="auto"/>
            </w:tcBorders>
            <w:vAlign w:val="center"/>
            <w:hideMark/>
          </w:tcPr>
          <w:p w14:paraId="5CBFED58"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(.113)</w:t>
            </w:r>
          </w:p>
        </w:tc>
        <w:tc>
          <w:tcPr>
            <w:tcW w:w="1499" w:type="dxa"/>
            <w:tcBorders>
              <w:top w:val="single" w:sz="4" w:space="0" w:color="auto"/>
              <w:left w:val="single" w:sz="4" w:space="0" w:color="auto"/>
              <w:bottom w:val="single" w:sz="4" w:space="0" w:color="auto"/>
              <w:right w:val="single" w:sz="4" w:space="0" w:color="auto"/>
            </w:tcBorders>
            <w:vAlign w:val="center"/>
            <w:hideMark/>
          </w:tcPr>
          <w:p w14:paraId="4A01364A"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(.048)</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B8C8F3F"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(.452)</w:t>
            </w:r>
          </w:p>
        </w:tc>
        <w:tc>
          <w:tcPr>
            <w:tcW w:w="936" w:type="dxa"/>
            <w:tcBorders>
              <w:top w:val="single" w:sz="4" w:space="0" w:color="auto"/>
              <w:left w:val="single" w:sz="4" w:space="0" w:color="auto"/>
              <w:bottom w:val="single" w:sz="4" w:space="0" w:color="auto"/>
              <w:right w:val="single" w:sz="4" w:space="0" w:color="auto"/>
            </w:tcBorders>
            <w:vAlign w:val="center"/>
            <w:hideMark/>
          </w:tcPr>
          <w:p w14:paraId="4A603FF9"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(.652)</w:t>
            </w:r>
          </w:p>
        </w:tc>
      </w:tr>
      <w:tr w:rsidR="008D6E15" w:rsidRPr="00AD55C4" w14:paraId="427FC48A" w14:textId="77777777" w:rsidTr="004D10C6">
        <w:trPr>
          <w:trHeight w:val="576"/>
        </w:trPr>
        <w:tc>
          <w:tcPr>
            <w:tcW w:w="3343" w:type="dxa"/>
            <w:tcBorders>
              <w:top w:val="single" w:sz="4" w:space="0" w:color="auto"/>
              <w:left w:val="single" w:sz="4" w:space="0" w:color="auto"/>
              <w:bottom w:val="single" w:sz="4" w:space="0" w:color="auto"/>
              <w:right w:val="single" w:sz="4" w:space="0" w:color="auto"/>
            </w:tcBorders>
            <w:vAlign w:val="center"/>
            <w:hideMark/>
          </w:tcPr>
          <w:p w14:paraId="64FDBEA1" w14:textId="77777777" w:rsidR="008D6E15" w:rsidRPr="00AD55C4" w:rsidRDefault="008D6E15" w:rsidP="004D10C6">
            <w:pPr>
              <w:ind w:left="60" w:right="60"/>
              <w:rPr>
                <w:rFonts w:ascii="Times New Roman" w:hAnsi="Times New Roman" w:cs="Times New Roman"/>
                <w:sz w:val="24"/>
                <w:szCs w:val="24"/>
              </w:rPr>
            </w:pPr>
            <w:r w:rsidRPr="00AD55C4">
              <w:rPr>
                <w:rFonts w:ascii="Times New Roman" w:hAnsi="Times New Roman" w:cs="Times New Roman"/>
                <w:sz w:val="24"/>
                <w:szCs w:val="24"/>
              </w:rPr>
              <w:t>Technical Quality(X</w:t>
            </w:r>
            <w:r w:rsidRPr="00AD55C4">
              <w:rPr>
                <w:rFonts w:ascii="Times New Roman" w:hAnsi="Times New Roman" w:cs="Times New Roman"/>
                <w:sz w:val="24"/>
                <w:szCs w:val="24"/>
                <w:vertAlign w:val="subscript"/>
              </w:rPr>
              <w:t>5</w:t>
            </w:r>
            <w:r w:rsidRPr="00AD55C4">
              <w:rPr>
                <w:rFonts w:ascii="Times New Roman" w:hAnsi="Times New Roman" w:cs="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5872650"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(.325)</w:t>
            </w:r>
          </w:p>
        </w:tc>
        <w:tc>
          <w:tcPr>
            <w:tcW w:w="1176" w:type="dxa"/>
            <w:tcBorders>
              <w:top w:val="single" w:sz="4" w:space="0" w:color="auto"/>
              <w:left w:val="single" w:sz="4" w:space="0" w:color="auto"/>
              <w:bottom w:val="single" w:sz="4" w:space="0" w:color="auto"/>
              <w:right w:val="single" w:sz="4" w:space="0" w:color="auto"/>
            </w:tcBorders>
            <w:vAlign w:val="center"/>
            <w:hideMark/>
          </w:tcPr>
          <w:p w14:paraId="5CD5C69E"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(.091)</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0318979"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(.338)</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77393EA"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(3.568)</w:t>
            </w:r>
          </w:p>
        </w:tc>
        <w:tc>
          <w:tcPr>
            <w:tcW w:w="936" w:type="dxa"/>
            <w:tcBorders>
              <w:top w:val="single" w:sz="4" w:space="0" w:color="auto"/>
              <w:left w:val="single" w:sz="4" w:space="0" w:color="auto"/>
              <w:bottom w:val="single" w:sz="4" w:space="0" w:color="auto"/>
              <w:right w:val="single" w:sz="4" w:space="0" w:color="auto"/>
            </w:tcBorders>
            <w:vAlign w:val="center"/>
            <w:hideMark/>
          </w:tcPr>
          <w:p w14:paraId="07FE5140"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(.000)</w:t>
            </w:r>
          </w:p>
        </w:tc>
      </w:tr>
      <w:tr w:rsidR="008D6E15" w:rsidRPr="00AD55C4" w14:paraId="02980764" w14:textId="77777777" w:rsidTr="004D10C6">
        <w:trPr>
          <w:trHeight w:val="576"/>
        </w:trPr>
        <w:tc>
          <w:tcPr>
            <w:tcW w:w="3343" w:type="dxa"/>
            <w:tcBorders>
              <w:top w:val="single" w:sz="4" w:space="0" w:color="auto"/>
              <w:left w:val="single" w:sz="4" w:space="0" w:color="auto"/>
              <w:bottom w:val="single" w:sz="4" w:space="0" w:color="auto"/>
              <w:right w:val="single" w:sz="4" w:space="0" w:color="auto"/>
            </w:tcBorders>
            <w:vAlign w:val="center"/>
            <w:hideMark/>
          </w:tcPr>
          <w:p w14:paraId="3AA3B621" w14:textId="77777777" w:rsidR="008D6E15" w:rsidRPr="00AD55C4" w:rsidRDefault="008D6E15" w:rsidP="004D10C6">
            <w:pPr>
              <w:ind w:left="60" w:right="60"/>
              <w:rPr>
                <w:rFonts w:ascii="Times New Roman" w:hAnsi="Times New Roman" w:cs="Times New Roman"/>
                <w:sz w:val="24"/>
                <w:szCs w:val="24"/>
              </w:rPr>
            </w:pPr>
            <w:r w:rsidRPr="00AD55C4">
              <w:rPr>
                <w:rFonts w:ascii="Times New Roman" w:hAnsi="Times New Roman" w:cs="Times New Roman"/>
                <w:sz w:val="24"/>
                <w:szCs w:val="24"/>
              </w:rPr>
              <w:t>Perceived Content(X</w:t>
            </w:r>
            <w:r w:rsidRPr="00AD55C4">
              <w:rPr>
                <w:rFonts w:ascii="Times New Roman" w:hAnsi="Times New Roman" w:cs="Times New Roman"/>
                <w:sz w:val="24"/>
                <w:szCs w:val="24"/>
                <w:vertAlign w:val="subscript"/>
              </w:rPr>
              <w:t>6</w:t>
            </w:r>
            <w:r w:rsidRPr="00AD55C4">
              <w:rPr>
                <w:rFonts w:ascii="Times New Roman" w:hAnsi="Times New Roman" w:cs="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58EDB38"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(.035)</w:t>
            </w:r>
          </w:p>
        </w:tc>
        <w:tc>
          <w:tcPr>
            <w:tcW w:w="1176" w:type="dxa"/>
            <w:tcBorders>
              <w:top w:val="single" w:sz="4" w:space="0" w:color="auto"/>
              <w:left w:val="single" w:sz="4" w:space="0" w:color="auto"/>
              <w:bottom w:val="single" w:sz="4" w:space="0" w:color="auto"/>
              <w:right w:val="single" w:sz="4" w:space="0" w:color="auto"/>
            </w:tcBorders>
            <w:vAlign w:val="center"/>
            <w:hideMark/>
          </w:tcPr>
          <w:p w14:paraId="447CB4E8"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(.0970)</w:t>
            </w:r>
          </w:p>
        </w:tc>
        <w:tc>
          <w:tcPr>
            <w:tcW w:w="1499" w:type="dxa"/>
            <w:tcBorders>
              <w:top w:val="single" w:sz="4" w:space="0" w:color="auto"/>
              <w:left w:val="single" w:sz="4" w:space="0" w:color="auto"/>
              <w:bottom w:val="single" w:sz="4" w:space="0" w:color="auto"/>
              <w:right w:val="single" w:sz="4" w:space="0" w:color="auto"/>
            </w:tcBorders>
            <w:vAlign w:val="center"/>
            <w:hideMark/>
          </w:tcPr>
          <w:p w14:paraId="7F34FFA5"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(.036)</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F405534"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(.364)</w:t>
            </w:r>
          </w:p>
        </w:tc>
        <w:tc>
          <w:tcPr>
            <w:tcW w:w="936" w:type="dxa"/>
            <w:tcBorders>
              <w:top w:val="single" w:sz="4" w:space="0" w:color="auto"/>
              <w:left w:val="single" w:sz="4" w:space="0" w:color="auto"/>
              <w:bottom w:val="single" w:sz="4" w:space="0" w:color="auto"/>
              <w:right w:val="single" w:sz="4" w:space="0" w:color="auto"/>
            </w:tcBorders>
            <w:vAlign w:val="center"/>
            <w:hideMark/>
          </w:tcPr>
          <w:p w14:paraId="521173E5"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(.717)</w:t>
            </w:r>
          </w:p>
        </w:tc>
      </w:tr>
      <w:tr w:rsidR="008D6E15" w:rsidRPr="00AD55C4" w14:paraId="436D496E" w14:textId="77777777" w:rsidTr="004D10C6">
        <w:trPr>
          <w:trHeight w:val="576"/>
        </w:trPr>
        <w:tc>
          <w:tcPr>
            <w:tcW w:w="3343" w:type="dxa"/>
            <w:tcBorders>
              <w:top w:val="single" w:sz="4" w:space="0" w:color="auto"/>
              <w:left w:val="single" w:sz="4" w:space="0" w:color="auto"/>
              <w:bottom w:val="single" w:sz="4" w:space="0" w:color="auto"/>
              <w:right w:val="single" w:sz="4" w:space="0" w:color="auto"/>
            </w:tcBorders>
            <w:vAlign w:val="center"/>
            <w:hideMark/>
          </w:tcPr>
          <w:p w14:paraId="1D6029B9" w14:textId="77777777" w:rsidR="008D6E15" w:rsidRPr="00AD55C4" w:rsidRDefault="008D6E15" w:rsidP="004D10C6">
            <w:pPr>
              <w:ind w:left="60" w:right="60"/>
              <w:rPr>
                <w:rFonts w:ascii="Times New Roman" w:hAnsi="Times New Roman" w:cs="Times New Roman"/>
                <w:sz w:val="24"/>
                <w:szCs w:val="24"/>
              </w:rPr>
            </w:pPr>
            <w:r w:rsidRPr="00AD55C4">
              <w:rPr>
                <w:rFonts w:ascii="Times New Roman" w:hAnsi="Times New Roman" w:cs="Times New Roman"/>
                <w:sz w:val="24"/>
                <w:szCs w:val="24"/>
              </w:rPr>
              <w:t>User response(X</w:t>
            </w:r>
            <w:r w:rsidRPr="00AD55C4">
              <w:rPr>
                <w:rFonts w:ascii="Times New Roman" w:hAnsi="Times New Roman" w:cs="Times New Roman"/>
                <w:sz w:val="24"/>
                <w:szCs w:val="24"/>
                <w:vertAlign w:val="subscript"/>
              </w:rPr>
              <w:t>7</w:t>
            </w:r>
            <w:r w:rsidRPr="00AD55C4">
              <w:rPr>
                <w:rFonts w:ascii="Times New Roman" w:hAnsi="Times New Roman" w:cs="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0D2D6000"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(.425)</w:t>
            </w:r>
          </w:p>
        </w:tc>
        <w:tc>
          <w:tcPr>
            <w:tcW w:w="1176" w:type="dxa"/>
            <w:tcBorders>
              <w:top w:val="single" w:sz="4" w:space="0" w:color="auto"/>
              <w:left w:val="single" w:sz="4" w:space="0" w:color="auto"/>
              <w:bottom w:val="single" w:sz="4" w:space="0" w:color="auto"/>
              <w:right w:val="single" w:sz="4" w:space="0" w:color="auto"/>
            </w:tcBorders>
            <w:vAlign w:val="center"/>
            <w:hideMark/>
          </w:tcPr>
          <w:p w14:paraId="20C8968D"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(.094)</w:t>
            </w:r>
          </w:p>
        </w:tc>
        <w:tc>
          <w:tcPr>
            <w:tcW w:w="1499" w:type="dxa"/>
            <w:tcBorders>
              <w:top w:val="single" w:sz="4" w:space="0" w:color="auto"/>
              <w:left w:val="single" w:sz="4" w:space="0" w:color="auto"/>
              <w:bottom w:val="single" w:sz="4" w:space="0" w:color="auto"/>
              <w:right w:val="single" w:sz="4" w:space="0" w:color="auto"/>
            </w:tcBorders>
            <w:vAlign w:val="center"/>
            <w:hideMark/>
          </w:tcPr>
          <w:p w14:paraId="4A445BB1"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(.401)</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B7E5F2E"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(4.511)</w:t>
            </w:r>
          </w:p>
        </w:tc>
        <w:tc>
          <w:tcPr>
            <w:tcW w:w="936" w:type="dxa"/>
            <w:tcBorders>
              <w:top w:val="single" w:sz="4" w:space="0" w:color="auto"/>
              <w:left w:val="single" w:sz="4" w:space="0" w:color="auto"/>
              <w:bottom w:val="single" w:sz="4" w:space="0" w:color="auto"/>
              <w:right w:val="single" w:sz="4" w:space="0" w:color="auto"/>
            </w:tcBorders>
            <w:vAlign w:val="center"/>
            <w:hideMark/>
          </w:tcPr>
          <w:p w14:paraId="7A16454B" w14:textId="77777777" w:rsidR="008D6E15" w:rsidRPr="00AD55C4" w:rsidRDefault="008D6E15" w:rsidP="004D10C6">
            <w:pPr>
              <w:ind w:left="60" w:right="60"/>
              <w:jc w:val="right"/>
              <w:rPr>
                <w:rFonts w:ascii="Times New Roman" w:hAnsi="Times New Roman" w:cs="Times New Roman"/>
                <w:sz w:val="24"/>
                <w:szCs w:val="24"/>
              </w:rPr>
            </w:pPr>
            <w:r w:rsidRPr="00AD55C4">
              <w:rPr>
                <w:rFonts w:ascii="Times New Roman" w:hAnsi="Times New Roman" w:cs="Times New Roman"/>
                <w:sz w:val="24"/>
                <w:szCs w:val="24"/>
              </w:rPr>
              <w:t>(.000)</w:t>
            </w:r>
          </w:p>
        </w:tc>
      </w:tr>
    </w:tbl>
    <w:p w14:paraId="3C699E43" w14:textId="61514B50" w:rsidR="008D6E15" w:rsidRPr="00846624" w:rsidRDefault="00846624" w:rsidP="00846624">
      <w:pPr>
        <w:spacing w:after="0" w:line="360" w:lineRule="auto"/>
        <w:jc w:val="both"/>
        <w:rPr>
          <w:rFonts w:ascii="Times New Roman" w:hAnsi="Times New Roman" w:cs="Times New Roman"/>
          <w:sz w:val="24"/>
          <w:szCs w:val="24"/>
        </w:rPr>
      </w:pPr>
      <w:r w:rsidRPr="00846624">
        <w:rPr>
          <w:rFonts w:ascii="Times New Roman" w:hAnsi="Times New Roman" w:cs="Times New Roman"/>
          <w:sz w:val="24"/>
          <w:szCs w:val="24"/>
        </w:rPr>
        <w:lastRenderedPageBreak/>
        <w:t>Th</w:t>
      </w:r>
      <w:r w:rsidR="008D6E15" w:rsidRPr="00846624">
        <w:rPr>
          <w:rFonts w:ascii="Times New Roman" w:hAnsi="Times New Roman" w:cs="Times New Roman"/>
          <w:sz w:val="24"/>
          <w:szCs w:val="24"/>
        </w:rPr>
        <w:t>e coefficient of X</w:t>
      </w:r>
      <w:r w:rsidR="008D6E15" w:rsidRPr="00846624">
        <w:rPr>
          <w:rFonts w:ascii="Times New Roman" w:hAnsi="Times New Roman" w:cs="Times New Roman"/>
          <w:sz w:val="24"/>
          <w:szCs w:val="24"/>
          <w:vertAlign w:val="subscript"/>
        </w:rPr>
        <w:t>3</w:t>
      </w:r>
      <w:r w:rsidR="008D6E15" w:rsidRPr="00846624">
        <w:rPr>
          <w:rFonts w:ascii="Times New Roman" w:hAnsi="Times New Roman" w:cs="Times New Roman"/>
          <w:sz w:val="24"/>
          <w:szCs w:val="24"/>
        </w:rPr>
        <w:t xml:space="preserve"> is (-.040)</w:t>
      </w:r>
      <w:r w:rsidR="00BF4EC2">
        <w:rPr>
          <w:rFonts w:ascii="Times New Roman" w:hAnsi="Times New Roman" w:cs="Times New Roman"/>
          <w:sz w:val="24"/>
          <w:szCs w:val="24"/>
        </w:rPr>
        <w:t>,</w:t>
      </w:r>
      <w:r w:rsidR="008D6E15" w:rsidRPr="00846624">
        <w:rPr>
          <w:rFonts w:ascii="Times New Roman" w:hAnsi="Times New Roman" w:cs="Times New Roman"/>
          <w:sz w:val="24"/>
          <w:szCs w:val="24"/>
        </w:rPr>
        <w:t xml:space="preserve"> representing the partial effect of Perceived security on Behavioural Intention, holding the other variables as constant</w:t>
      </w:r>
      <w:r w:rsidR="008D6E15" w:rsidRPr="00846624">
        <w:rPr>
          <w:rFonts w:ascii="Times New Roman" w:hAnsi="Times New Roman" w:cs="Times New Roman"/>
          <w:color w:val="FF0000"/>
          <w:sz w:val="24"/>
          <w:szCs w:val="24"/>
        </w:rPr>
        <w:t xml:space="preserve">. </w:t>
      </w:r>
      <w:r w:rsidR="008D6E15" w:rsidRPr="00846624">
        <w:rPr>
          <w:rFonts w:ascii="Times New Roman" w:hAnsi="Times New Roman" w:cs="Times New Roman"/>
          <w:sz w:val="24"/>
          <w:szCs w:val="24"/>
        </w:rPr>
        <w:t>The estimated negative sign implies that such an effect is negative that Behavioural Intention would decrease by (-.040) for every unit decrease in Perceived security and this coefficient value is significant at a 1% level</w:t>
      </w:r>
      <w:r w:rsidR="006C5D26" w:rsidRPr="006C5D26">
        <w:t xml:space="preserve"> </w:t>
      </w:r>
      <w:r w:rsidR="006C5D26" w:rsidRPr="006C5D26">
        <w:rPr>
          <w:rFonts w:ascii="Times New Roman" w:hAnsi="Times New Roman" w:cs="Times New Roman"/>
          <w:sz w:val="24"/>
          <w:szCs w:val="24"/>
        </w:rPr>
        <w:t xml:space="preserve">as shown in Table </w:t>
      </w:r>
      <w:r w:rsidR="006C5D26">
        <w:rPr>
          <w:rFonts w:ascii="Times New Roman" w:hAnsi="Times New Roman" w:cs="Times New Roman"/>
          <w:sz w:val="24"/>
          <w:szCs w:val="24"/>
        </w:rPr>
        <w:t>4.</w:t>
      </w:r>
      <w:r w:rsidR="008D6E15" w:rsidRPr="00846624">
        <w:rPr>
          <w:rFonts w:ascii="Times New Roman" w:hAnsi="Times New Roman" w:cs="Times New Roman"/>
          <w:sz w:val="24"/>
          <w:szCs w:val="24"/>
        </w:rPr>
        <w:t xml:space="preserve"> Besides, the coefficient X</w:t>
      </w:r>
      <w:r w:rsidR="008D6E15" w:rsidRPr="00846624">
        <w:rPr>
          <w:rFonts w:ascii="Times New Roman" w:hAnsi="Times New Roman" w:cs="Times New Roman"/>
          <w:sz w:val="24"/>
          <w:szCs w:val="24"/>
          <w:vertAlign w:val="subscript"/>
        </w:rPr>
        <w:t xml:space="preserve">1 </w:t>
      </w:r>
      <w:r w:rsidR="008D6E15" w:rsidRPr="00846624">
        <w:rPr>
          <w:rFonts w:ascii="Times New Roman" w:hAnsi="Times New Roman" w:cs="Times New Roman"/>
          <w:sz w:val="24"/>
          <w:szCs w:val="24"/>
        </w:rPr>
        <w:t>is -.013</w:t>
      </w:r>
      <w:r w:rsidR="003A4504">
        <w:rPr>
          <w:rFonts w:ascii="Times New Roman" w:hAnsi="Times New Roman" w:cs="Times New Roman"/>
          <w:sz w:val="24"/>
          <w:szCs w:val="24"/>
        </w:rPr>
        <w:t>, representing</w:t>
      </w:r>
      <w:r w:rsidR="008D6E15" w:rsidRPr="00846624">
        <w:rPr>
          <w:rFonts w:ascii="Times New Roman" w:hAnsi="Times New Roman" w:cs="Times New Roman"/>
          <w:sz w:val="24"/>
          <w:szCs w:val="24"/>
        </w:rPr>
        <w:t xml:space="preserve"> the partial effect of Performance Expectancy on Behavioural Intention, holding the other variables as constant. The estimated negative sign implies that such an effect is negative that Behavioural Intention would decrease by</w:t>
      </w:r>
      <w:r w:rsidR="008D6E15" w:rsidRPr="00846624">
        <w:rPr>
          <w:rFonts w:ascii="Times New Roman" w:hAnsi="Times New Roman" w:cs="Times New Roman"/>
          <w:color w:val="FF0000"/>
          <w:sz w:val="24"/>
          <w:szCs w:val="24"/>
        </w:rPr>
        <w:t xml:space="preserve"> </w:t>
      </w:r>
      <w:r w:rsidR="008D6E15" w:rsidRPr="00846624">
        <w:rPr>
          <w:rFonts w:ascii="Times New Roman" w:hAnsi="Times New Roman" w:cs="Times New Roman"/>
          <w:sz w:val="24"/>
          <w:szCs w:val="24"/>
        </w:rPr>
        <w:t>-.013</w:t>
      </w:r>
      <w:r w:rsidR="008D6E15" w:rsidRPr="00846624">
        <w:rPr>
          <w:rFonts w:ascii="Times New Roman" w:hAnsi="Times New Roman" w:cs="Times New Roman"/>
          <w:color w:val="FF0000"/>
          <w:sz w:val="24"/>
          <w:szCs w:val="24"/>
        </w:rPr>
        <w:t xml:space="preserve"> </w:t>
      </w:r>
      <w:r w:rsidR="008D6E15" w:rsidRPr="00846624">
        <w:rPr>
          <w:rFonts w:ascii="Times New Roman" w:hAnsi="Times New Roman" w:cs="Times New Roman"/>
          <w:sz w:val="24"/>
          <w:szCs w:val="24"/>
        </w:rPr>
        <w:t>for every unit decrease in Performance Expectancy this coefficient value is significant at a 1% level and the coefficient of X</w:t>
      </w:r>
      <w:r w:rsidR="008D6E15" w:rsidRPr="00846624">
        <w:rPr>
          <w:rFonts w:ascii="Times New Roman" w:hAnsi="Times New Roman" w:cs="Times New Roman"/>
          <w:sz w:val="24"/>
          <w:szCs w:val="24"/>
          <w:vertAlign w:val="subscript"/>
        </w:rPr>
        <w:t>5</w:t>
      </w:r>
      <w:r w:rsidR="008D6E15" w:rsidRPr="00846624">
        <w:rPr>
          <w:rFonts w:ascii="Times New Roman" w:hAnsi="Times New Roman" w:cs="Times New Roman"/>
          <w:color w:val="FF0000"/>
          <w:sz w:val="24"/>
          <w:szCs w:val="24"/>
        </w:rPr>
        <w:t xml:space="preserve"> </w:t>
      </w:r>
      <w:r w:rsidR="008D6E15" w:rsidRPr="00846624">
        <w:rPr>
          <w:rFonts w:ascii="Times New Roman" w:hAnsi="Times New Roman" w:cs="Times New Roman"/>
          <w:sz w:val="24"/>
          <w:szCs w:val="24"/>
        </w:rPr>
        <w:t>is</w:t>
      </w:r>
      <w:r w:rsidR="008D6E15" w:rsidRPr="00846624">
        <w:rPr>
          <w:rFonts w:ascii="Times New Roman" w:hAnsi="Times New Roman" w:cs="Times New Roman"/>
          <w:color w:val="FF0000"/>
          <w:sz w:val="24"/>
          <w:szCs w:val="24"/>
        </w:rPr>
        <w:t xml:space="preserve"> </w:t>
      </w:r>
      <w:r w:rsidR="008D6E15" w:rsidRPr="00846624">
        <w:rPr>
          <w:rFonts w:ascii="Times New Roman" w:hAnsi="Times New Roman" w:cs="Times New Roman"/>
          <w:sz w:val="24"/>
          <w:szCs w:val="24"/>
        </w:rPr>
        <w:t>.325</w:t>
      </w:r>
      <w:r w:rsidR="00BF4EC2">
        <w:rPr>
          <w:rFonts w:ascii="Times New Roman" w:hAnsi="Times New Roman" w:cs="Times New Roman"/>
          <w:sz w:val="24"/>
          <w:szCs w:val="24"/>
        </w:rPr>
        <w:t>,</w:t>
      </w:r>
      <w:r w:rsidR="008D6E15" w:rsidRPr="00846624">
        <w:rPr>
          <w:rFonts w:ascii="Times New Roman" w:hAnsi="Times New Roman" w:cs="Times New Roman"/>
          <w:sz w:val="24"/>
          <w:szCs w:val="24"/>
        </w:rPr>
        <w:t xml:space="preserve"> which represents the partial effect of Technical Quality on Behavioural Intention, holding the other variable constant. The estimated positive sign implies that such </w:t>
      </w:r>
      <w:r w:rsidR="003A4504">
        <w:rPr>
          <w:rFonts w:ascii="Times New Roman" w:hAnsi="Times New Roman" w:cs="Times New Roman"/>
          <w:sz w:val="24"/>
          <w:szCs w:val="24"/>
        </w:rPr>
        <w:t>impa</w:t>
      </w:r>
      <w:r w:rsidR="008D6E15" w:rsidRPr="00846624">
        <w:rPr>
          <w:rFonts w:ascii="Times New Roman" w:hAnsi="Times New Roman" w:cs="Times New Roman"/>
          <w:sz w:val="24"/>
          <w:szCs w:val="24"/>
        </w:rPr>
        <w:t>ct is positive that Behavioural Intention would increase by .325 for every unit increase in Technical Quality and this coefficient value is significant at 1% level. Hence, the multiple regression equation is</w:t>
      </w:r>
    </w:p>
    <w:tbl>
      <w:tblPr>
        <w:tblStyle w:val="TableGrid"/>
        <w:tblW w:w="9111" w:type="dxa"/>
        <w:tblInd w:w="0" w:type="dxa"/>
        <w:tblLook w:val="04A0" w:firstRow="1" w:lastRow="0" w:firstColumn="1" w:lastColumn="0" w:noHBand="0" w:noVBand="1"/>
      </w:tblPr>
      <w:tblGrid>
        <w:gridCol w:w="9111"/>
      </w:tblGrid>
      <w:tr w:rsidR="008D6E15" w:rsidRPr="00F03E9B" w14:paraId="219086BD" w14:textId="77777777" w:rsidTr="00266200">
        <w:trPr>
          <w:trHeight w:val="596"/>
        </w:trPr>
        <w:tc>
          <w:tcPr>
            <w:tcW w:w="9111" w:type="dxa"/>
            <w:tcBorders>
              <w:top w:val="single" w:sz="4" w:space="0" w:color="auto"/>
              <w:left w:val="single" w:sz="4" w:space="0" w:color="auto"/>
              <w:bottom w:val="single" w:sz="4" w:space="0" w:color="auto"/>
              <w:right w:val="single" w:sz="4" w:space="0" w:color="auto"/>
            </w:tcBorders>
            <w:hideMark/>
          </w:tcPr>
          <w:p w14:paraId="3AE941DD" w14:textId="77777777" w:rsidR="008D6E15" w:rsidRPr="00F03E9B" w:rsidRDefault="008D6E15" w:rsidP="004D10C6">
            <w:pPr>
              <w:jc w:val="center"/>
              <w:rPr>
                <w:rFonts w:ascii="Times New Roman" w:hAnsi="Times New Roman" w:cs="Times New Roman"/>
                <w:b/>
                <w:bCs/>
                <w:color w:val="FF0000"/>
                <w:sz w:val="24"/>
                <w:szCs w:val="24"/>
              </w:rPr>
            </w:pPr>
            <w:r w:rsidRPr="00F03E9B">
              <w:rPr>
                <w:rFonts w:ascii="Times New Roman" w:hAnsi="Times New Roman" w:cs="Times New Roman"/>
                <w:b/>
                <w:bCs/>
                <w:sz w:val="24"/>
                <w:szCs w:val="24"/>
              </w:rPr>
              <w:t>Y= 1.207 -.013X</w:t>
            </w:r>
            <w:r w:rsidRPr="00F03E9B">
              <w:rPr>
                <w:rFonts w:ascii="Times New Roman" w:hAnsi="Times New Roman" w:cs="Times New Roman"/>
                <w:b/>
                <w:bCs/>
                <w:sz w:val="24"/>
                <w:szCs w:val="24"/>
                <w:vertAlign w:val="subscript"/>
              </w:rPr>
              <w:t>1</w:t>
            </w:r>
            <w:r w:rsidRPr="00F03E9B">
              <w:rPr>
                <w:rFonts w:ascii="Times New Roman" w:hAnsi="Times New Roman" w:cs="Times New Roman"/>
                <w:b/>
                <w:bCs/>
                <w:sz w:val="24"/>
                <w:szCs w:val="24"/>
              </w:rPr>
              <w:t>-.149X</w:t>
            </w:r>
            <w:r w:rsidRPr="00F03E9B">
              <w:rPr>
                <w:rFonts w:ascii="Times New Roman" w:hAnsi="Times New Roman" w:cs="Times New Roman"/>
                <w:b/>
                <w:bCs/>
                <w:sz w:val="24"/>
                <w:szCs w:val="24"/>
                <w:vertAlign w:val="subscript"/>
              </w:rPr>
              <w:t>2</w:t>
            </w:r>
            <w:r w:rsidRPr="00F03E9B">
              <w:rPr>
                <w:rFonts w:ascii="Times New Roman" w:hAnsi="Times New Roman" w:cs="Times New Roman"/>
                <w:b/>
                <w:bCs/>
                <w:sz w:val="24"/>
                <w:szCs w:val="24"/>
              </w:rPr>
              <w:t>+.149X</w:t>
            </w:r>
            <w:r w:rsidRPr="00F03E9B">
              <w:rPr>
                <w:rFonts w:ascii="Times New Roman" w:hAnsi="Times New Roman" w:cs="Times New Roman"/>
                <w:b/>
                <w:bCs/>
                <w:sz w:val="24"/>
                <w:szCs w:val="24"/>
                <w:vertAlign w:val="subscript"/>
              </w:rPr>
              <w:t>3</w:t>
            </w:r>
            <w:r w:rsidRPr="00F03E9B">
              <w:rPr>
                <w:rFonts w:ascii="Times New Roman" w:hAnsi="Times New Roman" w:cs="Times New Roman"/>
                <w:b/>
                <w:bCs/>
                <w:sz w:val="24"/>
                <w:szCs w:val="24"/>
              </w:rPr>
              <w:t xml:space="preserve"> + .051X</w:t>
            </w:r>
            <w:r w:rsidRPr="00F03E9B">
              <w:rPr>
                <w:rFonts w:ascii="Times New Roman" w:hAnsi="Times New Roman" w:cs="Times New Roman"/>
                <w:b/>
                <w:bCs/>
                <w:sz w:val="24"/>
                <w:szCs w:val="24"/>
                <w:vertAlign w:val="subscript"/>
              </w:rPr>
              <w:t>4</w:t>
            </w:r>
            <w:r w:rsidRPr="00F03E9B">
              <w:rPr>
                <w:rFonts w:ascii="Times New Roman" w:hAnsi="Times New Roman" w:cs="Times New Roman"/>
                <w:b/>
                <w:bCs/>
                <w:sz w:val="24"/>
                <w:szCs w:val="24"/>
              </w:rPr>
              <w:t xml:space="preserve"> + 0.325X</w:t>
            </w:r>
            <w:r w:rsidRPr="00F03E9B">
              <w:rPr>
                <w:rFonts w:ascii="Times New Roman" w:hAnsi="Times New Roman" w:cs="Times New Roman"/>
                <w:b/>
                <w:bCs/>
                <w:sz w:val="24"/>
                <w:szCs w:val="24"/>
                <w:vertAlign w:val="subscript"/>
              </w:rPr>
              <w:t>5</w:t>
            </w:r>
            <w:r w:rsidRPr="00F03E9B">
              <w:rPr>
                <w:rFonts w:ascii="Times New Roman" w:hAnsi="Times New Roman" w:cs="Times New Roman"/>
                <w:b/>
                <w:bCs/>
                <w:sz w:val="24"/>
                <w:szCs w:val="24"/>
              </w:rPr>
              <w:t xml:space="preserve"> + .035X</w:t>
            </w:r>
            <w:r w:rsidRPr="00F03E9B">
              <w:rPr>
                <w:rFonts w:ascii="Times New Roman" w:hAnsi="Times New Roman" w:cs="Times New Roman"/>
                <w:b/>
                <w:bCs/>
                <w:sz w:val="24"/>
                <w:szCs w:val="24"/>
                <w:vertAlign w:val="subscript"/>
              </w:rPr>
              <w:t>6</w:t>
            </w:r>
            <w:r w:rsidRPr="00F03E9B">
              <w:rPr>
                <w:rFonts w:ascii="Times New Roman" w:hAnsi="Times New Roman" w:cs="Times New Roman"/>
                <w:b/>
                <w:bCs/>
                <w:sz w:val="24"/>
                <w:szCs w:val="24"/>
              </w:rPr>
              <w:t xml:space="preserve"> +0.425X</w:t>
            </w:r>
            <w:r w:rsidRPr="00F03E9B">
              <w:rPr>
                <w:rFonts w:ascii="Times New Roman" w:hAnsi="Times New Roman" w:cs="Times New Roman"/>
                <w:b/>
                <w:bCs/>
                <w:sz w:val="24"/>
                <w:szCs w:val="24"/>
                <w:vertAlign w:val="subscript"/>
              </w:rPr>
              <w:t>7</w:t>
            </w:r>
          </w:p>
        </w:tc>
      </w:tr>
    </w:tbl>
    <w:p w14:paraId="432A2E50" w14:textId="77777777" w:rsidR="006C5D26" w:rsidRDefault="006C5D26" w:rsidP="008D6E15">
      <w:pPr>
        <w:spacing w:line="240" w:lineRule="auto"/>
        <w:rPr>
          <w:rFonts w:ascii="Times New Roman" w:hAnsi="Times New Roman" w:cs="Times New Roman"/>
          <w:b/>
          <w:bCs/>
          <w:sz w:val="24"/>
          <w:szCs w:val="24"/>
        </w:rPr>
      </w:pPr>
    </w:p>
    <w:p w14:paraId="203980D6" w14:textId="023B975B" w:rsidR="00846624" w:rsidRDefault="006C5D26" w:rsidP="008D6E15">
      <w:pPr>
        <w:spacing w:line="240" w:lineRule="auto"/>
        <w:rPr>
          <w:rFonts w:ascii="Times New Roman" w:hAnsi="Times New Roman" w:cs="Times New Roman"/>
          <w:b/>
          <w:bCs/>
          <w:sz w:val="24"/>
          <w:szCs w:val="24"/>
        </w:rPr>
      </w:pPr>
      <w:r w:rsidRPr="006C5D26">
        <w:rPr>
          <w:rFonts w:ascii="Times New Roman" w:hAnsi="Times New Roman" w:cs="Times New Roman"/>
          <w:b/>
          <w:bCs/>
          <w:sz w:val="24"/>
          <w:szCs w:val="24"/>
        </w:rPr>
        <w:t>DISCUSSION AND CONCLUSIONS</w:t>
      </w:r>
    </w:p>
    <w:p w14:paraId="62A4FE4B" w14:textId="2A204E09" w:rsidR="008D6E15" w:rsidRPr="003C04CD" w:rsidRDefault="003C04CD" w:rsidP="003C04CD">
      <w:pPr>
        <w:spacing w:line="360" w:lineRule="auto"/>
        <w:jc w:val="both"/>
        <w:rPr>
          <w:rFonts w:ascii="Times New Roman" w:hAnsi="Times New Roman" w:cs="Times New Roman"/>
          <w:sz w:val="24"/>
          <w:szCs w:val="24"/>
        </w:rPr>
      </w:pPr>
      <w:r w:rsidRPr="003C04CD">
        <w:rPr>
          <w:rFonts w:ascii="Times New Roman" w:hAnsi="Times New Roman" w:cs="Times New Roman"/>
          <w:sz w:val="24"/>
          <w:szCs w:val="24"/>
        </w:rPr>
        <w:t>The result of multiple regression</w:t>
      </w:r>
      <w:r w:rsidR="00767DED">
        <w:rPr>
          <w:rFonts w:ascii="Times New Roman" w:hAnsi="Times New Roman" w:cs="Times New Roman"/>
          <w:sz w:val="24"/>
          <w:szCs w:val="24"/>
        </w:rPr>
        <w:t>s revealed that technical quality is the most dominating dimension of online banking services for public s</w:t>
      </w:r>
      <w:r w:rsidRPr="003C04CD">
        <w:rPr>
          <w:rFonts w:ascii="Times New Roman" w:hAnsi="Times New Roman" w:cs="Times New Roman"/>
          <w:sz w:val="24"/>
          <w:szCs w:val="24"/>
        </w:rPr>
        <w:t xml:space="preserve">ector </w:t>
      </w:r>
      <w:r w:rsidR="00BF4EC2">
        <w:rPr>
          <w:rFonts w:ascii="Times New Roman" w:hAnsi="Times New Roman" w:cs="Times New Roman"/>
          <w:sz w:val="24"/>
          <w:szCs w:val="24"/>
        </w:rPr>
        <w:t>banks</w:t>
      </w:r>
      <w:r w:rsidRPr="003C04CD">
        <w:rPr>
          <w:rFonts w:ascii="Times New Roman" w:hAnsi="Times New Roman" w:cs="Times New Roman"/>
          <w:sz w:val="24"/>
          <w:szCs w:val="24"/>
        </w:rPr>
        <w:t xml:space="preserve">. </w:t>
      </w:r>
      <w:r w:rsidR="008D6E15" w:rsidRPr="003C04CD">
        <w:rPr>
          <w:rFonts w:ascii="Times New Roman" w:hAnsi="Times New Roman" w:cs="Times New Roman"/>
          <w:sz w:val="24"/>
          <w:szCs w:val="24"/>
        </w:rPr>
        <w:t xml:space="preserve">It is suggested </w:t>
      </w:r>
      <w:r w:rsidR="00BF4EC2">
        <w:rPr>
          <w:rFonts w:ascii="Times New Roman" w:hAnsi="Times New Roman" w:cs="Times New Roman"/>
          <w:sz w:val="24"/>
          <w:szCs w:val="24"/>
        </w:rPr>
        <w:t>that</w:t>
      </w:r>
      <w:r w:rsidR="008D6E15" w:rsidRPr="003C04CD">
        <w:rPr>
          <w:rFonts w:ascii="Times New Roman" w:hAnsi="Times New Roman" w:cs="Times New Roman"/>
          <w:sz w:val="24"/>
          <w:szCs w:val="24"/>
        </w:rPr>
        <w:t xml:space="preserve"> </w:t>
      </w:r>
      <w:r w:rsidRPr="003C04CD">
        <w:rPr>
          <w:rFonts w:ascii="Times New Roman" w:hAnsi="Times New Roman" w:cs="Times New Roman"/>
          <w:sz w:val="24"/>
          <w:szCs w:val="24"/>
        </w:rPr>
        <w:t>PSB</w:t>
      </w:r>
      <w:r w:rsidR="008D6E15" w:rsidRPr="003C04CD">
        <w:rPr>
          <w:rFonts w:ascii="Times New Roman" w:hAnsi="Times New Roman" w:cs="Times New Roman"/>
          <w:sz w:val="24"/>
          <w:szCs w:val="24"/>
        </w:rPr>
        <w:t xml:space="preserve"> enhance customer education on secure banking transactions, technology usage, and the benefits of technology in the banking industry to promote effective online banking services.</w:t>
      </w:r>
      <w:r w:rsidRPr="003C04CD">
        <w:rPr>
          <w:rFonts w:ascii="Times New Roman" w:hAnsi="Times New Roman" w:cs="Times New Roman"/>
          <w:sz w:val="24"/>
          <w:szCs w:val="24"/>
        </w:rPr>
        <w:t xml:space="preserve"> </w:t>
      </w:r>
      <w:r w:rsidR="008D6E15" w:rsidRPr="003C04CD">
        <w:rPr>
          <w:rFonts w:ascii="Times New Roman" w:hAnsi="Times New Roman" w:cs="Times New Roman"/>
          <w:sz w:val="24"/>
          <w:szCs w:val="24"/>
        </w:rPr>
        <w:t xml:space="preserve">Additionally, it is recommended that </w:t>
      </w:r>
      <w:r w:rsidRPr="003C04CD">
        <w:rPr>
          <w:rFonts w:ascii="Times New Roman" w:hAnsi="Times New Roman" w:cs="Times New Roman"/>
          <w:sz w:val="24"/>
          <w:szCs w:val="24"/>
        </w:rPr>
        <w:t>PSB</w:t>
      </w:r>
      <w:r w:rsidR="008D6E15" w:rsidRPr="003C04CD">
        <w:rPr>
          <w:rFonts w:ascii="Times New Roman" w:hAnsi="Times New Roman" w:cs="Times New Roman"/>
          <w:sz w:val="24"/>
          <w:szCs w:val="24"/>
        </w:rPr>
        <w:t xml:space="preserve"> develop and implement more cutting-edge security protocols, enhance </w:t>
      </w:r>
      <w:r w:rsidR="00BF4EC2">
        <w:rPr>
          <w:rFonts w:ascii="Times New Roman" w:hAnsi="Times New Roman" w:cs="Times New Roman"/>
          <w:sz w:val="24"/>
          <w:szCs w:val="24"/>
        </w:rPr>
        <w:t>its</w:t>
      </w:r>
      <w:r w:rsidR="008D6E15" w:rsidRPr="003C04CD">
        <w:rPr>
          <w:rFonts w:ascii="Times New Roman" w:hAnsi="Times New Roman" w:cs="Times New Roman"/>
          <w:sz w:val="24"/>
          <w:szCs w:val="24"/>
        </w:rPr>
        <w:t xml:space="preserve"> utilization of technology for customer relationship management, and improve </w:t>
      </w:r>
      <w:r w:rsidR="00BF4EC2">
        <w:rPr>
          <w:rFonts w:ascii="Times New Roman" w:hAnsi="Times New Roman" w:cs="Times New Roman"/>
          <w:sz w:val="24"/>
          <w:szCs w:val="24"/>
        </w:rPr>
        <w:t>its</w:t>
      </w:r>
      <w:r w:rsidR="008D6E15" w:rsidRPr="003C04CD">
        <w:rPr>
          <w:rFonts w:ascii="Times New Roman" w:hAnsi="Times New Roman" w:cs="Times New Roman"/>
          <w:sz w:val="24"/>
          <w:szCs w:val="24"/>
        </w:rPr>
        <w:t xml:space="preserve"> online platform services.</w:t>
      </w:r>
      <w:r w:rsidRPr="003C04CD">
        <w:t xml:space="preserve"> </w:t>
      </w:r>
      <w:r w:rsidRPr="003C04CD">
        <w:rPr>
          <w:rFonts w:ascii="Times New Roman" w:hAnsi="Times New Roman" w:cs="Times New Roman"/>
          <w:sz w:val="24"/>
          <w:szCs w:val="24"/>
        </w:rPr>
        <w:t xml:space="preserve">The study's findings show that continuous use of online banking services is positively influenced by effort expectancy, perceived trust, technical quality, perceived content, and user response. As a result, banks must build </w:t>
      </w:r>
      <w:r w:rsidR="003A4504">
        <w:rPr>
          <w:rFonts w:ascii="Times New Roman" w:hAnsi="Times New Roman" w:cs="Times New Roman"/>
          <w:sz w:val="24"/>
          <w:szCs w:val="24"/>
        </w:rPr>
        <w:t>confidence</w:t>
      </w:r>
      <w:r w:rsidRPr="003C04CD">
        <w:rPr>
          <w:rFonts w:ascii="Times New Roman" w:hAnsi="Times New Roman" w:cs="Times New Roman"/>
          <w:sz w:val="24"/>
          <w:szCs w:val="24"/>
        </w:rPr>
        <w:t xml:space="preserve"> in their services by implementing transparent privacy policies and an integrated security system. On the other </w:t>
      </w:r>
      <w:r w:rsidR="00BF4EC2">
        <w:rPr>
          <w:rFonts w:ascii="Times New Roman" w:hAnsi="Times New Roman" w:cs="Times New Roman"/>
          <w:sz w:val="24"/>
          <w:szCs w:val="24"/>
        </w:rPr>
        <w:t>hand, the performance expectancy associated with online banking, as well as the perceived security, have a negative impact on the I</w:t>
      </w:r>
      <w:r w:rsidRPr="003C04CD">
        <w:rPr>
          <w:rFonts w:ascii="Times New Roman" w:hAnsi="Times New Roman" w:cs="Times New Roman"/>
          <w:sz w:val="24"/>
          <w:szCs w:val="24"/>
        </w:rPr>
        <w:t>ntention to use online banking services. As a result, banks can take notes from the findings and use them to retain existing online banking consumers and encourage further use.</w:t>
      </w:r>
      <w:r w:rsidR="00BF4EC2">
        <w:rPr>
          <w:rFonts w:ascii="Times New Roman" w:hAnsi="Times New Roman" w:cs="Times New Roman"/>
          <w:sz w:val="24"/>
          <w:szCs w:val="24"/>
        </w:rPr>
        <w:t xml:space="preserve"> </w:t>
      </w:r>
      <w:r w:rsidR="003A4504" w:rsidRPr="003C04CD">
        <w:rPr>
          <w:rFonts w:ascii="Times New Roman" w:hAnsi="Times New Roman" w:cs="Times New Roman"/>
          <w:sz w:val="24"/>
          <w:szCs w:val="24"/>
        </w:rPr>
        <w:t>Moreover</w:t>
      </w:r>
      <w:r w:rsidRPr="003C04CD">
        <w:rPr>
          <w:rFonts w:ascii="Times New Roman" w:hAnsi="Times New Roman" w:cs="Times New Roman"/>
          <w:sz w:val="24"/>
          <w:szCs w:val="24"/>
        </w:rPr>
        <w:t xml:space="preserve">, the service provider must make all necessary arrangements to undertake this operation 24 hours a day, seven days a week, and provide clients with transparent and error-free service. Providing appropriate awareness to clients regarding the secure use of passwords and pin codes would undoubtedly prevent the many malpractices </w:t>
      </w:r>
      <w:r w:rsidRPr="003C04CD">
        <w:rPr>
          <w:rFonts w:ascii="Times New Roman" w:hAnsi="Times New Roman" w:cs="Times New Roman"/>
          <w:sz w:val="24"/>
          <w:szCs w:val="24"/>
        </w:rPr>
        <w:lastRenderedPageBreak/>
        <w:t>that can occur w</w:t>
      </w:r>
      <w:r w:rsidR="00BF4EC2">
        <w:rPr>
          <w:rFonts w:ascii="Times New Roman" w:hAnsi="Times New Roman" w:cs="Times New Roman"/>
          <w:sz w:val="24"/>
          <w:szCs w:val="24"/>
        </w:rPr>
        <w:t>ith</w:t>
      </w:r>
      <w:r w:rsidRPr="003C04CD">
        <w:rPr>
          <w:rFonts w:ascii="Times New Roman" w:hAnsi="Times New Roman" w:cs="Times New Roman"/>
          <w:sz w:val="24"/>
          <w:szCs w:val="24"/>
        </w:rPr>
        <w:t xml:space="preserve"> online banking. The findings of this study will help to improve user-friendly technology in E-banking and build E-banking services based on the needs and desires of customers. So that banks can raise awareness and encourage the general public to use E-banking services in the future. Based on this study, the researchers </w:t>
      </w:r>
      <w:r w:rsidR="00467C13" w:rsidRPr="003C04CD">
        <w:rPr>
          <w:rFonts w:ascii="Times New Roman" w:hAnsi="Times New Roman" w:cs="Times New Roman"/>
          <w:sz w:val="24"/>
          <w:szCs w:val="24"/>
        </w:rPr>
        <w:t>recommend</w:t>
      </w:r>
      <w:r w:rsidRPr="003C04CD">
        <w:rPr>
          <w:rFonts w:ascii="Times New Roman" w:hAnsi="Times New Roman" w:cs="Times New Roman"/>
          <w:sz w:val="24"/>
          <w:szCs w:val="24"/>
        </w:rPr>
        <w:t xml:space="preserve"> emphasizing security factors to maintain and attract more clients to use E-banking services. The current survey collects opinions from banking clients, not bank staff; future research will include bank personnel. Future research can duplicate the same study with the same samples at regular intervals to better understand the change in causal linkages between factors and </w:t>
      </w:r>
      <w:r w:rsidR="00BF4EC2">
        <w:rPr>
          <w:rFonts w:ascii="Times New Roman" w:hAnsi="Times New Roman" w:cs="Times New Roman"/>
          <w:sz w:val="24"/>
          <w:szCs w:val="24"/>
        </w:rPr>
        <w:t>their</w:t>
      </w:r>
      <w:r w:rsidRPr="003C04CD">
        <w:rPr>
          <w:rFonts w:ascii="Times New Roman" w:hAnsi="Times New Roman" w:cs="Times New Roman"/>
          <w:sz w:val="24"/>
          <w:szCs w:val="24"/>
        </w:rPr>
        <w:t xml:space="preserve"> impact on </w:t>
      </w:r>
      <w:r w:rsidR="00BF4EC2">
        <w:rPr>
          <w:rFonts w:ascii="Times New Roman" w:hAnsi="Times New Roman" w:cs="Times New Roman"/>
          <w:sz w:val="24"/>
          <w:szCs w:val="24"/>
        </w:rPr>
        <w:t xml:space="preserve">the </w:t>
      </w:r>
      <w:r w:rsidR="001C3E84">
        <w:rPr>
          <w:rFonts w:ascii="Times New Roman" w:hAnsi="Times New Roman" w:cs="Times New Roman"/>
          <w:sz w:val="24"/>
          <w:szCs w:val="24"/>
        </w:rPr>
        <w:t>I</w:t>
      </w:r>
      <w:r w:rsidRPr="003C04CD">
        <w:rPr>
          <w:rFonts w:ascii="Times New Roman" w:hAnsi="Times New Roman" w:cs="Times New Roman"/>
          <w:sz w:val="24"/>
          <w:szCs w:val="24"/>
        </w:rPr>
        <w:t xml:space="preserve">ntention to continue using online banking services. The current study might be expanded by categorizing the participants as early or late adopters based on their online banking experience and examining the change in </w:t>
      </w:r>
      <w:r w:rsidR="001C3E84">
        <w:rPr>
          <w:rFonts w:ascii="Times New Roman" w:hAnsi="Times New Roman" w:cs="Times New Roman"/>
          <w:sz w:val="24"/>
          <w:szCs w:val="24"/>
        </w:rPr>
        <w:t>I</w:t>
      </w:r>
      <w:r w:rsidRPr="003C04CD">
        <w:rPr>
          <w:rFonts w:ascii="Times New Roman" w:hAnsi="Times New Roman" w:cs="Times New Roman"/>
          <w:sz w:val="24"/>
          <w:szCs w:val="24"/>
        </w:rPr>
        <w:t>ntention to continue using online banking services. Factors influencing the inclination to continue using online banking services that are crucial in one culture may be less critical in others. Thus, future research could use the same approach while including cultural factors from other developing nations to gain a larger view.</w:t>
      </w:r>
    </w:p>
    <w:p w14:paraId="4DF94197" w14:textId="77777777" w:rsidR="00372BD1" w:rsidRPr="003A28EF" w:rsidRDefault="00372BD1" w:rsidP="00372BD1">
      <w:pPr>
        <w:rPr>
          <w:rFonts w:ascii="Times New Roman" w:hAnsi="Times New Roman" w:cs="Times New Roman"/>
          <w:b/>
          <w:bCs/>
          <w:sz w:val="24"/>
          <w:szCs w:val="24"/>
          <w:lang w:val="en-US"/>
        </w:rPr>
      </w:pPr>
      <w:bookmarkStart w:id="0" w:name="_Hlk183430621"/>
      <w:r w:rsidRPr="00EA4051">
        <w:rPr>
          <w:rFonts w:ascii="Times New Roman" w:hAnsi="Times New Roman" w:cs="Times New Roman"/>
          <w:b/>
          <w:bCs/>
          <w:sz w:val="24"/>
          <w:szCs w:val="24"/>
          <w:lang w:val="en-US"/>
        </w:rPr>
        <w:t>References</w:t>
      </w:r>
    </w:p>
    <w:p w14:paraId="6E5620AF" w14:textId="77777777" w:rsidR="00372BD1" w:rsidRPr="00EA4051" w:rsidRDefault="00372BD1" w:rsidP="00372BD1">
      <w:pPr>
        <w:numPr>
          <w:ilvl w:val="0"/>
          <w:numId w:val="7"/>
        </w:numPr>
        <w:spacing w:line="360" w:lineRule="auto"/>
        <w:contextualSpacing/>
        <w:jc w:val="both"/>
        <w:rPr>
          <w:rFonts w:ascii="Times New Roman" w:hAnsi="Times New Roman" w:cs="Times New Roman"/>
          <w:bCs/>
          <w:color w:val="000000" w:themeColor="text1"/>
          <w:sz w:val="24"/>
          <w:lang w:val="en-US"/>
        </w:rPr>
      </w:pPr>
      <w:r w:rsidRPr="00EA4051">
        <w:rPr>
          <w:rFonts w:ascii="Times New Roman" w:hAnsi="Times New Roman" w:cs="Times New Roman"/>
          <w:bCs/>
          <w:color w:val="000000" w:themeColor="text1"/>
          <w:sz w:val="24"/>
          <w:lang w:val="en-US"/>
        </w:rPr>
        <w:t>Aghdaie, S. F. A., Karimi, R., &amp; Abasaltian, A. (2015), The evaluation of effect electronic banking in customer satisfaction and loyalty. International Journal of Marketing Studies, 7(2), 90.</w:t>
      </w:r>
    </w:p>
    <w:p w14:paraId="7930C9D0" w14:textId="77777777" w:rsidR="00372BD1" w:rsidRPr="00EA4051" w:rsidRDefault="00372BD1" w:rsidP="00372BD1">
      <w:pPr>
        <w:numPr>
          <w:ilvl w:val="0"/>
          <w:numId w:val="7"/>
        </w:numPr>
        <w:spacing w:line="360" w:lineRule="auto"/>
        <w:contextualSpacing/>
        <w:jc w:val="both"/>
        <w:rPr>
          <w:rFonts w:ascii="Times New Roman" w:hAnsi="Times New Roman" w:cs="Times New Roman"/>
          <w:bCs/>
          <w:color w:val="000000" w:themeColor="text1"/>
          <w:sz w:val="24"/>
          <w:lang w:val="en-US"/>
        </w:rPr>
      </w:pPr>
      <w:bookmarkStart w:id="1" w:name="_Hlk177750701"/>
      <w:r w:rsidRPr="00EA4051">
        <w:rPr>
          <w:rFonts w:ascii="Times New Roman" w:hAnsi="Times New Roman" w:cs="Times New Roman"/>
          <w:bCs/>
          <w:color w:val="000000" w:themeColor="text1"/>
          <w:sz w:val="24"/>
          <w:lang w:val="en-US"/>
        </w:rPr>
        <w:t>Al-Hawary, S. I., &amp; Hussien, A. J. (2017</w:t>
      </w:r>
      <w:bookmarkEnd w:id="1"/>
      <w:r w:rsidRPr="00EA4051">
        <w:rPr>
          <w:rFonts w:ascii="Times New Roman" w:hAnsi="Times New Roman" w:cs="Times New Roman"/>
          <w:bCs/>
          <w:color w:val="000000" w:themeColor="text1"/>
          <w:sz w:val="24"/>
          <w:lang w:val="en-US"/>
        </w:rPr>
        <w:t>). The impact of electronic banking services on the customers loyalty of commercial banks in Jordan. International Journal of Academic Research in Accounting, Finance and Management Sciences, 7(1), 50-63.</w:t>
      </w:r>
    </w:p>
    <w:p w14:paraId="5FBB34A9" w14:textId="77777777" w:rsidR="00372BD1" w:rsidRPr="00EA4051" w:rsidRDefault="00372BD1" w:rsidP="00372BD1">
      <w:pPr>
        <w:numPr>
          <w:ilvl w:val="0"/>
          <w:numId w:val="7"/>
        </w:numPr>
        <w:spacing w:line="360" w:lineRule="auto"/>
        <w:contextualSpacing/>
        <w:jc w:val="both"/>
        <w:rPr>
          <w:rFonts w:ascii="Times New Roman" w:hAnsi="Times New Roman" w:cs="Times New Roman"/>
          <w:bCs/>
          <w:color w:val="000000" w:themeColor="text1"/>
          <w:sz w:val="24"/>
          <w:lang w:val="en-US"/>
        </w:rPr>
      </w:pPr>
      <w:bookmarkStart w:id="2" w:name="_Hlk177839958"/>
      <w:r w:rsidRPr="00EA4051">
        <w:rPr>
          <w:rFonts w:ascii="Times New Roman" w:hAnsi="Times New Roman" w:cs="Times New Roman"/>
          <w:bCs/>
          <w:color w:val="000000" w:themeColor="text1"/>
          <w:sz w:val="24"/>
          <w:lang w:val="en-US"/>
        </w:rPr>
        <w:t xml:space="preserve">Ali, H. A., Muhammad, G., Ali, S. A., Aziz, S., &amp; Ahmed, A. (2023). </w:t>
      </w:r>
      <w:bookmarkEnd w:id="2"/>
      <w:r w:rsidRPr="00EA4051">
        <w:rPr>
          <w:rFonts w:ascii="Times New Roman" w:hAnsi="Times New Roman" w:cs="Times New Roman"/>
          <w:bCs/>
          <w:color w:val="000000" w:themeColor="text1"/>
          <w:sz w:val="24"/>
          <w:lang w:val="en-US"/>
        </w:rPr>
        <w:t>Exploring the Impact of Internet Banking Service Efficiency on Customer Loyalty: The Mediating Role of Customer Satisfaction and the Moderating Effect of Customer Trust. International Journal of Business and Economic Affairs, 8(3), 165-180.</w:t>
      </w:r>
    </w:p>
    <w:p w14:paraId="2BE01A3A" w14:textId="77777777" w:rsidR="00372BD1" w:rsidRDefault="00372BD1" w:rsidP="00372BD1">
      <w:pPr>
        <w:numPr>
          <w:ilvl w:val="0"/>
          <w:numId w:val="7"/>
        </w:numPr>
        <w:spacing w:line="360" w:lineRule="auto"/>
        <w:contextualSpacing/>
        <w:jc w:val="both"/>
        <w:rPr>
          <w:rFonts w:ascii="Times New Roman" w:hAnsi="Times New Roman" w:cs="Times New Roman"/>
          <w:bCs/>
          <w:color w:val="000000" w:themeColor="text1"/>
          <w:sz w:val="24"/>
          <w:lang w:val="en-US"/>
        </w:rPr>
      </w:pPr>
      <w:bookmarkStart w:id="3" w:name="_Hlk177840131"/>
      <w:r w:rsidRPr="00EA4051">
        <w:rPr>
          <w:rFonts w:ascii="Times New Roman" w:hAnsi="Times New Roman" w:cs="Times New Roman"/>
          <w:bCs/>
          <w:color w:val="000000" w:themeColor="text1"/>
          <w:sz w:val="24"/>
          <w:lang w:val="en-US"/>
        </w:rPr>
        <w:t xml:space="preserve">Alkhaibari, M., Albarq, A., Elrayah, M., Moustafa, M., Ghaleb, M., &amp; Abbas, A. (2023). </w:t>
      </w:r>
      <w:bookmarkEnd w:id="3"/>
      <w:r w:rsidRPr="00EA4051">
        <w:rPr>
          <w:rFonts w:ascii="Times New Roman" w:hAnsi="Times New Roman" w:cs="Times New Roman"/>
          <w:bCs/>
          <w:color w:val="000000" w:themeColor="text1"/>
          <w:sz w:val="24"/>
          <w:lang w:val="en-US"/>
        </w:rPr>
        <w:t>The impact of e-banking service quality on the sustainable customer satisfaction: Evidence from the Saudi Arabia commercial banking sector. International Journal of Data and Network Science, 7(3), 1153-1164.</w:t>
      </w:r>
    </w:p>
    <w:p w14:paraId="4F5AECF3" w14:textId="77777777" w:rsidR="00372BD1" w:rsidRPr="00EA4051" w:rsidRDefault="00372BD1" w:rsidP="00372BD1">
      <w:pPr>
        <w:numPr>
          <w:ilvl w:val="0"/>
          <w:numId w:val="7"/>
        </w:numPr>
        <w:spacing w:line="360" w:lineRule="auto"/>
        <w:contextualSpacing/>
        <w:jc w:val="both"/>
        <w:rPr>
          <w:rFonts w:ascii="Times New Roman" w:hAnsi="Times New Roman" w:cs="Times New Roman"/>
          <w:bCs/>
          <w:color w:val="000000" w:themeColor="text1"/>
          <w:sz w:val="24"/>
          <w:lang w:val="en-US"/>
        </w:rPr>
      </w:pPr>
      <w:r w:rsidRPr="00EA4051">
        <w:rPr>
          <w:rFonts w:ascii="Times New Roman" w:hAnsi="Times New Roman" w:cs="Times New Roman"/>
          <w:bCs/>
          <w:color w:val="000000" w:themeColor="text1"/>
          <w:sz w:val="24"/>
          <w:lang w:val="en-US"/>
        </w:rPr>
        <w:t>Angusamy, A., Yee, C. J., &amp; Kuppusamy, J. (2022). E-Banking: An empirical study on customer satisfaction. Journal of System and Management Sciences, 12(4), 27-38.</w:t>
      </w:r>
    </w:p>
    <w:p w14:paraId="6E4103DC" w14:textId="77777777" w:rsidR="00372BD1" w:rsidRPr="00EA4051" w:rsidRDefault="00372BD1" w:rsidP="00372BD1">
      <w:pPr>
        <w:numPr>
          <w:ilvl w:val="0"/>
          <w:numId w:val="7"/>
        </w:numPr>
        <w:spacing w:line="360" w:lineRule="auto"/>
        <w:contextualSpacing/>
        <w:jc w:val="both"/>
        <w:rPr>
          <w:rFonts w:ascii="Times New Roman" w:hAnsi="Times New Roman" w:cs="Times New Roman"/>
          <w:bCs/>
          <w:color w:val="000000" w:themeColor="text1"/>
          <w:sz w:val="24"/>
          <w:lang w:val="en-US"/>
        </w:rPr>
      </w:pPr>
      <w:r w:rsidRPr="00EA4051">
        <w:rPr>
          <w:rFonts w:ascii="Times New Roman" w:hAnsi="Times New Roman" w:cs="Times New Roman"/>
          <w:bCs/>
          <w:color w:val="000000" w:themeColor="text1"/>
          <w:sz w:val="24"/>
          <w:lang w:val="en-US"/>
        </w:rPr>
        <w:lastRenderedPageBreak/>
        <w:t>Arifin, M. (2016). Impact of e-banking user behavior to loyalty: A study of Islamic banks in East Java. International Journal of Business and Management Invention, 5(1), 90-97.</w:t>
      </w:r>
    </w:p>
    <w:p w14:paraId="4F3E0A1A" w14:textId="77777777" w:rsidR="00372BD1" w:rsidRPr="00EA4051" w:rsidRDefault="00372BD1" w:rsidP="00372BD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EA4051">
        <w:rPr>
          <w:rFonts w:ascii="Times New Roman" w:hAnsi="Times New Roman" w:cs="Times New Roman"/>
          <w:color w:val="222222"/>
          <w:sz w:val="24"/>
          <w:szCs w:val="24"/>
          <w:shd w:val="clear" w:color="auto" w:fill="FFFFFF"/>
        </w:rPr>
        <w:t>Habili, M., Muharremi, O., &amp; Hoxhaj, M. (2022). Analysis of the Variables Influencing People's Propensity to use Online Banking Services in Albania. International Journal of Finance &amp; Banking Studies (2147-4486), 11(4), 58-65.</w:t>
      </w:r>
    </w:p>
    <w:p w14:paraId="1A1678F7" w14:textId="77777777" w:rsidR="00372BD1" w:rsidRPr="00EA4051" w:rsidRDefault="00372BD1" w:rsidP="00372BD1">
      <w:pPr>
        <w:numPr>
          <w:ilvl w:val="0"/>
          <w:numId w:val="7"/>
        </w:numPr>
        <w:spacing w:line="360" w:lineRule="auto"/>
        <w:contextualSpacing/>
        <w:jc w:val="both"/>
        <w:rPr>
          <w:rFonts w:ascii="Times New Roman" w:hAnsi="Times New Roman" w:cs="Times New Roman"/>
          <w:bCs/>
          <w:color w:val="000000" w:themeColor="text1"/>
          <w:sz w:val="24"/>
          <w:lang w:val="en-US"/>
        </w:rPr>
      </w:pPr>
      <w:r w:rsidRPr="00EA4051">
        <w:rPr>
          <w:rFonts w:ascii="Times New Roman" w:hAnsi="Times New Roman" w:cs="Times New Roman"/>
          <w:bCs/>
          <w:color w:val="000000" w:themeColor="text1"/>
          <w:sz w:val="24"/>
          <w:lang w:val="en-US"/>
        </w:rPr>
        <w:t>Indrasari, A., Nadjmie, N., &amp; Endri, E. (2022). Determinants of satisfaction and loyalty of e-banking users during the COVID-19 pandemic. International Journal of Data and Network Science, 6(2), 497-508.</w:t>
      </w:r>
    </w:p>
    <w:p w14:paraId="6B2B5652" w14:textId="77777777" w:rsidR="00372BD1" w:rsidRDefault="00372BD1" w:rsidP="00372BD1">
      <w:pPr>
        <w:numPr>
          <w:ilvl w:val="0"/>
          <w:numId w:val="7"/>
        </w:numPr>
        <w:spacing w:line="360" w:lineRule="auto"/>
        <w:contextualSpacing/>
        <w:jc w:val="both"/>
        <w:rPr>
          <w:rFonts w:ascii="Times New Roman" w:hAnsi="Times New Roman" w:cs="Times New Roman"/>
          <w:bCs/>
          <w:color w:val="000000" w:themeColor="text1"/>
          <w:sz w:val="24"/>
          <w:lang w:val="en-US"/>
        </w:rPr>
      </w:pPr>
      <w:r w:rsidRPr="00EA4051">
        <w:rPr>
          <w:rFonts w:ascii="Times New Roman" w:hAnsi="Times New Roman" w:cs="Times New Roman"/>
          <w:bCs/>
          <w:color w:val="000000" w:themeColor="text1"/>
          <w:sz w:val="24"/>
          <w:lang w:val="en-US"/>
        </w:rPr>
        <w:t>Indriastuti, H., Putri, A. N. O. D., Robiansyah, R., &amp; Anwar, H. (2022). The Effect of E-Service Quality and E-Trust on Customer Loyalty and Mediating Customer Satisfaction of Internet Banking Users. Jurnal Manajemen Dan Kewirausahaan, 10(1), 24-34.</w:t>
      </w:r>
    </w:p>
    <w:p w14:paraId="789B89A3" w14:textId="77777777" w:rsidR="00372BD1" w:rsidRDefault="00372BD1" w:rsidP="00372BD1">
      <w:pPr>
        <w:numPr>
          <w:ilvl w:val="0"/>
          <w:numId w:val="7"/>
        </w:numPr>
        <w:spacing w:line="360" w:lineRule="auto"/>
        <w:contextualSpacing/>
        <w:jc w:val="both"/>
        <w:rPr>
          <w:rFonts w:ascii="Times New Roman" w:hAnsi="Times New Roman" w:cs="Times New Roman"/>
          <w:bCs/>
          <w:color w:val="000000" w:themeColor="text1"/>
          <w:sz w:val="24"/>
          <w:lang w:val="en-US"/>
        </w:rPr>
      </w:pPr>
      <w:bookmarkStart w:id="4" w:name="_Hlk177839138"/>
      <w:r w:rsidRPr="00EA4051">
        <w:rPr>
          <w:rFonts w:ascii="Times New Roman" w:hAnsi="Times New Roman" w:cs="Times New Roman"/>
          <w:bCs/>
          <w:color w:val="000000" w:themeColor="text1"/>
          <w:sz w:val="24"/>
          <w:lang w:val="en-US"/>
        </w:rPr>
        <w:t xml:space="preserve">Khan, F. N., Arshad, M. U., &amp; Munir, M. (2023). </w:t>
      </w:r>
      <w:bookmarkEnd w:id="4"/>
      <w:r w:rsidRPr="00EA4051">
        <w:rPr>
          <w:rFonts w:ascii="Times New Roman" w:hAnsi="Times New Roman" w:cs="Times New Roman"/>
          <w:bCs/>
          <w:color w:val="000000" w:themeColor="text1"/>
          <w:sz w:val="24"/>
          <w:lang w:val="en-US"/>
        </w:rPr>
        <w:t>Impact of e-service quality on e-loyalty of online banking customers in Pakistan during the Covid-19 pandemic: mediating role of e-satisfaction. Future Business Journal, 9(1), 23.</w:t>
      </w:r>
    </w:p>
    <w:p w14:paraId="01FC2A2E" w14:textId="77777777" w:rsidR="00372BD1" w:rsidRDefault="00372BD1" w:rsidP="00372BD1">
      <w:pPr>
        <w:numPr>
          <w:ilvl w:val="0"/>
          <w:numId w:val="7"/>
        </w:numPr>
        <w:spacing w:line="360" w:lineRule="auto"/>
        <w:contextualSpacing/>
        <w:jc w:val="both"/>
        <w:rPr>
          <w:rFonts w:ascii="Times New Roman" w:hAnsi="Times New Roman" w:cs="Times New Roman"/>
          <w:bCs/>
          <w:color w:val="000000" w:themeColor="text1"/>
          <w:sz w:val="24"/>
          <w:lang w:val="en-US"/>
        </w:rPr>
      </w:pPr>
      <w:bookmarkStart w:id="5" w:name="_Hlk177748952"/>
      <w:r w:rsidRPr="00EA4051">
        <w:rPr>
          <w:rFonts w:ascii="Times New Roman" w:hAnsi="Times New Roman" w:cs="Times New Roman"/>
          <w:bCs/>
          <w:color w:val="000000" w:themeColor="text1"/>
          <w:sz w:val="24"/>
          <w:lang w:val="en-US"/>
        </w:rPr>
        <w:t>Kishore, S. K., &amp; Sequeira, A. H. (2016</w:t>
      </w:r>
      <w:bookmarkEnd w:id="5"/>
      <w:r w:rsidRPr="00EA4051">
        <w:rPr>
          <w:rFonts w:ascii="Times New Roman" w:hAnsi="Times New Roman" w:cs="Times New Roman"/>
          <w:bCs/>
          <w:color w:val="000000" w:themeColor="text1"/>
          <w:sz w:val="24"/>
          <w:lang w:val="en-US"/>
        </w:rPr>
        <w:t>). An empirical investigation on mobile banking service adoption in rural Karnataka. Sage Open, 6(1), 2158244016633731.</w:t>
      </w:r>
    </w:p>
    <w:p w14:paraId="41EAD2D8" w14:textId="77777777" w:rsidR="00372BD1" w:rsidRDefault="00372BD1" w:rsidP="00372BD1">
      <w:pPr>
        <w:numPr>
          <w:ilvl w:val="0"/>
          <w:numId w:val="7"/>
        </w:numPr>
        <w:spacing w:line="360" w:lineRule="auto"/>
        <w:contextualSpacing/>
        <w:jc w:val="both"/>
        <w:rPr>
          <w:rFonts w:ascii="Times New Roman" w:hAnsi="Times New Roman" w:cs="Times New Roman"/>
          <w:bCs/>
          <w:color w:val="000000" w:themeColor="text1"/>
          <w:sz w:val="24"/>
          <w:lang w:val="en-US"/>
        </w:rPr>
      </w:pPr>
      <w:bookmarkStart w:id="6" w:name="_Hlk177838336"/>
      <w:r w:rsidRPr="00EA4051">
        <w:rPr>
          <w:rFonts w:ascii="Times New Roman" w:hAnsi="Times New Roman" w:cs="Times New Roman"/>
          <w:bCs/>
          <w:color w:val="000000" w:themeColor="text1"/>
          <w:sz w:val="24"/>
          <w:lang w:val="en-US"/>
        </w:rPr>
        <w:t xml:space="preserve">Lotko, A. (2022). </w:t>
      </w:r>
      <w:bookmarkEnd w:id="6"/>
      <w:r w:rsidRPr="00EA4051">
        <w:rPr>
          <w:rFonts w:ascii="Times New Roman" w:hAnsi="Times New Roman" w:cs="Times New Roman"/>
          <w:bCs/>
          <w:color w:val="000000" w:themeColor="text1"/>
          <w:sz w:val="24"/>
          <w:lang w:val="en-US"/>
        </w:rPr>
        <w:t>The influence of the quality of internet banking services on customer loyalty. European Research Studies, 25(2B), 259-276.</w:t>
      </w:r>
    </w:p>
    <w:p w14:paraId="68A781C9" w14:textId="77777777" w:rsidR="00372BD1" w:rsidRPr="00EA4051" w:rsidRDefault="00372BD1" w:rsidP="00372BD1">
      <w:pPr>
        <w:pStyle w:val="ListParagraph"/>
        <w:numPr>
          <w:ilvl w:val="0"/>
          <w:numId w:val="8"/>
        </w:numPr>
        <w:spacing w:line="360" w:lineRule="auto"/>
        <w:jc w:val="both"/>
        <w:rPr>
          <w:rFonts w:ascii="Times New Roman" w:hAnsi="Times New Roman" w:cs="Times New Roman"/>
          <w:sz w:val="24"/>
          <w:szCs w:val="24"/>
        </w:rPr>
      </w:pPr>
      <w:r w:rsidRPr="00EA4051">
        <w:rPr>
          <w:rFonts w:ascii="Times New Roman" w:hAnsi="Times New Roman" w:cs="Times New Roman"/>
          <w:sz w:val="24"/>
          <w:szCs w:val="24"/>
        </w:rPr>
        <w:t>Razi-ur-Rahim, M., &amp; Uddin, F. (2021). Assessing the impact of factors affecting the adoption of online banking services among university students. Abhigyan, 38(4), 44-51.</w:t>
      </w:r>
    </w:p>
    <w:p w14:paraId="7D2ADA47" w14:textId="77777777" w:rsidR="00372BD1" w:rsidRPr="00EA4051" w:rsidRDefault="00372BD1" w:rsidP="00372BD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EA4051">
        <w:rPr>
          <w:rFonts w:ascii="Times New Roman" w:hAnsi="Times New Roman" w:cs="Times New Roman"/>
          <w:color w:val="222222"/>
          <w:sz w:val="24"/>
          <w:szCs w:val="24"/>
          <w:shd w:val="clear" w:color="auto" w:fill="FFFFFF"/>
        </w:rPr>
        <w:t>Sharma, S., &amp; Kaur, A. (2023). A Study on Perception of Customers towards Online Banking Services Provided by Banks. International Journal of Education and Management Studies, 13(1), 22-28.</w:t>
      </w:r>
    </w:p>
    <w:p w14:paraId="7004C2F6" w14:textId="77777777" w:rsidR="00372BD1" w:rsidRDefault="00372BD1" w:rsidP="00372BD1">
      <w:pPr>
        <w:numPr>
          <w:ilvl w:val="0"/>
          <w:numId w:val="7"/>
        </w:numPr>
        <w:spacing w:line="360" w:lineRule="auto"/>
        <w:contextualSpacing/>
        <w:jc w:val="both"/>
        <w:rPr>
          <w:rFonts w:ascii="Times New Roman" w:hAnsi="Times New Roman" w:cs="Times New Roman"/>
          <w:bCs/>
          <w:color w:val="000000" w:themeColor="text1"/>
          <w:sz w:val="24"/>
          <w:lang w:val="en-US"/>
        </w:rPr>
      </w:pPr>
      <w:bookmarkStart w:id="7" w:name="_Hlk177751662"/>
      <w:r w:rsidRPr="00EA4051">
        <w:rPr>
          <w:rFonts w:ascii="Times New Roman" w:hAnsi="Times New Roman" w:cs="Times New Roman"/>
          <w:bCs/>
          <w:color w:val="000000" w:themeColor="text1"/>
          <w:sz w:val="24"/>
          <w:lang w:val="en-US"/>
        </w:rPr>
        <w:t>Shivaprasad, K., &amp; Maiya, U. (2018). </w:t>
      </w:r>
      <w:bookmarkEnd w:id="7"/>
      <w:r w:rsidRPr="00EA4051">
        <w:rPr>
          <w:rFonts w:ascii="Times New Roman" w:hAnsi="Times New Roman" w:cs="Times New Roman"/>
          <w:bCs/>
          <w:color w:val="000000" w:themeColor="text1"/>
          <w:sz w:val="24"/>
          <w:lang w:val="en-US"/>
        </w:rPr>
        <w:t>An empirical study on the impact of e-banking in co-operative banks with reference to coastal Karnataka. EPRA International Journal of Economic and Business Review, Volume 6, Issue 3, 1-21. </w:t>
      </w:r>
    </w:p>
    <w:p w14:paraId="01B84A3D" w14:textId="77777777" w:rsidR="00372BD1" w:rsidRDefault="00372BD1" w:rsidP="00372BD1">
      <w:pPr>
        <w:numPr>
          <w:ilvl w:val="0"/>
          <w:numId w:val="7"/>
        </w:numPr>
        <w:spacing w:line="360" w:lineRule="auto"/>
        <w:contextualSpacing/>
        <w:jc w:val="both"/>
        <w:rPr>
          <w:rFonts w:ascii="Times New Roman" w:hAnsi="Times New Roman" w:cs="Times New Roman"/>
          <w:bCs/>
          <w:color w:val="000000" w:themeColor="text1"/>
          <w:sz w:val="24"/>
          <w:lang w:val="en-US"/>
        </w:rPr>
      </w:pPr>
      <w:bookmarkStart w:id="8" w:name="_Hlk177755401"/>
      <w:r w:rsidRPr="00EA4051">
        <w:rPr>
          <w:rFonts w:ascii="Times New Roman" w:hAnsi="Times New Roman" w:cs="Times New Roman"/>
          <w:bCs/>
          <w:color w:val="000000" w:themeColor="text1"/>
          <w:sz w:val="24"/>
          <w:lang w:val="en-US"/>
        </w:rPr>
        <w:t xml:space="preserve">Sleimi, M., Musleh, M &amp; Qubbaj, I. (2020). </w:t>
      </w:r>
      <w:bookmarkEnd w:id="8"/>
      <w:r w:rsidRPr="00EA4051">
        <w:rPr>
          <w:rFonts w:ascii="Times New Roman" w:hAnsi="Times New Roman" w:cs="Times New Roman"/>
          <w:bCs/>
          <w:color w:val="000000" w:themeColor="text1"/>
          <w:sz w:val="24"/>
          <w:lang w:val="en-US"/>
        </w:rPr>
        <w:t>E-Banking services quality and customer loyalty: The moderating effect of customer service satisfaction: Empirical evidence from the UAE banking sector.Management Science Letters , 10(15), 3663-3674.</w:t>
      </w:r>
      <w:bookmarkEnd w:id="0"/>
    </w:p>
    <w:sectPr w:rsidR="00372BD1" w:rsidSect="006541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EC384" w14:textId="77777777" w:rsidR="00CB3831" w:rsidRDefault="00CB3831" w:rsidP="00B9150A">
      <w:pPr>
        <w:spacing w:after="0" w:line="240" w:lineRule="auto"/>
      </w:pPr>
      <w:r>
        <w:separator/>
      </w:r>
    </w:p>
  </w:endnote>
  <w:endnote w:type="continuationSeparator" w:id="0">
    <w:p w14:paraId="665C2247" w14:textId="77777777" w:rsidR="00CB3831" w:rsidRDefault="00CB3831" w:rsidP="00B91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C332C" w14:textId="77777777" w:rsidR="00CB3831" w:rsidRDefault="00CB3831" w:rsidP="00B9150A">
      <w:pPr>
        <w:spacing w:after="0" w:line="240" w:lineRule="auto"/>
      </w:pPr>
      <w:r>
        <w:separator/>
      </w:r>
    </w:p>
  </w:footnote>
  <w:footnote w:type="continuationSeparator" w:id="0">
    <w:p w14:paraId="41407D00" w14:textId="77777777" w:rsidR="00CB3831" w:rsidRDefault="00CB3831" w:rsidP="00B91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93E12"/>
    <w:multiLevelType w:val="hybridMultilevel"/>
    <w:tmpl w:val="FE023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962CAA"/>
    <w:multiLevelType w:val="hybridMultilevel"/>
    <w:tmpl w:val="71FA0F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 w15:restartNumberingAfterBreak="0">
    <w:nsid w:val="5CC35BFB"/>
    <w:multiLevelType w:val="hybridMultilevel"/>
    <w:tmpl w:val="0E64804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 w15:restartNumberingAfterBreak="0">
    <w:nsid w:val="63AD26CC"/>
    <w:multiLevelType w:val="hybridMultilevel"/>
    <w:tmpl w:val="49A0D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C25071B"/>
    <w:multiLevelType w:val="hybridMultilevel"/>
    <w:tmpl w:val="ADFE54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6FA13375"/>
    <w:multiLevelType w:val="hybridMultilevel"/>
    <w:tmpl w:val="7A5A5C8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6" w15:restartNumberingAfterBreak="0">
    <w:nsid w:val="7AFD0599"/>
    <w:multiLevelType w:val="hybridMultilevel"/>
    <w:tmpl w:val="EECA7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0616630">
    <w:abstractNumId w:val="5"/>
  </w:num>
  <w:num w:numId="2" w16cid:durableId="1133328088">
    <w:abstractNumId w:val="2"/>
  </w:num>
  <w:num w:numId="3" w16cid:durableId="1264415280">
    <w:abstractNumId w:val="1"/>
  </w:num>
  <w:num w:numId="4" w16cid:durableId="638849941">
    <w:abstractNumId w:val="4"/>
  </w:num>
  <w:num w:numId="5" w16cid:durableId="2082173345">
    <w:abstractNumId w:val="5"/>
  </w:num>
  <w:num w:numId="6" w16cid:durableId="1361249032">
    <w:abstractNumId w:val="6"/>
  </w:num>
  <w:num w:numId="7" w16cid:durableId="1392004156">
    <w:abstractNumId w:val="3"/>
  </w:num>
  <w:num w:numId="8" w16cid:durableId="12408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QwMDYxtTQ1MzI1MjdR0lEKTi0uzszPAykwqgUAp88a2iwAAAA="/>
  </w:docVars>
  <w:rsids>
    <w:rsidRoot w:val="00BD5739"/>
    <w:rsid w:val="00007D86"/>
    <w:rsid w:val="00033FE5"/>
    <w:rsid w:val="00036CAD"/>
    <w:rsid w:val="00051207"/>
    <w:rsid w:val="00075ADD"/>
    <w:rsid w:val="000F6CCB"/>
    <w:rsid w:val="00131D5C"/>
    <w:rsid w:val="001355AD"/>
    <w:rsid w:val="00153C82"/>
    <w:rsid w:val="00166364"/>
    <w:rsid w:val="001B7113"/>
    <w:rsid w:val="001C3E84"/>
    <w:rsid w:val="001F0C1D"/>
    <w:rsid w:val="00214A0C"/>
    <w:rsid w:val="002176F4"/>
    <w:rsid w:val="0025708C"/>
    <w:rsid w:val="00266200"/>
    <w:rsid w:val="00286C5C"/>
    <w:rsid w:val="002907E4"/>
    <w:rsid w:val="002E7003"/>
    <w:rsid w:val="002F0F05"/>
    <w:rsid w:val="003145D5"/>
    <w:rsid w:val="0035662D"/>
    <w:rsid w:val="00372BD1"/>
    <w:rsid w:val="003904A4"/>
    <w:rsid w:val="00397A90"/>
    <w:rsid w:val="003A4504"/>
    <w:rsid w:val="003C04CD"/>
    <w:rsid w:val="00446894"/>
    <w:rsid w:val="00467C13"/>
    <w:rsid w:val="00483870"/>
    <w:rsid w:val="004A13B2"/>
    <w:rsid w:val="004C217D"/>
    <w:rsid w:val="004D0B82"/>
    <w:rsid w:val="004D774D"/>
    <w:rsid w:val="004E0A2E"/>
    <w:rsid w:val="005239A8"/>
    <w:rsid w:val="00537956"/>
    <w:rsid w:val="00543DFC"/>
    <w:rsid w:val="005524BD"/>
    <w:rsid w:val="005736B3"/>
    <w:rsid w:val="00630A41"/>
    <w:rsid w:val="006541F1"/>
    <w:rsid w:val="006636E6"/>
    <w:rsid w:val="006A78E9"/>
    <w:rsid w:val="006C1E10"/>
    <w:rsid w:val="006C3EFE"/>
    <w:rsid w:val="006C5D26"/>
    <w:rsid w:val="006E059B"/>
    <w:rsid w:val="006E137D"/>
    <w:rsid w:val="00767DED"/>
    <w:rsid w:val="00773FF2"/>
    <w:rsid w:val="007A0AD9"/>
    <w:rsid w:val="007A2EE8"/>
    <w:rsid w:val="0083015E"/>
    <w:rsid w:val="00846624"/>
    <w:rsid w:val="00854443"/>
    <w:rsid w:val="008A02FA"/>
    <w:rsid w:val="008A4807"/>
    <w:rsid w:val="008D6E15"/>
    <w:rsid w:val="009075D9"/>
    <w:rsid w:val="00912F1A"/>
    <w:rsid w:val="00934B28"/>
    <w:rsid w:val="00967B60"/>
    <w:rsid w:val="00975847"/>
    <w:rsid w:val="009975EC"/>
    <w:rsid w:val="009A490E"/>
    <w:rsid w:val="00A34B2F"/>
    <w:rsid w:val="00A71AFA"/>
    <w:rsid w:val="00A8093E"/>
    <w:rsid w:val="00A95EE9"/>
    <w:rsid w:val="00AA3AD1"/>
    <w:rsid w:val="00AC3A3E"/>
    <w:rsid w:val="00AC421E"/>
    <w:rsid w:val="00AD55C4"/>
    <w:rsid w:val="00AF3DDB"/>
    <w:rsid w:val="00B02A5B"/>
    <w:rsid w:val="00B050B4"/>
    <w:rsid w:val="00B14A01"/>
    <w:rsid w:val="00B352BF"/>
    <w:rsid w:val="00B453BB"/>
    <w:rsid w:val="00B46EE9"/>
    <w:rsid w:val="00B729CA"/>
    <w:rsid w:val="00B72C22"/>
    <w:rsid w:val="00B9150A"/>
    <w:rsid w:val="00B92B59"/>
    <w:rsid w:val="00BA3789"/>
    <w:rsid w:val="00BD454C"/>
    <w:rsid w:val="00BD5739"/>
    <w:rsid w:val="00BE20FC"/>
    <w:rsid w:val="00BF4EC2"/>
    <w:rsid w:val="00C21826"/>
    <w:rsid w:val="00C24AC6"/>
    <w:rsid w:val="00CB3831"/>
    <w:rsid w:val="00CD34B5"/>
    <w:rsid w:val="00D13A0F"/>
    <w:rsid w:val="00D160EE"/>
    <w:rsid w:val="00D35F83"/>
    <w:rsid w:val="00D97D10"/>
    <w:rsid w:val="00DB5F05"/>
    <w:rsid w:val="00DE2F57"/>
    <w:rsid w:val="00DE6D02"/>
    <w:rsid w:val="00EF7275"/>
    <w:rsid w:val="00F03E9B"/>
    <w:rsid w:val="00F939A9"/>
    <w:rsid w:val="00FD29E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13A4"/>
  <w15:chartTrackingRefBased/>
  <w15:docId w15:val="{BC810FD6-A322-4F75-AC8F-618DF023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paragraph">
    <w:name w:val="zw-paragraph"/>
    <w:basedOn w:val="Normal"/>
    <w:rsid w:val="00131D5C"/>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styleId="NoSpacing">
    <w:name w:val="No Spacing"/>
    <w:uiPriority w:val="1"/>
    <w:qFormat/>
    <w:rsid w:val="00051207"/>
    <w:pPr>
      <w:spacing w:after="0" w:line="240" w:lineRule="auto"/>
    </w:pPr>
    <w:rPr>
      <w:rFonts w:ascii="Calibri" w:eastAsia="Calibri" w:hAnsi="Calibri" w:cs="Times New Roman"/>
      <w:kern w:val="0"/>
      <w:lang w:val="en-US"/>
      <w14:ligatures w14:val="none"/>
    </w:rPr>
  </w:style>
  <w:style w:type="paragraph" w:styleId="ListParagraph">
    <w:name w:val="List Paragraph"/>
    <w:basedOn w:val="Normal"/>
    <w:uiPriority w:val="34"/>
    <w:qFormat/>
    <w:rsid w:val="00051207"/>
    <w:pPr>
      <w:spacing w:line="256" w:lineRule="auto"/>
      <w:ind w:left="720"/>
      <w:contextualSpacing/>
    </w:pPr>
  </w:style>
  <w:style w:type="table" w:styleId="TableGrid">
    <w:name w:val="Table Grid"/>
    <w:basedOn w:val="TableNormal"/>
    <w:uiPriority w:val="39"/>
    <w:rsid w:val="002570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50A"/>
  </w:style>
  <w:style w:type="paragraph" w:styleId="Footer">
    <w:name w:val="footer"/>
    <w:basedOn w:val="Normal"/>
    <w:link w:val="FooterChar"/>
    <w:uiPriority w:val="99"/>
    <w:unhideWhenUsed/>
    <w:rsid w:val="00B91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50A"/>
  </w:style>
  <w:style w:type="paragraph" w:styleId="NormalWeb">
    <w:name w:val="Normal (Web)"/>
    <w:basedOn w:val="Normal"/>
    <w:uiPriority w:val="99"/>
    <w:semiHidden/>
    <w:unhideWhenUsed/>
    <w:rsid w:val="00AF3DD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customStyle="1" w:styleId="TableGrid1">
    <w:name w:val="Table Grid1"/>
    <w:basedOn w:val="TableNormal"/>
    <w:next w:val="TableGrid"/>
    <w:uiPriority w:val="59"/>
    <w:qFormat/>
    <w:rsid w:val="00BD454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67B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67B6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075AD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75ADD"/>
    <w:rPr>
      <w:b/>
      <w:bCs/>
    </w:rPr>
  </w:style>
  <w:style w:type="character" w:styleId="Hyperlink">
    <w:name w:val="Hyperlink"/>
    <w:basedOn w:val="DefaultParagraphFont"/>
    <w:uiPriority w:val="99"/>
    <w:unhideWhenUsed/>
    <w:rsid w:val="00B02A5B"/>
    <w:rPr>
      <w:color w:val="0000FF"/>
      <w:u w:val="single"/>
    </w:rPr>
  </w:style>
  <w:style w:type="character" w:styleId="UnresolvedMention">
    <w:name w:val="Unresolved Mention"/>
    <w:basedOn w:val="DefaultParagraphFont"/>
    <w:uiPriority w:val="99"/>
    <w:semiHidden/>
    <w:unhideWhenUsed/>
    <w:rsid w:val="00B02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69117">
      <w:bodyDiv w:val="1"/>
      <w:marLeft w:val="0"/>
      <w:marRight w:val="0"/>
      <w:marTop w:val="0"/>
      <w:marBottom w:val="0"/>
      <w:divBdr>
        <w:top w:val="none" w:sz="0" w:space="0" w:color="auto"/>
        <w:left w:val="none" w:sz="0" w:space="0" w:color="auto"/>
        <w:bottom w:val="none" w:sz="0" w:space="0" w:color="auto"/>
        <w:right w:val="none" w:sz="0" w:space="0" w:color="auto"/>
      </w:divBdr>
    </w:div>
    <w:div w:id="429661953">
      <w:bodyDiv w:val="1"/>
      <w:marLeft w:val="0"/>
      <w:marRight w:val="0"/>
      <w:marTop w:val="0"/>
      <w:marBottom w:val="0"/>
      <w:divBdr>
        <w:top w:val="none" w:sz="0" w:space="0" w:color="auto"/>
        <w:left w:val="none" w:sz="0" w:space="0" w:color="auto"/>
        <w:bottom w:val="none" w:sz="0" w:space="0" w:color="auto"/>
        <w:right w:val="none" w:sz="0" w:space="0" w:color="auto"/>
      </w:divBdr>
    </w:div>
    <w:div w:id="540939812">
      <w:bodyDiv w:val="1"/>
      <w:marLeft w:val="0"/>
      <w:marRight w:val="0"/>
      <w:marTop w:val="0"/>
      <w:marBottom w:val="0"/>
      <w:divBdr>
        <w:top w:val="none" w:sz="0" w:space="0" w:color="auto"/>
        <w:left w:val="none" w:sz="0" w:space="0" w:color="auto"/>
        <w:bottom w:val="none" w:sz="0" w:space="0" w:color="auto"/>
        <w:right w:val="none" w:sz="0" w:space="0" w:color="auto"/>
      </w:divBdr>
    </w:div>
    <w:div w:id="658580447">
      <w:bodyDiv w:val="1"/>
      <w:marLeft w:val="0"/>
      <w:marRight w:val="0"/>
      <w:marTop w:val="0"/>
      <w:marBottom w:val="0"/>
      <w:divBdr>
        <w:top w:val="none" w:sz="0" w:space="0" w:color="auto"/>
        <w:left w:val="none" w:sz="0" w:space="0" w:color="auto"/>
        <w:bottom w:val="none" w:sz="0" w:space="0" w:color="auto"/>
        <w:right w:val="none" w:sz="0" w:space="0" w:color="auto"/>
      </w:divBdr>
    </w:div>
    <w:div w:id="828714222">
      <w:bodyDiv w:val="1"/>
      <w:marLeft w:val="0"/>
      <w:marRight w:val="0"/>
      <w:marTop w:val="0"/>
      <w:marBottom w:val="0"/>
      <w:divBdr>
        <w:top w:val="none" w:sz="0" w:space="0" w:color="auto"/>
        <w:left w:val="none" w:sz="0" w:space="0" w:color="auto"/>
        <w:bottom w:val="none" w:sz="0" w:space="0" w:color="auto"/>
        <w:right w:val="none" w:sz="0" w:space="0" w:color="auto"/>
      </w:divBdr>
    </w:div>
    <w:div w:id="998460460">
      <w:bodyDiv w:val="1"/>
      <w:marLeft w:val="0"/>
      <w:marRight w:val="0"/>
      <w:marTop w:val="0"/>
      <w:marBottom w:val="0"/>
      <w:divBdr>
        <w:top w:val="none" w:sz="0" w:space="0" w:color="auto"/>
        <w:left w:val="none" w:sz="0" w:space="0" w:color="auto"/>
        <w:bottom w:val="none" w:sz="0" w:space="0" w:color="auto"/>
        <w:right w:val="none" w:sz="0" w:space="0" w:color="auto"/>
      </w:divBdr>
    </w:div>
    <w:div w:id="1011225644">
      <w:bodyDiv w:val="1"/>
      <w:marLeft w:val="0"/>
      <w:marRight w:val="0"/>
      <w:marTop w:val="0"/>
      <w:marBottom w:val="0"/>
      <w:divBdr>
        <w:top w:val="none" w:sz="0" w:space="0" w:color="auto"/>
        <w:left w:val="none" w:sz="0" w:space="0" w:color="auto"/>
        <w:bottom w:val="none" w:sz="0" w:space="0" w:color="auto"/>
        <w:right w:val="none" w:sz="0" w:space="0" w:color="auto"/>
      </w:divBdr>
    </w:div>
    <w:div w:id="1032655507">
      <w:bodyDiv w:val="1"/>
      <w:marLeft w:val="0"/>
      <w:marRight w:val="0"/>
      <w:marTop w:val="0"/>
      <w:marBottom w:val="0"/>
      <w:divBdr>
        <w:top w:val="none" w:sz="0" w:space="0" w:color="auto"/>
        <w:left w:val="none" w:sz="0" w:space="0" w:color="auto"/>
        <w:bottom w:val="none" w:sz="0" w:space="0" w:color="auto"/>
        <w:right w:val="none" w:sz="0" w:space="0" w:color="auto"/>
      </w:divBdr>
    </w:div>
    <w:div w:id="1060595094">
      <w:bodyDiv w:val="1"/>
      <w:marLeft w:val="0"/>
      <w:marRight w:val="0"/>
      <w:marTop w:val="0"/>
      <w:marBottom w:val="0"/>
      <w:divBdr>
        <w:top w:val="none" w:sz="0" w:space="0" w:color="auto"/>
        <w:left w:val="none" w:sz="0" w:space="0" w:color="auto"/>
        <w:bottom w:val="none" w:sz="0" w:space="0" w:color="auto"/>
        <w:right w:val="none" w:sz="0" w:space="0" w:color="auto"/>
      </w:divBdr>
    </w:div>
    <w:div w:id="1134055177">
      <w:bodyDiv w:val="1"/>
      <w:marLeft w:val="0"/>
      <w:marRight w:val="0"/>
      <w:marTop w:val="0"/>
      <w:marBottom w:val="0"/>
      <w:divBdr>
        <w:top w:val="none" w:sz="0" w:space="0" w:color="auto"/>
        <w:left w:val="none" w:sz="0" w:space="0" w:color="auto"/>
        <w:bottom w:val="none" w:sz="0" w:space="0" w:color="auto"/>
        <w:right w:val="none" w:sz="0" w:space="0" w:color="auto"/>
      </w:divBdr>
    </w:div>
    <w:div w:id="1196848715">
      <w:bodyDiv w:val="1"/>
      <w:marLeft w:val="0"/>
      <w:marRight w:val="0"/>
      <w:marTop w:val="0"/>
      <w:marBottom w:val="0"/>
      <w:divBdr>
        <w:top w:val="none" w:sz="0" w:space="0" w:color="auto"/>
        <w:left w:val="none" w:sz="0" w:space="0" w:color="auto"/>
        <w:bottom w:val="none" w:sz="0" w:space="0" w:color="auto"/>
        <w:right w:val="none" w:sz="0" w:space="0" w:color="auto"/>
      </w:divBdr>
    </w:div>
    <w:div w:id="1230648334">
      <w:bodyDiv w:val="1"/>
      <w:marLeft w:val="0"/>
      <w:marRight w:val="0"/>
      <w:marTop w:val="0"/>
      <w:marBottom w:val="0"/>
      <w:divBdr>
        <w:top w:val="none" w:sz="0" w:space="0" w:color="auto"/>
        <w:left w:val="none" w:sz="0" w:space="0" w:color="auto"/>
        <w:bottom w:val="none" w:sz="0" w:space="0" w:color="auto"/>
        <w:right w:val="none" w:sz="0" w:space="0" w:color="auto"/>
      </w:divBdr>
    </w:div>
    <w:div w:id="1369138636">
      <w:bodyDiv w:val="1"/>
      <w:marLeft w:val="0"/>
      <w:marRight w:val="0"/>
      <w:marTop w:val="0"/>
      <w:marBottom w:val="0"/>
      <w:divBdr>
        <w:top w:val="none" w:sz="0" w:space="0" w:color="auto"/>
        <w:left w:val="none" w:sz="0" w:space="0" w:color="auto"/>
        <w:bottom w:val="none" w:sz="0" w:space="0" w:color="auto"/>
        <w:right w:val="none" w:sz="0" w:space="0" w:color="auto"/>
      </w:divBdr>
    </w:div>
    <w:div w:id="1383098357">
      <w:bodyDiv w:val="1"/>
      <w:marLeft w:val="0"/>
      <w:marRight w:val="0"/>
      <w:marTop w:val="0"/>
      <w:marBottom w:val="0"/>
      <w:divBdr>
        <w:top w:val="none" w:sz="0" w:space="0" w:color="auto"/>
        <w:left w:val="none" w:sz="0" w:space="0" w:color="auto"/>
        <w:bottom w:val="none" w:sz="0" w:space="0" w:color="auto"/>
        <w:right w:val="none" w:sz="0" w:space="0" w:color="auto"/>
      </w:divBdr>
    </w:div>
    <w:div w:id="1553081586">
      <w:bodyDiv w:val="1"/>
      <w:marLeft w:val="0"/>
      <w:marRight w:val="0"/>
      <w:marTop w:val="0"/>
      <w:marBottom w:val="0"/>
      <w:divBdr>
        <w:top w:val="none" w:sz="0" w:space="0" w:color="auto"/>
        <w:left w:val="none" w:sz="0" w:space="0" w:color="auto"/>
        <w:bottom w:val="none" w:sz="0" w:space="0" w:color="auto"/>
        <w:right w:val="none" w:sz="0" w:space="0" w:color="auto"/>
      </w:divBdr>
    </w:div>
    <w:div w:id="1598247378">
      <w:bodyDiv w:val="1"/>
      <w:marLeft w:val="0"/>
      <w:marRight w:val="0"/>
      <w:marTop w:val="0"/>
      <w:marBottom w:val="0"/>
      <w:divBdr>
        <w:top w:val="none" w:sz="0" w:space="0" w:color="auto"/>
        <w:left w:val="none" w:sz="0" w:space="0" w:color="auto"/>
        <w:bottom w:val="none" w:sz="0" w:space="0" w:color="auto"/>
        <w:right w:val="none" w:sz="0" w:space="0" w:color="auto"/>
      </w:divBdr>
    </w:div>
    <w:div w:id="1688368002">
      <w:bodyDiv w:val="1"/>
      <w:marLeft w:val="0"/>
      <w:marRight w:val="0"/>
      <w:marTop w:val="0"/>
      <w:marBottom w:val="0"/>
      <w:divBdr>
        <w:top w:val="none" w:sz="0" w:space="0" w:color="auto"/>
        <w:left w:val="none" w:sz="0" w:space="0" w:color="auto"/>
        <w:bottom w:val="none" w:sz="0" w:space="0" w:color="auto"/>
        <w:right w:val="none" w:sz="0" w:space="0" w:color="auto"/>
      </w:divBdr>
    </w:div>
    <w:div w:id="1796022874">
      <w:bodyDiv w:val="1"/>
      <w:marLeft w:val="0"/>
      <w:marRight w:val="0"/>
      <w:marTop w:val="0"/>
      <w:marBottom w:val="0"/>
      <w:divBdr>
        <w:top w:val="none" w:sz="0" w:space="0" w:color="auto"/>
        <w:left w:val="none" w:sz="0" w:space="0" w:color="auto"/>
        <w:bottom w:val="none" w:sz="0" w:space="0" w:color="auto"/>
        <w:right w:val="none" w:sz="0" w:space="0" w:color="auto"/>
      </w:divBdr>
    </w:div>
    <w:div w:id="1815758955">
      <w:bodyDiv w:val="1"/>
      <w:marLeft w:val="0"/>
      <w:marRight w:val="0"/>
      <w:marTop w:val="0"/>
      <w:marBottom w:val="0"/>
      <w:divBdr>
        <w:top w:val="none" w:sz="0" w:space="0" w:color="auto"/>
        <w:left w:val="none" w:sz="0" w:space="0" w:color="auto"/>
        <w:bottom w:val="none" w:sz="0" w:space="0" w:color="auto"/>
        <w:right w:val="none" w:sz="0" w:space="0" w:color="auto"/>
      </w:divBdr>
    </w:div>
    <w:div w:id="2005236922">
      <w:bodyDiv w:val="1"/>
      <w:marLeft w:val="0"/>
      <w:marRight w:val="0"/>
      <w:marTop w:val="0"/>
      <w:marBottom w:val="0"/>
      <w:divBdr>
        <w:top w:val="none" w:sz="0" w:space="0" w:color="auto"/>
        <w:left w:val="none" w:sz="0" w:space="0" w:color="auto"/>
        <w:bottom w:val="none" w:sz="0" w:space="0" w:color="auto"/>
        <w:right w:val="none" w:sz="0" w:space="0" w:color="auto"/>
      </w:divBdr>
    </w:div>
    <w:div w:id="20265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anjay402@gmail.com" TargetMode="External"/><Relationship Id="rId3" Type="http://schemas.openxmlformats.org/officeDocument/2006/relationships/settings" Target="settings.xml"/><Relationship Id="rId7" Type="http://schemas.openxmlformats.org/officeDocument/2006/relationships/hyperlink" Target="mailto:appumiracle@gmail.com,95001659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E7F6DE-2D66-4464-BC24-154E1A80B7F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134</TotalTime>
  <Pages>9</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tania.22m108@measiim.edu.in</dc:creator>
  <cp:keywords/>
  <dc:description/>
  <cp:lastModifiedBy>Appu A</cp:lastModifiedBy>
  <cp:revision>247</cp:revision>
  <dcterms:created xsi:type="dcterms:W3CDTF">2024-05-10T06:41:00Z</dcterms:created>
  <dcterms:modified xsi:type="dcterms:W3CDTF">2024-11-25T07:43:00Z</dcterms:modified>
</cp:coreProperties>
</file>