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05DB5" w14:textId="77777777" w:rsidR="007713D6" w:rsidRPr="00084AE7" w:rsidRDefault="007713D6" w:rsidP="00084AE7">
      <w:pPr>
        <w:jc w:val="both"/>
        <w:rPr>
          <w:rFonts w:ascii="Times New Roman" w:hAnsi="Times New Roman" w:cs="Times New Roman"/>
          <w:b/>
          <w:bCs/>
          <w:color w:val="000000" w:themeColor="text1"/>
          <w:sz w:val="28"/>
          <w:szCs w:val="28"/>
        </w:rPr>
      </w:pPr>
      <w:r w:rsidRPr="00084AE7">
        <w:rPr>
          <w:rFonts w:ascii="Times New Roman" w:hAnsi="Times New Roman" w:cs="Times New Roman"/>
          <w:b/>
          <w:bCs/>
          <w:color w:val="000000" w:themeColor="text1"/>
          <w:sz w:val="28"/>
          <w:szCs w:val="28"/>
        </w:rPr>
        <w:t>Analyzing Health and Nutrition Status in Dalina Village, District Baramulla</w:t>
      </w:r>
    </w:p>
    <w:p w14:paraId="0B0EC915" w14:textId="5CA159EC" w:rsidR="00084AE7" w:rsidRDefault="00084AE7" w:rsidP="00084AE7">
      <w:pPr>
        <w:pStyle w:val="Heading3"/>
        <w:spacing w:line="276" w:lineRule="auto"/>
        <w:jc w:val="center"/>
        <w:rPr>
          <w:b w:val="0"/>
          <w:bCs w:val="0"/>
          <w:color w:val="000000" w:themeColor="text1"/>
          <w:sz w:val="24"/>
          <w:szCs w:val="24"/>
          <w:vertAlign w:val="superscript"/>
        </w:rPr>
      </w:pPr>
      <w:r w:rsidRPr="00084AE7">
        <w:rPr>
          <w:b w:val="0"/>
          <w:bCs w:val="0"/>
          <w:color w:val="000000" w:themeColor="text1"/>
          <w:sz w:val="24"/>
          <w:szCs w:val="24"/>
        </w:rPr>
        <w:t>Naseer Ahmad Bhat</w:t>
      </w:r>
      <w:r w:rsidRPr="00084AE7">
        <w:rPr>
          <w:b w:val="0"/>
          <w:bCs w:val="0"/>
          <w:color w:val="000000" w:themeColor="text1"/>
          <w:sz w:val="24"/>
          <w:szCs w:val="24"/>
          <w:vertAlign w:val="superscript"/>
        </w:rPr>
        <w:t>1</w:t>
      </w:r>
      <w:r w:rsidRPr="00084AE7">
        <w:rPr>
          <w:b w:val="0"/>
          <w:bCs w:val="0"/>
          <w:color w:val="000000" w:themeColor="text1"/>
          <w:sz w:val="24"/>
          <w:szCs w:val="24"/>
        </w:rPr>
        <w:t>, Asif Bashir</w:t>
      </w:r>
      <w:r w:rsidRPr="00084AE7">
        <w:rPr>
          <w:b w:val="0"/>
          <w:bCs w:val="0"/>
          <w:color w:val="000000" w:themeColor="text1"/>
          <w:sz w:val="24"/>
          <w:szCs w:val="24"/>
          <w:vertAlign w:val="superscript"/>
        </w:rPr>
        <w:t>1</w:t>
      </w:r>
      <w:r w:rsidRPr="00084AE7">
        <w:rPr>
          <w:b w:val="0"/>
          <w:bCs w:val="0"/>
          <w:color w:val="000000" w:themeColor="text1"/>
          <w:sz w:val="24"/>
          <w:szCs w:val="24"/>
        </w:rPr>
        <w:t xml:space="preserve">, Shagufta </w:t>
      </w:r>
      <w:proofErr w:type="spellStart"/>
      <w:r w:rsidRPr="00084AE7">
        <w:rPr>
          <w:b w:val="0"/>
          <w:bCs w:val="0"/>
          <w:color w:val="000000" w:themeColor="text1"/>
          <w:sz w:val="24"/>
          <w:szCs w:val="24"/>
        </w:rPr>
        <w:t>Mohi</w:t>
      </w:r>
      <w:proofErr w:type="spellEnd"/>
      <w:r w:rsidRPr="00084AE7">
        <w:rPr>
          <w:b w:val="0"/>
          <w:bCs w:val="0"/>
          <w:color w:val="000000" w:themeColor="text1"/>
          <w:sz w:val="24"/>
          <w:szCs w:val="24"/>
        </w:rPr>
        <w:t xml:space="preserve"> </w:t>
      </w:r>
      <w:proofErr w:type="spellStart"/>
      <w:r w:rsidRPr="00084AE7">
        <w:rPr>
          <w:b w:val="0"/>
          <w:bCs w:val="0"/>
          <w:color w:val="000000" w:themeColor="text1"/>
          <w:sz w:val="24"/>
          <w:szCs w:val="24"/>
        </w:rPr>
        <w:t>ud</w:t>
      </w:r>
      <w:proofErr w:type="spellEnd"/>
      <w:r w:rsidRPr="00084AE7">
        <w:rPr>
          <w:b w:val="0"/>
          <w:bCs w:val="0"/>
          <w:color w:val="000000" w:themeColor="text1"/>
          <w:sz w:val="24"/>
          <w:szCs w:val="24"/>
        </w:rPr>
        <w:t xml:space="preserve"> din</w:t>
      </w:r>
      <w:r w:rsidRPr="00084AE7">
        <w:rPr>
          <w:b w:val="0"/>
          <w:bCs w:val="0"/>
          <w:color w:val="000000" w:themeColor="text1"/>
          <w:sz w:val="24"/>
          <w:szCs w:val="24"/>
          <w:vertAlign w:val="superscript"/>
        </w:rPr>
        <w:t>1</w:t>
      </w:r>
    </w:p>
    <w:p w14:paraId="4DA54338" w14:textId="77777777" w:rsidR="00F107E6" w:rsidRPr="00F107E6" w:rsidRDefault="00F107E6" w:rsidP="00F107E6">
      <w:pPr>
        <w:pStyle w:val="Heading3"/>
        <w:spacing w:before="0" w:beforeAutospacing="0" w:after="0" w:afterAutospacing="0" w:line="276" w:lineRule="auto"/>
        <w:rPr>
          <w:b w:val="0"/>
          <w:bCs w:val="0"/>
          <w:color w:val="000000" w:themeColor="text1"/>
          <w:sz w:val="24"/>
          <w:szCs w:val="24"/>
        </w:rPr>
      </w:pPr>
      <w:r w:rsidRPr="00F107E6">
        <w:rPr>
          <w:b w:val="0"/>
          <w:bCs w:val="0"/>
          <w:color w:val="000000" w:themeColor="text1"/>
          <w:sz w:val="24"/>
          <w:szCs w:val="24"/>
        </w:rPr>
        <w:t>University of Kashmir, J&amp;K</w:t>
      </w:r>
    </w:p>
    <w:p w14:paraId="12B53B01" w14:textId="102972E3" w:rsidR="00F107E6" w:rsidRDefault="00F107E6" w:rsidP="00F107E6">
      <w:pPr>
        <w:pStyle w:val="Heading3"/>
        <w:spacing w:before="0" w:beforeAutospacing="0" w:after="0" w:afterAutospacing="0" w:line="276" w:lineRule="auto"/>
        <w:rPr>
          <w:b w:val="0"/>
          <w:bCs w:val="0"/>
          <w:color w:val="000000" w:themeColor="text1"/>
          <w:sz w:val="24"/>
          <w:szCs w:val="24"/>
        </w:rPr>
      </w:pPr>
      <w:r w:rsidRPr="00F107E6">
        <w:rPr>
          <w:b w:val="0"/>
          <w:bCs w:val="0"/>
          <w:color w:val="000000" w:themeColor="text1"/>
          <w:sz w:val="24"/>
          <w:szCs w:val="24"/>
        </w:rPr>
        <w:t xml:space="preserve">email: </w:t>
      </w:r>
      <w:hyperlink r:id="rId6" w:history="1">
        <w:r w:rsidRPr="00F107E6">
          <w:rPr>
            <w:rStyle w:val="Hyperlink"/>
            <w:b w:val="0"/>
            <w:bCs w:val="0"/>
            <w:sz w:val="24"/>
            <w:szCs w:val="24"/>
          </w:rPr>
          <w:t>bhatnaseerabn340@gmail.com</w:t>
        </w:r>
      </w:hyperlink>
      <w:r w:rsidRPr="00F107E6">
        <w:rPr>
          <w:b w:val="0"/>
          <w:bCs w:val="0"/>
          <w:color w:val="000000" w:themeColor="text1"/>
          <w:sz w:val="24"/>
          <w:szCs w:val="24"/>
        </w:rPr>
        <w:t xml:space="preserve"> </w:t>
      </w:r>
    </w:p>
    <w:p w14:paraId="41D42E8D" w14:textId="77777777" w:rsidR="00F107E6" w:rsidRPr="00F107E6" w:rsidRDefault="00F107E6" w:rsidP="00F107E6">
      <w:pPr>
        <w:pStyle w:val="Heading3"/>
        <w:spacing w:before="0" w:beforeAutospacing="0" w:after="0" w:afterAutospacing="0" w:line="276" w:lineRule="auto"/>
        <w:rPr>
          <w:b w:val="0"/>
          <w:bCs w:val="0"/>
          <w:color w:val="000000" w:themeColor="text1"/>
          <w:sz w:val="24"/>
          <w:szCs w:val="24"/>
        </w:rPr>
      </w:pPr>
    </w:p>
    <w:p w14:paraId="0DEB0CB0" w14:textId="3BA060FA" w:rsidR="00742569" w:rsidRPr="00084AE7" w:rsidRDefault="00742569" w:rsidP="00084AE7">
      <w:pPr>
        <w:pStyle w:val="Heading3"/>
        <w:spacing w:line="276" w:lineRule="auto"/>
        <w:jc w:val="both"/>
        <w:rPr>
          <w:color w:val="000000" w:themeColor="text1"/>
          <w:sz w:val="24"/>
          <w:szCs w:val="24"/>
        </w:rPr>
      </w:pPr>
      <w:r w:rsidRPr="00084AE7">
        <w:rPr>
          <w:color w:val="000000" w:themeColor="text1"/>
          <w:sz w:val="24"/>
          <w:szCs w:val="24"/>
        </w:rPr>
        <w:t>Abstract</w:t>
      </w:r>
    </w:p>
    <w:p w14:paraId="0D5268F9" w14:textId="77777777" w:rsidR="00742569" w:rsidRPr="00084AE7" w:rsidRDefault="00742569" w:rsidP="00084AE7">
      <w:pPr>
        <w:pStyle w:val="NormalWeb"/>
        <w:spacing w:line="276" w:lineRule="auto"/>
        <w:jc w:val="both"/>
        <w:rPr>
          <w:color w:val="000000" w:themeColor="text1"/>
        </w:rPr>
      </w:pPr>
      <w:r w:rsidRPr="00084AE7">
        <w:rPr>
          <w:color w:val="000000" w:themeColor="text1"/>
        </w:rPr>
        <w:t>This study explores the health and nutritional status of Dalina Village, located in District Baramulla, to uncover critical challenges and propose actionable interventions. Using a mixed-method approach, data was collected through surveys, health assessments, and secondary analysis of government records. Key findings reveal significant nutritional deficiencies, particularly among children, with conditions such as stunting, wasting, and vitamin deficiencies prevalent in 25% of the surveyed population. Poor dietary diversity, reliance on staple crops, and underutilization of government programs such as the Integrated Child Development Services (ICDS) exacerbate the issue.</w:t>
      </w:r>
    </w:p>
    <w:p w14:paraId="2D91D24E" w14:textId="77777777" w:rsidR="00742569" w:rsidRPr="00084AE7" w:rsidRDefault="00742569" w:rsidP="00084AE7">
      <w:pPr>
        <w:pStyle w:val="NormalWeb"/>
        <w:spacing w:line="276" w:lineRule="auto"/>
        <w:jc w:val="both"/>
        <w:rPr>
          <w:color w:val="000000" w:themeColor="text1"/>
        </w:rPr>
      </w:pPr>
      <w:r w:rsidRPr="00084AE7">
        <w:rPr>
          <w:color w:val="000000" w:themeColor="text1"/>
        </w:rPr>
        <w:t>Healthcare infrastructure in the village is underdeveloped, characterized by a lack of nearby facilities and a shortage of qualified medical professionals. Environmental factors, including unsafe drinking water and insufficient sanitation infrastructure, contribute to high rates of waterborne diseases, further burdening the community’s health system. Socio-economic determinants, such as poverty and low health literacy, were also found to limit access to healthcare and nutritious food.</w:t>
      </w:r>
    </w:p>
    <w:p w14:paraId="053F2F9D" w14:textId="6F1EAC41" w:rsidR="00CB0C84" w:rsidRPr="00084AE7" w:rsidRDefault="00742569" w:rsidP="00084AE7">
      <w:pPr>
        <w:pStyle w:val="NormalWeb"/>
        <w:spacing w:line="276" w:lineRule="auto"/>
        <w:jc w:val="both"/>
        <w:rPr>
          <w:color w:val="000000" w:themeColor="text1"/>
        </w:rPr>
      </w:pPr>
      <w:r w:rsidRPr="00084AE7">
        <w:rPr>
          <w:color w:val="000000" w:themeColor="text1"/>
        </w:rPr>
        <w:t>The findings emphasize the need for an integrated intervention strategy that includes enhancing healthcare services, promoting dietary diversification, improving the implementation of government nutrition programs, and strengthening water, sanitation, and hygiene (WASH) infrastructure. Addressing these challenges requires collaboration among policymakers, healthcare providers, and local communities. This study contributes to a deeper understanding of rural health dynamics and offers evidence-based recommendations to improve health and nutrition outcomes, fostering sustainable development in Dalina Village and similar contexts.</w:t>
      </w:r>
    </w:p>
    <w:p w14:paraId="0AA4D7A4" w14:textId="77777777" w:rsidR="00CB0C84" w:rsidRPr="00CB0C84" w:rsidRDefault="00CB0C84" w:rsidP="00084AE7">
      <w:pPr>
        <w:pStyle w:val="NormalWeb"/>
        <w:spacing w:line="276" w:lineRule="auto"/>
        <w:jc w:val="both"/>
        <w:rPr>
          <w:color w:val="000000" w:themeColor="text1"/>
        </w:rPr>
      </w:pPr>
    </w:p>
    <w:p w14:paraId="3DB295AC" w14:textId="10F5F22F" w:rsidR="00CB0C84" w:rsidRPr="00CB0C84" w:rsidRDefault="00CB0C84" w:rsidP="00084AE7">
      <w:pPr>
        <w:spacing w:before="100" w:beforeAutospacing="1" w:after="100" w:afterAutospacing="1"/>
        <w:jc w:val="both"/>
        <w:rPr>
          <w:rFonts w:ascii="Times New Roman" w:eastAsia="Times New Roman" w:hAnsi="Times New Roman" w:cs="Times New Roman"/>
          <w:b/>
          <w:bCs/>
          <w:color w:val="000000" w:themeColor="text1"/>
          <w:sz w:val="24"/>
          <w:szCs w:val="24"/>
          <w:lang w:val="en-IN"/>
        </w:rPr>
      </w:pPr>
      <w:r w:rsidRPr="00084AE7">
        <w:rPr>
          <w:rFonts w:ascii="Times New Roman" w:eastAsia="Times New Roman" w:hAnsi="Times New Roman" w:cs="Times New Roman"/>
          <w:b/>
          <w:bCs/>
          <w:color w:val="000000" w:themeColor="text1"/>
          <w:sz w:val="24"/>
          <w:szCs w:val="24"/>
          <w:lang w:val="en-IN"/>
        </w:rPr>
        <w:t xml:space="preserve">Keywords: </w:t>
      </w:r>
      <w:r w:rsidRPr="00CB0C84">
        <w:rPr>
          <w:rFonts w:ascii="Times New Roman" w:eastAsia="Times New Roman" w:hAnsi="Times New Roman" w:cs="Times New Roman"/>
          <w:color w:val="000000" w:themeColor="text1"/>
          <w:sz w:val="24"/>
          <w:szCs w:val="24"/>
          <w:lang w:val="en-IN"/>
        </w:rPr>
        <w:t>Health and Nutrition</w:t>
      </w:r>
      <w:r w:rsidRPr="00084AE7">
        <w:rPr>
          <w:rFonts w:ascii="Times New Roman" w:eastAsia="Times New Roman" w:hAnsi="Times New Roman" w:cs="Times New Roman"/>
          <w:color w:val="000000" w:themeColor="text1"/>
          <w:sz w:val="24"/>
          <w:szCs w:val="24"/>
          <w:lang w:val="en-IN"/>
        </w:rPr>
        <w:t xml:space="preserve">, </w:t>
      </w:r>
      <w:r w:rsidRPr="00CB0C84">
        <w:rPr>
          <w:rFonts w:ascii="Times New Roman" w:eastAsia="Times New Roman" w:hAnsi="Times New Roman" w:cs="Times New Roman"/>
          <w:color w:val="000000" w:themeColor="text1"/>
          <w:sz w:val="24"/>
          <w:szCs w:val="24"/>
          <w:lang w:val="en-IN"/>
        </w:rPr>
        <w:t>Nutritional Deficiencies</w:t>
      </w:r>
      <w:r w:rsidRPr="00084AE7">
        <w:rPr>
          <w:rFonts w:ascii="Times New Roman" w:eastAsia="Times New Roman" w:hAnsi="Times New Roman" w:cs="Times New Roman"/>
          <w:color w:val="000000" w:themeColor="text1"/>
          <w:sz w:val="24"/>
          <w:szCs w:val="24"/>
          <w:lang w:val="en-IN"/>
        </w:rPr>
        <w:t xml:space="preserve">, </w:t>
      </w:r>
      <w:r w:rsidRPr="00CB0C84">
        <w:rPr>
          <w:rFonts w:ascii="Times New Roman" w:eastAsia="Times New Roman" w:hAnsi="Times New Roman" w:cs="Times New Roman"/>
          <w:color w:val="000000" w:themeColor="text1"/>
          <w:sz w:val="24"/>
          <w:szCs w:val="24"/>
          <w:lang w:val="en-IN"/>
        </w:rPr>
        <w:t>Healthcare Infrastructure</w:t>
      </w:r>
      <w:r w:rsidRPr="00084AE7">
        <w:rPr>
          <w:rFonts w:ascii="Times New Roman" w:eastAsia="Times New Roman" w:hAnsi="Times New Roman" w:cs="Times New Roman"/>
          <w:color w:val="000000" w:themeColor="text1"/>
          <w:sz w:val="24"/>
          <w:szCs w:val="24"/>
          <w:lang w:val="en-IN"/>
        </w:rPr>
        <w:t xml:space="preserve">, </w:t>
      </w:r>
      <w:r w:rsidRPr="00CB0C84">
        <w:rPr>
          <w:rFonts w:ascii="Times New Roman" w:eastAsia="Times New Roman" w:hAnsi="Times New Roman" w:cs="Times New Roman"/>
          <w:color w:val="000000" w:themeColor="text1"/>
          <w:sz w:val="24"/>
          <w:szCs w:val="24"/>
          <w:lang w:val="en-IN"/>
        </w:rPr>
        <w:t>Dietary Diversity</w:t>
      </w:r>
      <w:r w:rsidRPr="00084AE7">
        <w:rPr>
          <w:rFonts w:ascii="Times New Roman" w:eastAsia="Times New Roman" w:hAnsi="Times New Roman" w:cs="Times New Roman"/>
          <w:color w:val="000000" w:themeColor="text1"/>
          <w:sz w:val="24"/>
          <w:szCs w:val="24"/>
          <w:lang w:val="en-IN"/>
        </w:rPr>
        <w:t xml:space="preserve">, </w:t>
      </w:r>
      <w:r w:rsidRPr="00CB0C84">
        <w:rPr>
          <w:rFonts w:ascii="Times New Roman" w:eastAsia="Times New Roman" w:hAnsi="Times New Roman" w:cs="Times New Roman"/>
          <w:color w:val="000000" w:themeColor="text1"/>
          <w:sz w:val="24"/>
          <w:szCs w:val="24"/>
          <w:lang w:val="en-IN"/>
        </w:rPr>
        <w:t>WASH (Water, Sanitation, and Hygiene)</w:t>
      </w:r>
    </w:p>
    <w:p w14:paraId="308F473C" w14:textId="77777777" w:rsidR="00742569" w:rsidRPr="00084AE7" w:rsidRDefault="00742569" w:rsidP="00084AE7">
      <w:pPr>
        <w:spacing w:before="100" w:beforeAutospacing="1" w:after="100" w:afterAutospacing="1"/>
        <w:jc w:val="both"/>
        <w:rPr>
          <w:rFonts w:ascii="Times New Roman" w:eastAsia="Times New Roman" w:hAnsi="Times New Roman" w:cs="Times New Roman"/>
          <w:b/>
          <w:bCs/>
          <w:color w:val="000000" w:themeColor="text1"/>
          <w:sz w:val="24"/>
          <w:szCs w:val="24"/>
        </w:rPr>
      </w:pPr>
    </w:p>
    <w:p w14:paraId="03AC9082" w14:textId="77777777" w:rsidR="00742569" w:rsidRPr="00084AE7" w:rsidRDefault="00742569" w:rsidP="00084AE7">
      <w:p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b/>
          <w:bCs/>
          <w:color w:val="000000" w:themeColor="text1"/>
          <w:sz w:val="24"/>
          <w:szCs w:val="24"/>
        </w:rPr>
        <w:lastRenderedPageBreak/>
        <w:t>Introduction</w:t>
      </w:r>
      <w:r w:rsidRPr="00084AE7">
        <w:rPr>
          <w:rFonts w:ascii="Times New Roman" w:eastAsia="Times New Roman" w:hAnsi="Times New Roman" w:cs="Times New Roman"/>
          <w:color w:val="000000" w:themeColor="text1"/>
          <w:sz w:val="24"/>
          <w:szCs w:val="24"/>
        </w:rPr>
        <w:br/>
        <w:t>Health and nutrition are critical drivers of human capital development, especially in rural areas where challenges like inadequate infrastructure, limited access to quality healthcare, and socio-economic disparities are prevalent. In India, rural communities constitute a significant portion of the population, yet they face pronounced disparities in health outcomes compared to urban areas due to factors such as poverty, low literacy, and underdeveloped healthcare systems.</w:t>
      </w:r>
    </w:p>
    <w:p w14:paraId="0E307830" w14:textId="77777777" w:rsidR="00742569" w:rsidRPr="00084AE7" w:rsidRDefault="00742569" w:rsidP="00084AE7">
      <w:p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 xml:space="preserve">In regions like Dalina Village, these challenges manifest in widespread nutritional deficiencies and limited healthcare services. Research indicates that a lack of dietary diversity contributes to undernutrition, with nearly 70% of Indian women and children suffering from anemia Furthermore, inadequate healthcare infrastructure, as exemplified by the shortage of healthcare professionals in rural public health centers (PHCs), exacerbates health </w:t>
      </w:r>
      <w:proofErr w:type="spellStart"/>
      <w:r w:rsidRPr="00084AE7">
        <w:rPr>
          <w:rFonts w:ascii="Times New Roman" w:eastAsia="Times New Roman" w:hAnsi="Times New Roman" w:cs="Times New Roman"/>
          <w:color w:val="000000" w:themeColor="text1"/>
          <w:sz w:val="24"/>
          <w:szCs w:val="24"/>
        </w:rPr>
        <w:t>inequalitie</w:t>
      </w:r>
      <w:proofErr w:type="spellEnd"/>
      <w:r w:rsidRPr="00084AE7">
        <w:rPr>
          <w:rFonts w:ascii="Times New Roman" w:eastAsia="Times New Roman" w:hAnsi="Times New Roman" w:cs="Times New Roman"/>
          <w:color w:val="000000" w:themeColor="text1"/>
          <w:sz w:val="24"/>
          <w:szCs w:val="24"/>
        </w:rPr>
        <w:t>.</w:t>
      </w:r>
    </w:p>
    <w:p w14:paraId="747F7C50" w14:textId="5619B4BF" w:rsidR="00742569" w:rsidRPr="00084AE7" w:rsidRDefault="00742569" w:rsidP="00084AE7">
      <w:p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 xml:space="preserve"> Environmental factors like unsafe drinking water and poor sanitation systems further heighten vulnerability to communicable disease.</w:t>
      </w:r>
    </w:p>
    <w:p w14:paraId="6B90FACA" w14:textId="6B2D2CE2" w:rsidR="00742569" w:rsidRPr="00084AE7" w:rsidRDefault="00742569" w:rsidP="00084AE7">
      <w:p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This paper examines these interlinked determinants in Dalina Village, focusing on health infrastructure, nutrition, and socio-economic factors. By analyzing these dimensions, the study seeks to provide actionable insights to improve health and nutrition outcomes in the community.</w:t>
      </w:r>
    </w:p>
    <w:p w14:paraId="33F2089A" w14:textId="77777777" w:rsidR="00742569" w:rsidRPr="00084AE7" w:rsidRDefault="00742569" w:rsidP="00084AE7">
      <w:pPr>
        <w:spacing w:before="100" w:beforeAutospacing="1" w:after="100" w:afterAutospacing="1"/>
        <w:jc w:val="both"/>
        <w:outlineLvl w:val="2"/>
        <w:rPr>
          <w:rFonts w:ascii="Times New Roman" w:eastAsia="Times New Roman" w:hAnsi="Times New Roman" w:cs="Times New Roman"/>
          <w:b/>
          <w:bCs/>
          <w:color w:val="000000" w:themeColor="text1"/>
          <w:sz w:val="24"/>
          <w:szCs w:val="24"/>
        </w:rPr>
      </w:pPr>
      <w:r w:rsidRPr="00084AE7">
        <w:rPr>
          <w:rFonts w:ascii="Times New Roman" w:eastAsia="Times New Roman" w:hAnsi="Times New Roman" w:cs="Times New Roman"/>
          <w:b/>
          <w:bCs/>
          <w:color w:val="000000" w:themeColor="text1"/>
          <w:sz w:val="24"/>
          <w:szCs w:val="24"/>
        </w:rPr>
        <w:t>Objective</w:t>
      </w:r>
    </w:p>
    <w:p w14:paraId="6740C11A" w14:textId="77777777" w:rsidR="00742569" w:rsidRPr="00084AE7" w:rsidRDefault="00742569" w:rsidP="00084AE7">
      <w:p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The primary objective of this study is to analyze the health and nutrition status of the population in Dalina Village, District Baramulla. Specifically, the study aims to:</w:t>
      </w:r>
    </w:p>
    <w:p w14:paraId="3A3CF563" w14:textId="77777777" w:rsidR="00742569" w:rsidRPr="00084AE7" w:rsidRDefault="00742569" w:rsidP="00084AE7">
      <w:pPr>
        <w:numPr>
          <w:ilvl w:val="0"/>
          <w:numId w:val="2"/>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Assess the demographic, dietary, and nutritional patterns within the village.</w:t>
      </w:r>
    </w:p>
    <w:p w14:paraId="4F9EA2DE" w14:textId="77777777" w:rsidR="00742569" w:rsidRPr="00084AE7" w:rsidRDefault="00742569" w:rsidP="00084AE7">
      <w:pPr>
        <w:numPr>
          <w:ilvl w:val="0"/>
          <w:numId w:val="2"/>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Evaluate the existing healthcare infrastructure and its accessibility.</w:t>
      </w:r>
    </w:p>
    <w:p w14:paraId="13DAF891" w14:textId="77777777" w:rsidR="00742569" w:rsidRPr="00084AE7" w:rsidRDefault="00742569" w:rsidP="00084AE7">
      <w:pPr>
        <w:numPr>
          <w:ilvl w:val="0"/>
          <w:numId w:val="2"/>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Identify prevalent health conditions, including nutritional deficiencies and chronic illnesses.</w:t>
      </w:r>
    </w:p>
    <w:p w14:paraId="527E84F4" w14:textId="77777777" w:rsidR="00742569" w:rsidRPr="00084AE7" w:rsidRDefault="00742569" w:rsidP="00084AE7">
      <w:pPr>
        <w:numPr>
          <w:ilvl w:val="0"/>
          <w:numId w:val="2"/>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Examine the socio-economic determinants influencing health and nutrition outcomes.</w:t>
      </w:r>
    </w:p>
    <w:p w14:paraId="5ABF59E8" w14:textId="77777777" w:rsidR="00742569" w:rsidRPr="00084AE7" w:rsidRDefault="00742569" w:rsidP="00084AE7">
      <w:pPr>
        <w:numPr>
          <w:ilvl w:val="0"/>
          <w:numId w:val="2"/>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Provide actionable recommendations to address identified gaps and improve overall community well-being.</w:t>
      </w:r>
    </w:p>
    <w:p w14:paraId="79E90E3E" w14:textId="77777777" w:rsidR="00742569" w:rsidRPr="00084AE7" w:rsidRDefault="00742569" w:rsidP="00084AE7">
      <w:pPr>
        <w:spacing w:after="0"/>
        <w:jc w:val="both"/>
        <w:rPr>
          <w:rFonts w:ascii="Times New Roman" w:eastAsia="Times New Roman" w:hAnsi="Times New Roman" w:cs="Times New Roman"/>
          <w:color w:val="000000" w:themeColor="text1"/>
          <w:sz w:val="24"/>
          <w:szCs w:val="24"/>
        </w:rPr>
      </w:pPr>
    </w:p>
    <w:p w14:paraId="7CD44F1D" w14:textId="77777777" w:rsidR="00742569" w:rsidRPr="00084AE7" w:rsidRDefault="00742569" w:rsidP="00084AE7">
      <w:pPr>
        <w:spacing w:before="100" w:beforeAutospacing="1" w:after="100" w:afterAutospacing="1"/>
        <w:jc w:val="both"/>
        <w:outlineLvl w:val="2"/>
        <w:rPr>
          <w:rFonts w:ascii="Times New Roman" w:eastAsia="Times New Roman" w:hAnsi="Times New Roman" w:cs="Times New Roman"/>
          <w:b/>
          <w:bCs/>
          <w:color w:val="000000" w:themeColor="text1"/>
          <w:sz w:val="24"/>
          <w:szCs w:val="24"/>
        </w:rPr>
      </w:pPr>
      <w:r w:rsidRPr="00084AE7">
        <w:rPr>
          <w:rFonts w:ascii="Times New Roman" w:eastAsia="Times New Roman" w:hAnsi="Times New Roman" w:cs="Times New Roman"/>
          <w:b/>
          <w:bCs/>
          <w:color w:val="000000" w:themeColor="text1"/>
          <w:sz w:val="24"/>
          <w:szCs w:val="24"/>
        </w:rPr>
        <w:t>Study Area</w:t>
      </w:r>
    </w:p>
    <w:p w14:paraId="77EC0FA1" w14:textId="77777777" w:rsidR="00742569" w:rsidRPr="00084AE7" w:rsidRDefault="00742569" w:rsidP="00084AE7">
      <w:p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 xml:space="preserve">Dalina Village is located in District Baramulla, a predominantly rural region characterized by its agrarian economy and socio-cultural diversity. The village population includes children, working adults, and the elderly, with varied health and nutritional needs. The literacy rate, gender ratio, and access to essential services such as clean water and sanitation significantly influence the community's health dynamics. The village's dependence on staple crops and limited dietary </w:t>
      </w:r>
      <w:r w:rsidRPr="00084AE7">
        <w:rPr>
          <w:rFonts w:ascii="Times New Roman" w:eastAsia="Times New Roman" w:hAnsi="Times New Roman" w:cs="Times New Roman"/>
          <w:color w:val="000000" w:themeColor="text1"/>
          <w:sz w:val="24"/>
          <w:szCs w:val="24"/>
        </w:rPr>
        <w:lastRenderedPageBreak/>
        <w:t xml:space="preserve">diversity underscores the need for targeted nutritional interventions. Geographic isolation and insufficient healthcare infrastructure further exacerbate health disparities, making it a critical area for in-depth health and nutrition </w:t>
      </w:r>
      <w:proofErr w:type="gramStart"/>
      <w:r w:rsidRPr="00084AE7">
        <w:rPr>
          <w:rFonts w:ascii="Times New Roman" w:eastAsia="Times New Roman" w:hAnsi="Times New Roman" w:cs="Times New Roman"/>
          <w:color w:val="000000" w:themeColor="text1"/>
          <w:sz w:val="24"/>
          <w:szCs w:val="24"/>
        </w:rPr>
        <w:t>analysis​(</w:t>
      </w:r>
      <w:proofErr w:type="gramEnd"/>
      <w:r w:rsidRPr="00084AE7">
        <w:rPr>
          <w:rFonts w:ascii="Times New Roman" w:eastAsia="Times New Roman" w:hAnsi="Times New Roman" w:cs="Times New Roman"/>
          <w:color w:val="000000" w:themeColor="text1"/>
          <w:sz w:val="24"/>
          <w:szCs w:val="24"/>
        </w:rPr>
        <w:t>Analyzing Health and Nu…).</w:t>
      </w:r>
    </w:p>
    <w:p w14:paraId="36209CAF" w14:textId="77777777" w:rsidR="00742569" w:rsidRPr="00084AE7" w:rsidRDefault="00742569" w:rsidP="00084AE7">
      <w:pPr>
        <w:spacing w:after="0"/>
        <w:jc w:val="both"/>
        <w:rPr>
          <w:rFonts w:ascii="Times New Roman" w:eastAsia="Times New Roman" w:hAnsi="Times New Roman" w:cs="Times New Roman"/>
          <w:color w:val="000000" w:themeColor="text1"/>
          <w:sz w:val="24"/>
          <w:szCs w:val="24"/>
        </w:rPr>
      </w:pPr>
    </w:p>
    <w:p w14:paraId="1C27AF88" w14:textId="77777777" w:rsidR="00742569" w:rsidRPr="00084AE7" w:rsidRDefault="00742569" w:rsidP="00084AE7">
      <w:pPr>
        <w:spacing w:before="100" w:beforeAutospacing="1" w:after="100" w:afterAutospacing="1"/>
        <w:jc w:val="both"/>
        <w:outlineLvl w:val="2"/>
        <w:rPr>
          <w:rFonts w:ascii="Times New Roman" w:eastAsia="Times New Roman" w:hAnsi="Times New Roman" w:cs="Times New Roman"/>
          <w:b/>
          <w:bCs/>
          <w:color w:val="000000" w:themeColor="text1"/>
          <w:sz w:val="24"/>
          <w:szCs w:val="24"/>
        </w:rPr>
      </w:pPr>
      <w:r w:rsidRPr="00084AE7">
        <w:rPr>
          <w:rFonts w:ascii="Times New Roman" w:eastAsia="Times New Roman" w:hAnsi="Times New Roman" w:cs="Times New Roman"/>
          <w:b/>
          <w:bCs/>
          <w:color w:val="000000" w:themeColor="text1"/>
          <w:sz w:val="24"/>
          <w:szCs w:val="24"/>
        </w:rPr>
        <w:t>Methodology</w:t>
      </w:r>
    </w:p>
    <w:p w14:paraId="3985B299" w14:textId="77777777" w:rsidR="00742569" w:rsidRPr="00084AE7" w:rsidRDefault="00742569" w:rsidP="00084AE7">
      <w:p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This study employs a mixed-method approach to gather comprehensive insights into the health and nutrition status of Dalina Village. The methodology includes:</w:t>
      </w:r>
    </w:p>
    <w:p w14:paraId="59216847" w14:textId="77777777" w:rsidR="00742569" w:rsidRPr="00084AE7" w:rsidRDefault="00742569" w:rsidP="00084AE7">
      <w:pPr>
        <w:numPr>
          <w:ilvl w:val="0"/>
          <w:numId w:val="3"/>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b/>
          <w:bCs/>
          <w:color w:val="000000" w:themeColor="text1"/>
          <w:sz w:val="24"/>
          <w:szCs w:val="24"/>
        </w:rPr>
        <w:t>Primary Data Collection</w:t>
      </w:r>
      <w:r w:rsidRPr="00084AE7">
        <w:rPr>
          <w:rFonts w:ascii="Times New Roman" w:eastAsia="Times New Roman" w:hAnsi="Times New Roman" w:cs="Times New Roman"/>
          <w:color w:val="000000" w:themeColor="text1"/>
          <w:sz w:val="24"/>
          <w:szCs w:val="24"/>
        </w:rPr>
        <w:t>:</w:t>
      </w:r>
    </w:p>
    <w:p w14:paraId="71AA5DAE" w14:textId="77777777" w:rsidR="00742569" w:rsidRPr="00084AE7" w:rsidRDefault="00742569" w:rsidP="00084AE7">
      <w:pPr>
        <w:numPr>
          <w:ilvl w:val="1"/>
          <w:numId w:val="3"/>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Conducting health assessments at the village's primary school to evaluate student health and nutritional deficiencies.</w:t>
      </w:r>
    </w:p>
    <w:p w14:paraId="2FD8E003" w14:textId="77777777" w:rsidR="00742569" w:rsidRPr="00084AE7" w:rsidRDefault="00742569" w:rsidP="00084AE7">
      <w:pPr>
        <w:numPr>
          <w:ilvl w:val="1"/>
          <w:numId w:val="3"/>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Organizing community surveys to gather demographic, dietary, and socio-economic data.</w:t>
      </w:r>
    </w:p>
    <w:p w14:paraId="2E169A0C" w14:textId="77777777" w:rsidR="00742569" w:rsidRPr="00084AE7" w:rsidRDefault="00742569" w:rsidP="00084AE7">
      <w:pPr>
        <w:numPr>
          <w:ilvl w:val="0"/>
          <w:numId w:val="3"/>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b/>
          <w:bCs/>
          <w:color w:val="000000" w:themeColor="text1"/>
          <w:sz w:val="24"/>
          <w:szCs w:val="24"/>
        </w:rPr>
        <w:t>Secondary Data Analysis</w:t>
      </w:r>
      <w:r w:rsidRPr="00084AE7">
        <w:rPr>
          <w:rFonts w:ascii="Times New Roman" w:eastAsia="Times New Roman" w:hAnsi="Times New Roman" w:cs="Times New Roman"/>
          <w:color w:val="000000" w:themeColor="text1"/>
          <w:sz w:val="24"/>
          <w:szCs w:val="24"/>
        </w:rPr>
        <w:t>:</w:t>
      </w:r>
    </w:p>
    <w:p w14:paraId="342098B9" w14:textId="77777777" w:rsidR="00742569" w:rsidRPr="00084AE7" w:rsidRDefault="00742569" w:rsidP="00084AE7">
      <w:pPr>
        <w:numPr>
          <w:ilvl w:val="1"/>
          <w:numId w:val="3"/>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Reviewing existing reports, government schemes, and health records from local health centers to understand service availability and utilization.</w:t>
      </w:r>
    </w:p>
    <w:p w14:paraId="618FCD4B" w14:textId="77777777" w:rsidR="00742569" w:rsidRPr="00084AE7" w:rsidRDefault="00742569" w:rsidP="00084AE7">
      <w:pPr>
        <w:numPr>
          <w:ilvl w:val="0"/>
          <w:numId w:val="3"/>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b/>
          <w:bCs/>
          <w:color w:val="000000" w:themeColor="text1"/>
          <w:sz w:val="24"/>
          <w:szCs w:val="24"/>
        </w:rPr>
        <w:t>Qualitative Research</w:t>
      </w:r>
      <w:r w:rsidRPr="00084AE7">
        <w:rPr>
          <w:rFonts w:ascii="Times New Roman" w:eastAsia="Times New Roman" w:hAnsi="Times New Roman" w:cs="Times New Roman"/>
          <w:color w:val="000000" w:themeColor="text1"/>
          <w:sz w:val="24"/>
          <w:szCs w:val="24"/>
        </w:rPr>
        <w:t>:</w:t>
      </w:r>
    </w:p>
    <w:p w14:paraId="64C39926" w14:textId="77777777" w:rsidR="00742569" w:rsidRPr="00084AE7" w:rsidRDefault="00742569" w:rsidP="00084AE7">
      <w:pPr>
        <w:numPr>
          <w:ilvl w:val="1"/>
          <w:numId w:val="3"/>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Engaging with community stakeholders, including healthcare workers and local authorities, through interviews and focus group discussions to identify systemic challenges and opportunities.</w:t>
      </w:r>
    </w:p>
    <w:p w14:paraId="3ED73E04" w14:textId="77777777" w:rsidR="00742569" w:rsidRPr="00084AE7" w:rsidRDefault="00742569" w:rsidP="00084AE7">
      <w:pPr>
        <w:numPr>
          <w:ilvl w:val="0"/>
          <w:numId w:val="3"/>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b/>
          <w:bCs/>
          <w:color w:val="000000" w:themeColor="text1"/>
          <w:sz w:val="24"/>
          <w:szCs w:val="24"/>
        </w:rPr>
        <w:t>Quantitative Analysis</w:t>
      </w:r>
      <w:r w:rsidRPr="00084AE7">
        <w:rPr>
          <w:rFonts w:ascii="Times New Roman" w:eastAsia="Times New Roman" w:hAnsi="Times New Roman" w:cs="Times New Roman"/>
          <w:color w:val="000000" w:themeColor="text1"/>
          <w:sz w:val="24"/>
          <w:szCs w:val="24"/>
        </w:rPr>
        <w:t>:</w:t>
      </w:r>
    </w:p>
    <w:p w14:paraId="6272F8EA" w14:textId="77777777" w:rsidR="00742569" w:rsidRPr="00084AE7" w:rsidRDefault="00742569" w:rsidP="00084AE7">
      <w:pPr>
        <w:numPr>
          <w:ilvl w:val="1"/>
          <w:numId w:val="3"/>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Analyzing survey data to identify patterns and correlations between socio-economic factors and health outcomes. Statistical tools will be used for data validation and interpretation.</w:t>
      </w:r>
    </w:p>
    <w:p w14:paraId="6FC42490" w14:textId="77777777" w:rsidR="00742569" w:rsidRPr="00084AE7" w:rsidRDefault="00742569" w:rsidP="00084AE7">
      <w:pPr>
        <w:numPr>
          <w:ilvl w:val="0"/>
          <w:numId w:val="3"/>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b/>
          <w:bCs/>
          <w:color w:val="000000" w:themeColor="text1"/>
          <w:sz w:val="24"/>
          <w:szCs w:val="24"/>
        </w:rPr>
        <w:t>Comparative Assessment</w:t>
      </w:r>
      <w:r w:rsidRPr="00084AE7">
        <w:rPr>
          <w:rFonts w:ascii="Times New Roman" w:eastAsia="Times New Roman" w:hAnsi="Times New Roman" w:cs="Times New Roman"/>
          <w:color w:val="000000" w:themeColor="text1"/>
          <w:sz w:val="24"/>
          <w:szCs w:val="24"/>
        </w:rPr>
        <w:t>:</w:t>
      </w:r>
    </w:p>
    <w:p w14:paraId="52BB964E" w14:textId="77777777" w:rsidR="00742569" w:rsidRPr="00084AE7" w:rsidRDefault="00742569" w:rsidP="00084AE7">
      <w:pPr>
        <w:numPr>
          <w:ilvl w:val="1"/>
          <w:numId w:val="3"/>
        </w:numPr>
        <w:spacing w:before="100" w:beforeAutospacing="1" w:after="100" w:afterAutospacing="1"/>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Comparing findings with regional and national health benchmarks to contextualize the village's status within broader trends.</w:t>
      </w:r>
    </w:p>
    <w:p w14:paraId="0182210E" w14:textId="77777777" w:rsidR="00742569" w:rsidRPr="00084AE7" w:rsidRDefault="00742569" w:rsidP="00084AE7">
      <w:pPr>
        <w:pStyle w:val="Heading4"/>
        <w:jc w:val="both"/>
        <w:rPr>
          <w:rFonts w:ascii="Times New Roman" w:hAnsi="Times New Roman" w:cs="Times New Roman"/>
          <w:color w:val="000000" w:themeColor="text1"/>
          <w:sz w:val="24"/>
          <w:szCs w:val="24"/>
        </w:rPr>
      </w:pPr>
      <w:r w:rsidRPr="00084AE7">
        <w:rPr>
          <w:rStyle w:val="Strong"/>
          <w:rFonts w:ascii="Times New Roman" w:hAnsi="Times New Roman" w:cs="Times New Roman"/>
          <w:b/>
          <w:bCs/>
          <w:color w:val="000000" w:themeColor="text1"/>
          <w:sz w:val="24"/>
          <w:szCs w:val="24"/>
        </w:rPr>
        <w:t>Demographic and Socioeconomic Insights</w:t>
      </w:r>
    </w:p>
    <w:p w14:paraId="783ACD15" w14:textId="77777777" w:rsidR="00742569" w:rsidRPr="00084AE7" w:rsidRDefault="00742569" w:rsidP="00084AE7">
      <w:pPr>
        <w:numPr>
          <w:ilvl w:val="0"/>
          <w:numId w:val="4"/>
        </w:numPr>
        <w:spacing w:before="100" w:beforeAutospacing="1" w:after="100" w:afterAutospacing="1"/>
        <w:jc w:val="both"/>
        <w:rPr>
          <w:rFonts w:ascii="Times New Roman" w:hAnsi="Times New Roman" w:cs="Times New Roman"/>
          <w:color w:val="000000" w:themeColor="text1"/>
          <w:sz w:val="24"/>
          <w:szCs w:val="24"/>
        </w:rPr>
      </w:pPr>
      <w:r w:rsidRPr="00084AE7">
        <w:rPr>
          <w:rStyle w:val="Strong"/>
          <w:rFonts w:ascii="Times New Roman" w:hAnsi="Times New Roman" w:cs="Times New Roman"/>
          <w:color w:val="000000" w:themeColor="text1"/>
          <w:sz w:val="24"/>
          <w:szCs w:val="24"/>
        </w:rPr>
        <w:t>Population Structure</w:t>
      </w:r>
      <w:r w:rsidRPr="00084AE7">
        <w:rPr>
          <w:rFonts w:ascii="Times New Roman" w:hAnsi="Times New Roman" w:cs="Times New Roman"/>
          <w:color w:val="000000" w:themeColor="text1"/>
          <w:sz w:val="24"/>
          <w:szCs w:val="24"/>
        </w:rPr>
        <w:t>: The village exhibited a balanced age distribution, but disparities were noted in literacy levels, particularly among women, which affects health literacy and care-seeking behavior.</w:t>
      </w:r>
    </w:p>
    <w:p w14:paraId="02DA84E9" w14:textId="77777777" w:rsidR="00742569" w:rsidRPr="00084AE7" w:rsidRDefault="00742569" w:rsidP="00084AE7">
      <w:pPr>
        <w:numPr>
          <w:ilvl w:val="0"/>
          <w:numId w:val="4"/>
        </w:numPr>
        <w:spacing w:before="100" w:beforeAutospacing="1" w:after="100" w:afterAutospacing="1"/>
        <w:jc w:val="both"/>
        <w:rPr>
          <w:rFonts w:ascii="Times New Roman" w:hAnsi="Times New Roman" w:cs="Times New Roman"/>
          <w:color w:val="000000" w:themeColor="text1"/>
          <w:sz w:val="24"/>
          <w:szCs w:val="24"/>
        </w:rPr>
      </w:pPr>
      <w:r w:rsidRPr="00084AE7">
        <w:rPr>
          <w:rStyle w:val="Strong"/>
          <w:rFonts w:ascii="Times New Roman" w:hAnsi="Times New Roman" w:cs="Times New Roman"/>
          <w:color w:val="000000" w:themeColor="text1"/>
          <w:sz w:val="24"/>
          <w:szCs w:val="24"/>
        </w:rPr>
        <w:t>Economic Factors</w:t>
      </w:r>
      <w:r w:rsidRPr="00084AE7">
        <w:rPr>
          <w:rFonts w:ascii="Times New Roman" w:hAnsi="Times New Roman" w:cs="Times New Roman"/>
          <w:color w:val="000000" w:themeColor="text1"/>
          <w:sz w:val="24"/>
          <w:szCs w:val="24"/>
        </w:rPr>
        <w:t xml:space="preserve">: A significant proportion of households fall below the poverty line, correlating with reduced access to healthcare and nutritious food. Employment patterns, primarily agrarian, limit dietary diversity as incomes are insufficient for diverse food </w:t>
      </w:r>
      <w:proofErr w:type="gramStart"/>
      <w:r w:rsidRPr="00084AE7">
        <w:rPr>
          <w:rFonts w:ascii="Times New Roman" w:hAnsi="Times New Roman" w:cs="Times New Roman"/>
          <w:color w:val="000000" w:themeColor="text1"/>
          <w:sz w:val="24"/>
          <w:szCs w:val="24"/>
        </w:rPr>
        <w:t>purchases​(</w:t>
      </w:r>
      <w:proofErr w:type="gramEnd"/>
      <w:r w:rsidRPr="00084AE7">
        <w:rPr>
          <w:rFonts w:ascii="Times New Roman" w:hAnsi="Times New Roman" w:cs="Times New Roman"/>
          <w:color w:val="000000" w:themeColor="text1"/>
          <w:sz w:val="24"/>
          <w:szCs w:val="24"/>
        </w:rPr>
        <w:t>Analyzing Health and Nu…)​</w:t>
      </w:r>
    </w:p>
    <w:p w14:paraId="65958BA8" w14:textId="77777777" w:rsidR="00742569" w:rsidRPr="00084AE7" w:rsidRDefault="00742569" w:rsidP="00084AE7">
      <w:pPr>
        <w:pStyle w:val="Heading4"/>
        <w:jc w:val="both"/>
        <w:rPr>
          <w:rFonts w:ascii="Times New Roman" w:hAnsi="Times New Roman" w:cs="Times New Roman"/>
          <w:color w:val="000000" w:themeColor="text1"/>
          <w:sz w:val="24"/>
          <w:szCs w:val="24"/>
        </w:rPr>
      </w:pPr>
      <w:r w:rsidRPr="00084AE7">
        <w:rPr>
          <w:rStyle w:val="Strong"/>
          <w:rFonts w:ascii="Times New Roman" w:hAnsi="Times New Roman" w:cs="Times New Roman"/>
          <w:b/>
          <w:bCs/>
          <w:color w:val="000000" w:themeColor="text1"/>
          <w:sz w:val="24"/>
          <w:szCs w:val="24"/>
        </w:rPr>
        <w:lastRenderedPageBreak/>
        <w:t>Nutritional Status</w:t>
      </w:r>
    </w:p>
    <w:p w14:paraId="4545965A" w14:textId="084C919B" w:rsidR="00742569" w:rsidRPr="00084AE7" w:rsidRDefault="00742569" w:rsidP="00084AE7">
      <w:pPr>
        <w:numPr>
          <w:ilvl w:val="0"/>
          <w:numId w:val="5"/>
        </w:numPr>
        <w:spacing w:before="100" w:beforeAutospacing="1" w:after="100" w:afterAutospacing="1"/>
        <w:jc w:val="both"/>
        <w:rPr>
          <w:rFonts w:ascii="Times New Roman" w:hAnsi="Times New Roman" w:cs="Times New Roman"/>
          <w:color w:val="000000" w:themeColor="text1"/>
          <w:sz w:val="24"/>
          <w:szCs w:val="24"/>
        </w:rPr>
      </w:pPr>
      <w:r w:rsidRPr="00084AE7">
        <w:rPr>
          <w:rStyle w:val="Strong"/>
          <w:rFonts w:ascii="Times New Roman" w:hAnsi="Times New Roman" w:cs="Times New Roman"/>
          <w:color w:val="000000" w:themeColor="text1"/>
          <w:sz w:val="24"/>
          <w:szCs w:val="24"/>
        </w:rPr>
        <w:t>Dietary Patterns</w:t>
      </w:r>
      <w:r w:rsidRPr="00084AE7">
        <w:rPr>
          <w:rFonts w:ascii="Times New Roman" w:hAnsi="Times New Roman" w:cs="Times New Roman"/>
          <w:color w:val="000000" w:themeColor="text1"/>
          <w:sz w:val="24"/>
          <w:szCs w:val="24"/>
        </w:rPr>
        <w:t>: The reliance on staple crops like rice and wheat has led to micronutrient deficiencies. Approximately 25% of surveyed children showed signs of stunting, and 15%–25% exhibited symptoms of vitamin A and D deficiencies, such as night blindness and weakened bones​​</w:t>
      </w:r>
    </w:p>
    <w:p w14:paraId="1268FA2A" w14:textId="77777777" w:rsidR="00742569" w:rsidRPr="00084AE7" w:rsidRDefault="00742569" w:rsidP="00084AE7">
      <w:pPr>
        <w:numPr>
          <w:ilvl w:val="0"/>
          <w:numId w:val="5"/>
        </w:numPr>
        <w:spacing w:before="100" w:beforeAutospacing="1" w:after="100" w:afterAutospacing="1"/>
        <w:jc w:val="both"/>
        <w:rPr>
          <w:rFonts w:ascii="Times New Roman" w:hAnsi="Times New Roman" w:cs="Times New Roman"/>
          <w:color w:val="000000" w:themeColor="text1"/>
          <w:sz w:val="24"/>
          <w:szCs w:val="24"/>
        </w:rPr>
      </w:pPr>
      <w:r w:rsidRPr="00084AE7">
        <w:rPr>
          <w:rStyle w:val="Strong"/>
          <w:rFonts w:ascii="Times New Roman" w:hAnsi="Times New Roman" w:cs="Times New Roman"/>
          <w:color w:val="000000" w:themeColor="text1"/>
          <w:sz w:val="24"/>
          <w:szCs w:val="24"/>
        </w:rPr>
        <w:t>Supplementation and Interventions</w:t>
      </w:r>
      <w:r w:rsidRPr="00084AE7">
        <w:rPr>
          <w:rFonts w:ascii="Times New Roman" w:hAnsi="Times New Roman" w:cs="Times New Roman"/>
          <w:color w:val="000000" w:themeColor="text1"/>
          <w:sz w:val="24"/>
          <w:szCs w:val="24"/>
        </w:rPr>
        <w:t>: Government nutrition schemes, such as the Integrated Child Development Services (ICDS), were underutilized, with only 40% of eligible households reporting benefits.</w:t>
      </w:r>
    </w:p>
    <w:p w14:paraId="6051D05B" w14:textId="77777777" w:rsidR="00742569" w:rsidRPr="00084AE7" w:rsidRDefault="00742569" w:rsidP="00084AE7">
      <w:pPr>
        <w:pStyle w:val="Heading4"/>
        <w:jc w:val="both"/>
        <w:rPr>
          <w:rFonts w:ascii="Times New Roman" w:hAnsi="Times New Roman" w:cs="Times New Roman"/>
          <w:color w:val="000000" w:themeColor="text1"/>
          <w:sz w:val="24"/>
          <w:szCs w:val="24"/>
        </w:rPr>
      </w:pPr>
      <w:r w:rsidRPr="00084AE7">
        <w:rPr>
          <w:rStyle w:val="Strong"/>
          <w:rFonts w:ascii="Times New Roman" w:hAnsi="Times New Roman" w:cs="Times New Roman"/>
          <w:b/>
          <w:bCs/>
          <w:color w:val="000000" w:themeColor="text1"/>
          <w:sz w:val="24"/>
          <w:szCs w:val="24"/>
        </w:rPr>
        <w:t>Healthcare Infrastructure and Accessibility</w:t>
      </w:r>
    </w:p>
    <w:p w14:paraId="3DB32E9E" w14:textId="77777777" w:rsidR="00742569" w:rsidRPr="00084AE7" w:rsidRDefault="00742569" w:rsidP="00084AE7">
      <w:pPr>
        <w:numPr>
          <w:ilvl w:val="0"/>
          <w:numId w:val="6"/>
        </w:numPr>
        <w:spacing w:before="100" w:beforeAutospacing="1" w:after="100" w:afterAutospacing="1"/>
        <w:jc w:val="both"/>
        <w:rPr>
          <w:rFonts w:ascii="Times New Roman" w:hAnsi="Times New Roman" w:cs="Times New Roman"/>
          <w:color w:val="000000" w:themeColor="text1"/>
          <w:sz w:val="24"/>
          <w:szCs w:val="24"/>
        </w:rPr>
      </w:pPr>
      <w:r w:rsidRPr="00084AE7">
        <w:rPr>
          <w:rStyle w:val="Strong"/>
          <w:rFonts w:ascii="Times New Roman" w:hAnsi="Times New Roman" w:cs="Times New Roman"/>
          <w:color w:val="000000" w:themeColor="text1"/>
          <w:sz w:val="24"/>
          <w:szCs w:val="24"/>
        </w:rPr>
        <w:t>Facility Availability</w:t>
      </w:r>
      <w:r w:rsidRPr="00084AE7">
        <w:rPr>
          <w:rFonts w:ascii="Times New Roman" w:hAnsi="Times New Roman" w:cs="Times New Roman"/>
          <w:color w:val="000000" w:themeColor="text1"/>
          <w:sz w:val="24"/>
          <w:szCs w:val="24"/>
        </w:rPr>
        <w:t>: The village lacks adequate healthcare facilities, with the nearest primary health center (PHC) being over 10 km away. This distance limits access, especially for emergencies and routine care.</w:t>
      </w:r>
    </w:p>
    <w:p w14:paraId="1E102B08" w14:textId="77777777" w:rsidR="00742569" w:rsidRPr="00084AE7" w:rsidRDefault="00742569" w:rsidP="00084AE7">
      <w:pPr>
        <w:numPr>
          <w:ilvl w:val="0"/>
          <w:numId w:val="6"/>
        </w:numPr>
        <w:spacing w:before="100" w:beforeAutospacing="1" w:after="100" w:afterAutospacing="1"/>
        <w:jc w:val="both"/>
        <w:rPr>
          <w:rFonts w:ascii="Times New Roman" w:hAnsi="Times New Roman" w:cs="Times New Roman"/>
          <w:color w:val="000000" w:themeColor="text1"/>
          <w:sz w:val="24"/>
          <w:szCs w:val="24"/>
        </w:rPr>
      </w:pPr>
      <w:r w:rsidRPr="00084AE7">
        <w:rPr>
          <w:rStyle w:val="Strong"/>
          <w:rFonts w:ascii="Times New Roman" w:hAnsi="Times New Roman" w:cs="Times New Roman"/>
          <w:color w:val="000000" w:themeColor="text1"/>
          <w:sz w:val="24"/>
          <w:szCs w:val="24"/>
        </w:rPr>
        <w:t>Staffing Shortages</w:t>
      </w:r>
      <w:r w:rsidRPr="00084AE7">
        <w:rPr>
          <w:rFonts w:ascii="Times New Roman" w:hAnsi="Times New Roman" w:cs="Times New Roman"/>
          <w:color w:val="000000" w:themeColor="text1"/>
          <w:sz w:val="24"/>
          <w:szCs w:val="24"/>
        </w:rPr>
        <w:t>: Existing facilities suffer from a shortage of qualified healthcare professionals, with a doctor-to-patient ratio significantly below the WHO-recommended standard of 1:1000​</w:t>
      </w:r>
    </w:p>
    <w:p w14:paraId="502CF4AB" w14:textId="18275129" w:rsidR="00742569" w:rsidRPr="00084AE7" w:rsidRDefault="00742569" w:rsidP="00084AE7">
      <w:pPr>
        <w:spacing w:before="100" w:beforeAutospacing="1" w:after="100" w:afterAutospacing="1"/>
        <w:ind w:left="720"/>
        <w:jc w:val="both"/>
        <w:rPr>
          <w:rFonts w:ascii="Times New Roman" w:hAnsi="Times New Roman" w:cs="Times New Roman"/>
          <w:color w:val="000000" w:themeColor="text1"/>
          <w:sz w:val="24"/>
          <w:szCs w:val="24"/>
        </w:rPr>
      </w:pPr>
      <w:r w:rsidRPr="00084AE7">
        <w:rPr>
          <w:rStyle w:val="Strong"/>
          <w:rFonts w:ascii="Times New Roman" w:hAnsi="Times New Roman" w:cs="Times New Roman"/>
          <w:color w:val="000000" w:themeColor="text1"/>
          <w:sz w:val="24"/>
          <w:szCs w:val="24"/>
        </w:rPr>
        <w:t>Environmental Health</w:t>
      </w:r>
    </w:p>
    <w:p w14:paraId="67B32992" w14:textId="77777777" w:rsidR="00742569" w:rsidRPr="00084AE7" w:rsidRDefault="00742569" w:rsidP="00084AE7">
      <w:pPr>
        <w:numPr>
          <w:ilvl w:val="0"/>
          <w:numId w:val="7"/>
        </w:numPr>
        <w:spacing w:before="100" w:beforeAutospacing="1" w:after="100" w:afterAutospacing="1"/>
        <w:jc w:val="both"/>
        <w:rPr>
          <w:rFonts w:ascii="Times New Roman" w:hAnsi="Times New Roman" w:cs="Times New Roman"/>
          <w:color w:val="000000" w:themeColor="text1"/>
          <w:sz w:val="24"/>
          <w:szCs w:val="24"/>
        </w:rPr>
      </w:pPr>
      <w:r w:rsidRPr="00084AE7">
        <w:rPr>
          <w:rStyle w:val="Strong"/>
          <w:rFonts w:ascii="Times New Roman" w:hAnsi="Times New Roman" w:cs="Times New Roman"/>
          <w:color w:val="000000" w:themeColor="text1"/>
          <w:sz w:val="24"/>
          <w:szCs w:val="24"/>
        </w:rPr>
        <w:t>WASH Standards</w:t>
      </w:r>
      <w:r w:rsidRPr="00084AE7">
        <w:rPr>
          <w:rFonts w:ascii="Times New Roman" w:hAnsi="Times New Roman" w:cs="Times New Roman"/>
          <w:color w:val="000000" w:themeColor="text1"/>
          <w:sz w:val="24"/>
          <w:szCs w:val="24"/>
        </w:rPr>
        <w:t>: Only 60% of households had access to clean drinking water. Sanitation facilities were insufficient, with 40% of households lacking proper toilets, contributing to high rates of waterborne diseases​</w:t>
      </w:r>
    </w:p>
    <w:p w14:paraId="1150BC1E" w14:textId="77777777" w:rsidR="00742569" w:rsidRPr="00084AE7" w:rsidRDefault="00742569" w:rsidP="00084AE7">
      <w:pPr>
        <w:pStyle w:val="Heading4"/>
        <w:jc w:val="both"/>
        <w:rPr>
          <w:rFonts w:ascii="Times New Roman" w:hAnsi="Times New Roman" w:cs="Times New Roman"/>
          <w:color w:val="000000" w:themeColor="text1"/>
          <w:sz w:val="24"/>
          <w:szCs w:val="24"/>
        </w:rPr>
      </w:pPr>
      <w:r w:rsidRPr="00084AE7">
        <w:rPr>
          <w:rStyle w:val="Strong"/>
          <w:rFonts w:ascii="Times New Roman" w:hAnsi="Times New Roman" w:cs="Times New Roman"/>
          <w:b/>
          <w:bCs/>
          <w:color w:val="000000" w:themeColor="text1"/>
          <w:sz w:val="24"/>
          <w:szCs w:val="24"/>
        </w:rPr>
        <w:t>Health Indicators</w:t>
      </w:r>
    </w:p>
    <w:p w14:paraId="614D9719" w14:textId="77777777" w:rsidR="00742569" w:rsidRPr="00084AE7" w:rsidRDefault="00742569" w:rsidP="00084AE7">
      <w:pPr>
        <w:numPr>
          <w:ilvl w:val="0"/>
          <w:numId w:val="8"/>
        </w:numPr>
        <w:spacing w:before="100" w:beforeAutospacing="1" w:after="100" w:afterAutospacing="1"/>
        <w:jc w:val="both"/>
        <w:rPr>
          <w:rFonts w:ascii="Times New Roman" w:hAnsi="Times New Roman" w:cs="Times New Roman"/>
          <w:color w:val="000000" w:themeColor="text1"/>
          <w:sz w:val="24"/>
          <w:szCs w:val="24"/>
        </w:rPr>
      </w:pPr>
      <w:r w:rsidRPr="00084AE7">
        <w:rPr>
          <w:rStyle w:val="Strong"/>
          <w:rFonts w:ascii="Times New Roman" w:hAnsi="Times New Roman" w:cs="Times New Roman"/>
          <w:color w:val="000000" w:themeColor="text1"/>
          <w:sz w:val="24"/>
          <w:szCs w:val="24"/>
        </w:rPr>
        <w:t>Child Health</w:t>
      </w:r>
      <w:r w:rsidRPr="00084AE7">
        <w:rPr>
          <w:rFonts w:ascii="Times New Roman" w:hAnsi="Times New Roman" w:cs="Times New Roman"/>
          <w:color w:val="000000" w:themeColor="text1"/>
          <w:sz w:val="24"/>
          <w:szCs w:val="24"/>
        </w:rPr>
        <w:t>: Infant mortality and child malnutrition rates were above the regional average, with limited immunization coverage reported.</w:t>
      </w:r>
    </w:p>
    <w:p w14:paraId="78AA8FDE" w14:textId="77777777" w:rsidR="00742569" w:rsidRPr="00084AE7" w:rsidRDefault="00742569" w:rsidP="00084AE7">
      <w:pPr>
        <w:numPr>
          <w:ilvl w:val="0"/>
          <w:numId w:val="8"/>
        </w:numPr>
        <w:spacing w:before="100" w:beforeAutospacing="1" w:after="100" w:afterAutospacing="1"/>
        <w:jc w:val="both"/>
        <w:rPr>
          <w:rFonts w:ascii="Times New Roman" w:hAnsi="Times New Roman" w:cs="Times New Roman"/>
          <w:color w:val="000000" w:themeColor="text1"/>
          <w:sz w:val="24"/>
          <w:szCs w:val="24"/>
        </w:rPr>
      </w:pPr>
      <w:r w:rsidRPr="00084AE7">
        <w:rPr>
          <w:rStyle w:val="Strong"/>
          <w:rFonts w:ascii="Times New Roman" w:hAnsi="Times New Roman" w:cs="Times New Roman"/>
          <w:color w:val="000000" w:themeColor="text1"/>
          <w:sz w:val="24"/>
          <w:szCs w:val="24"/>
        </w:rPr>
        <w:t>Chronic Diseases</w:t>
      </w:r>
      <w:r w:rsidRPr="00084AE7">
        <w:rPr>
          <w:rFonts w:ascii="Times New Roman" w:hAnsi="Times New Roman" w:cs="Times New Roman"/>
          <w:color w:val="000000" w:themeColor="text1"/>
          <w:sz w:val="24"/>
          <w:szCs w:val="24"/>
        </w:rPr>
        <w:t>: A rise in non-communicable diseases, including hypertension and diabetes, was noted among adults, reflecting shifting disease patterns in rural India​</w:t>
      </w:r>
    </w:p>
    <w:p w14:paraId="45C99AB6" w14:textId="77777777" w:rsidR="00742569" w:rsidRPr="00084AE7" w:rsidRDefault="00742569" w:rsidP="00084AE7">
      <w:pPr>
        <w:spacing w:after="0"/>
        <w:jc w:val="both"/>
        <w:rPr>
          <w:rFonts w:ascii="Times New Roman" w:hAnsi="Times New Roman" w:cs="Times New Roman"/>
          <w:color w:val="000000" w:themeColor="text1"/>
          <w:sz w:val="24"/>
          <w:szCs w:val="24"/>
        </w:rPr>
      </w:pPr>
    </w:p>
    <w:p w14:paraId="62411CE5" w14:textId="77777777" w:rsidR="00742569" w:rsidRPr="00084AE7" w:rsidRDefault="00742569" w:rsidP="00084AE7">
      <w:pPr>
        <w:pStyle w:val="Heading3"/>
        <w:spacing w:line="276" w:lineRule="auto"/>
        <w:jc w:val="both"/>
        <w:rPr>
          <w:color w:val="000000" w:themeColor="text1"/>
          <w:sz w:val="24"/>
          <w:szCs w:val="24"/>
        </w:rPr>
      </w:pPr>
      <w:r w:rsidRPr="00084AE7">
        <w:rPr>
          <w:color w:val="000000" w:themeColor="text1"/>
          <w:sz w:val="24"/>
          <w:szCs w:val="24"/>
        </w:rPr>
        <w:t>Interpretation</w:t>
      </w:r>
    </w:p>
    <w:p w14:paraId="76FE62CB" w14:textId="77777777" w:rsidR="00742569" w:rsidRPr="00084AE7" w:rsidRDefault="00742569" w:rsidP="00084AE7">
      <w:pPr>
        <w:pStyle w:val="NormalWeb"/>
        <w:spacing w:line="276" w:lineRule="auto"/>
        <w:jc w:val="both"/>
        <w:rPr>
          <w:color w:val="000000" w:themeColor="text1"/>
        </w:rPr>
      </w:pPr>
      <w:r w:rsidRPr="00084AE7">
        <w:rPr>
          <w:color w:val="000000" w:themeColor="text1"/>
        </w:rPr>
        <w:t>The outcomes underscore a multidimensional health crisis in Dalina Village, marked by a lack of dietary diversity, insufficient healthcare infrastructure, and socio-economic barriers. Nutritional deficiencies among children are particularly concerning, with direct links to poor educational and physical development outcomes.</w:t>
      </w:r>
    </w:p>
    <w:p w14:paraId="1820EB47" w14:textId="77777777" w:rsidR="00742569" w:rsidRPr="00084AE7" w:rsidRDefault="00742569" w:rsidP="00084AE7">
      <w:pPr>
        <w:pStyle w:val="NormalWeb"/>
        <w:spacing w:line="276" w:lineRule="auto"/>
        <w:jc w:val="both"/>
        <w:rPr>
          <w:color w:val="000000" w:themeColor="text1"/>
        </w:rPr>
      </w:pPr>
      <w:r w:rsidRPr="00084AE7">
        <w:rPr>
          <w:color w:val="000000" w:themeColor="text1"/>
        </w:rPr>
        <w:lastRenderedPageBreak/>
        <w:t>The data highlight the systemic gaps in government program delivery, with inadequate outreach for schemes like ICDS and the Public Distribution System (PDS). The shortage of healthcare professionals and facilities further compounds the challenges, making healthcare inaccessible for many.</w:t>
      </w:r>
    </w:p>
    <w:p w14:paraId="41EEBB10" w14:textId="77777777" w:rsidR="00742569" w:rsidRPr="00084AE7" w:rsidRDefault="00742569" w:rsidP="00084AE7">
      <w:pPr>
        <w:pStyle w:val="NormalWeb"/>
        <w:spacing w:line="276" w:lineRule="auto"/>
        <w:jc w:val="both"/>
        <w:rPr>
          <w:color w:val="000000" w:themeColor="text1"/>
        </w:rPr>
      </w:pPr>
      <w:r w:rsidRPr="00084AE7">
        <w:rPr>
          <w:color w:val="000000" w:themeColor="text1"/>
        </w:rPr>
        <w:t>Environmental factors such as poor sanitation and limited access to potable water exacerbate these issues, increasing vulnerability to communicable diseases. These findings call for an integrated approach that combines nutritional interventions, healthcare infrastructure development, and community awareness programs to address the root causes and improve overall health outcomes in Dalina Village.</w:t>
      </w:r>
    </w:p>
    <w:p w14:paraId="7E8B3E75" w14:textId="77777777" w:rsidR="00742569" w:rsidRPr="00084AE7" w:rsidRDefault="00742569" w:rsidP="00084AE7">
      <w:pPr>
        <w:pStyle w:val="Heading3"/>
        <w:spacing w:line="276" w:lineRule="auto"/>
        <w:jc w:val="both"/>
        <w:rPr>
          <w:color w:val="000000" w:themeColor="text1"/>
          <w:sz w:val="24"/>
          <w:szCs w:val="24"/>
        </w:rPr>
      </w:pPr>
      <w:r w:rsidRPr="00084AE7">
        <w:rPr>
          <w:color w:val="000000" w:themeColor="text1"/>
          <w:sz w:val="24"/>
          <w:szCs w:val="24"/>
        </w:rPr>
        <w:t>Conclusion</w:t>
      </w:r>
    </w:p>
    <w:p w14:paraId="3EE8130D" w14:textId="77777777" w:rsidR="00742569" w:rsidRPr="00084AE7" w:rsidRDefault="00742569" w:rsidP="00084AE7">
      <w:pPr>
        <w:pStyle w:val="NormalWeb"/>
        <w:spacing w:line="276" w:lineRule="auto"/>
        <w:jc w:val="both"/>
        <w:rPr>
          <w:color w:val="000000" w:themeColor="text1"/>
        </w:rPr>
      </w:pPr>
      <w:r w:rsidRPr="00084AE7">
        <w:rPr>
          <w:color w:val="000000" w:themeColor="text1"/>
        </w:rPr>
        <w:t>This study highlights the complex interplay of factors contributing to the health and nutritional challenges faced by the residents of Dalina Village. Key findings demonstrate significant gaps in dietary diversity, healthcare access, and sanitation infrastructure, which collectively impact the well-being of the community. Nutritional deficiencies, particularly among children and women, underline the urgency for targeted interventions, while the rising prevalence of non-communicable diseases among adults reflects a shift in rural health dynamics.</w:t>
      </w:r>
    </w:p>
    <w:p w14:paraId="682FBFFF" w14:textId="77777777" w:rsidR="00742569" w:rsidRPr="00084AE7" w:rsidRDefault="00742569" w:rsidP="00084AE7">
      <w:pPr>
        <w:pStyle w:val="NormalWeb"/>
        <w:spacing w:line="276" w:lineRule="auto"/>
        <w:jc w:val="both"/>
        <w:rPr>
          <w:color w:val="000000" w:themeColor="text1"/>
        </w:rPr>
      </w:pPr>
      <w:r w:rsidRPr="00084AE7">
        <w:rPr>
          <w:color w:val="000000" w:themeColor="text1"/>
        </w:rPr>
        <w:t>The inadequacy of healthcare infrastructure, including the shortage of facilities and qualified professionals, exacerbates these issues. Moreover, the limited reach and utilization of government programs like ICDS and PDS emphasize the need for improved implementation and community engagement. Environmental concerns, such as poor water quality and sanitation, further compound health risks by increasing susceptibility to communicable diseases.</w:t>
      </w:r>
    </w:p>
    <w:p w14:paraId="0AE59785" w14:textId="77777777" w:rsidR="00742569" w:rsidRPr="00084AE7" w:rsidRDefault="00742569" w:rsidP="00084AE7">
      <w:pPr>
        <w:pStyle w:val="NormalWeb"/>
        <w:spacing w:line="276" w:lineRule="auto"/>
        <w:jc w:val="both"/>
        <w:rPr>
          <w:color w:val="000000" w:themeColor="text1"/>
        </w:rPr>
      </w:pPr>
      <w:r w:rsidRPr="00084AE7">
        <w:rPr>
          <w:color w:val="000000" w:themeColor="text1"/>
        </w:rPr>
        <w:t>Addressing these challenges requires an integrated and multi-sectoral approach. Key recommendations include enhancing healthcare infrastructure, strengthening nutrition-focused government programs, promoting community awareness of health and hygiene practices, and ensuring equitable access to clean water and sanitation. By prioritizing these measures, stakeholders can foster sustainable improvements in health outcomes for Dalina Village, contributing to the broader goal of rural development and well-being.</w:t>
      </w:r>
    </w:p>
    <w:p w14:paraId="24F282CA" w14:textId="77777777" w:rsidR="00742569" w:rsidRPr="00084AE7" w:rsidRDefault="00742569" w:rsidP="00084AE7">
      <w:pPr>
        <w:spacing w:after="0"/>
        <w:jc w:val="both"/>
        <w:rPr>
          <w:rFonts w:ascii="Times New Roman" w:eastAsia="Times New Roman" w:hAnsi="Times New Roman" w:cs="Times New Roman"/>
          <w:color w:val="000000" w:themeColor="text1"/>
          <w:sz w:val="24"/>
          <w:szCs w:val="24"/>
        </w:rPr>
      </w:pPr>
    </w:p>
    <w:p w14:paraId="06903F13" w14:textId="77777777" w:rsidR="00742569" w:rsidRPr="00084AE7" w:rsidRDefault="00742569" w:rsidP="00084AE7">
      <w:pPr>
        <w:spacing w:after="0"/>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b/>
          <w:bCs/>
          <w:color w:val="000000" w:themeColor="text1"/>
          <w:sz w:val="24"/>
          <w:szCs w:val="24"/>
        </w:rPr>
        <w:t>References</w:t>
      </w:r>
    </w:p>
    <w:p w14:paraId="66D07E83" w14:textId="0494A3D8" w:rsidR="00742569" w:rsidRPr="00084AE7" w:rsidRDefault="00742569" w:rsidP="00084AE7">
      <w:pPr>
        <w:spacing w:after="0"/>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 xml:space="preserve">Prakasha D. N., Rashmi. </w:t>
      </w:r>
      <w:r w:rsidRPr="00084AE7">
        <w:rPr>
          <w:rFonts w:ascii="Times New Roman" w:eastAsia="Times New Roman" w:hAnsi="Times New Roman" w:cs="Times New Roman"/>
          <w:i/>
          <w:iCs/>
          <w:color w:val="000000" w:themeColor="text1"/>
          <w:sz w:val="24"/>
          <w:szCs w:val="24"/>
        </w:rPr>
        <w:t>Rural Healthcare Services in India: Challenges and Remedies</w:t>
      </w:r>
      <w:r w:rsidRPr="00084AE7">
        <w:rPr>
          <w:rFonts w:ascii="Times New Roman" w:eastAsia="Times New Roman" w:hAnsi="Times New Roman" w:cs="Times New Roman"/>
          <w:color w:val="000000" w:themeColor="text1"/>
          <w:sz w:val="24"/>
          <w:szCs w:val="24"/>
        </w:rPr>
        <w:t xml:space="preserve">. IJFMR, Volume 5, Issue 5, 2023. DOI: </w:t>
      </w:r>
      <w:hyperlink r:id="rId7" w:tgtFrame="_new" w:history="1">
        <w:r w:rsidRPr="00084AE7">
          <w:rPr>
            <w:rFonts w:ascii="Times New Roman" w:eastAsia="Times New Roman" w:hAnsi="Times New Roman" w:cs="Times New Roman"/>
            <w:color w:val="000000" w:themeColor="text1"/>
            <w:sz w:val="24"/>
            <w:szCs w:val="24"/>
            <w:u w:val="single"/>
          </w:rPr>
          <w:t>10.36948/</w:t>
        </w:r>
        <w:proofErr w:type="gramStart"/>
        <w:r w:rsidRPr="00084AE7">
          <w:rPr>
            <w:rFonts w:ascii="Times New Roman" w:eastAsia="Times New Roman" w:hAnsi="Times New Roman" w:cs="Times New Roman"/>
            <w:color w:val="000000" w:themeColor="text1"/>
            <w:sz w:val="24"/>
            <w:szCs w:val="24"/>
            <w:u w:val="single"/>
          </w:rPr>
          <w:t>ijfmr.2023.v</w:t>
        </w:r>
        <w:proofErr w:type="gramEnd"/>
        <w:r w:rsidRPr="00084AE7">
          <w:rPr>
            <w:rFonts w:ascii="Times New Roman" w:eastAsia="Times New Roman" w:hAnsi="Times New Roman" w:cs="Times New Roman"/>
            <w:color w:val="000000" w:themeColor="text1"/>
            <w:sz w:val="24"/>
            <w:szCs w:val="24"/>
            <w:u w:val="single"/>
          </w:rPr>
          <w:t>05i05.6388</w:t>
        </w:r>
      </w:hyperlink>
    </w:p>
    <w:p w14:paraId="679253C9" w14:textId="1072947C" w:rsidR="00742569" w:rsidRPr="00084AE7" w:rsidRDefault="00742569" w:rsidP="00084AE7">
      <w:pPr>
        <w:spacing w:after="0"/>
        <w:jc w:val="both"/>
        <w:rPr>
          <w:rFonts w:ascii="Times New Roman" w:eastAsia="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 xml:space="preserve">Sharma, R., et al. </w:t>
      </w:r>
      <w:r w:rsidRPr="00084AE7">
        <w:rPr>
          <w:rFonts w:ascii="Times New Roman" w:eastAsia="Times New Roman" w:hAnsi="Times New Roman" w:cs="Times New Roman"/>
          <w:i/>
          <w:iCs/>
          <w:color w:val="000000" w:themeColor="text1"/>
          <w:sz w:val="24"/>
          <w:szCs w:val="24"/>
        </w:rPr>
        <w:t>Workforce Problems at Rural Public Health-</w:t>
      </w:r>
      <w:proofErr w:type="spellStart"/>
      <w:r w:rsidRPr="00084AE7">
        <w:rPr>
          <w:rFonts w:ascii="Times New Roman" w:eastAsia="Times New Roman" w:hAnsi="Times New Roman" w:cs="Times New Roman"/>
          <w:i/>
          <w:iCs/>
          <w:color w:val="000000" w:themeColor="text1"/>
          <w:sz w:val="24"/>
          <w:szCs w:val="24"/>
        </w:rPr>
        <w:t>Centres</w:t>
      </w:r>
      <w:proofErr w:type="spellEnd"/>
      <w:r w:rsidRPr="00084AE7">
        <w:rPr>
          <w:rFonts w:ascii="Times New Roman" w:eastAsia="Times New Roman" w:hAnsi="Times New Roman" w:cs="Times New Roman"/>
          <w:i/>
          <w:iCs/>
          <w:color w:val="000000" w:themeColor="text1"/>
          <w:sz w:val="24"/>
          <w:szCs w:val="24"/>
        </w:rPr>
        <w:t xml:space="preserve"> in India: A WISN Retrospective Analysis</w:t>
      </w:r>
      <w:r w:rsidRPr="00084AE7">
        <w:rPr>
          <w:rFonts w:ascii="Times New Roman" w:eastAsia="Times New Roman" w:hAnsi="Times New Roman" w:cs="Times New Roman"/>
          <w:color w:val="000000" w:themeColor="text1"/>
          <w:sz w:val="24"/>
          <w:szCs w:val="24"/>
        </w:rPr>
        <w:t>. Human Resources for Health, 2024. DOI: 10.1186/s12960-024-00823-0</w:t>
      </w:r>
    </w:p>
    <w:p w14:paraId="73A52AF2" w14:textId="45E7B7B8" w:rsidR="00993E15" w:rsidRPr="00084AE7" w:rsidRDefault="00742569" w:rsidP="00084AE7">
      <w:pPr>
        <w:jc w:val="both"/>
        <w:rPr>
          <w:rFonts w:ascii="Times New Roman" w:hAnsi="Times New Roman" w:cs="Times New Roman"/>
          <w:color w:val="000000" w:themeColor="text1"/>
          <w:sz w:val="24"/>
          <w:szCs w:val="24"/>
        </w:rPr>
      </w:pPr>
      <w:r w:rsidRPr="00084AE7">
        <w:rPr>
          <w:rFonts w:ascii="Times New Roman" w:eastAsia="Times New Roman" w:hAnsi="Times New Roman" w:cs="Times New Roman"/>
          <w:color w:val="000000" w:themeColor="text1"/>
          <w:sz w:val="24"/>
          <w:szCs w:val="24"/>
        </w:rPr>
        <w:t xml:space="preserve">Tawde, D. </w:t>
      </w:r>
      <w:r w:rsidRPr="00084AE7">
        <w:rPr>
          <w:rFonts w:ascii="Times New Roman" w:eastAsia="Times New Roman" w:hAnsi="Times New Roman" w:cs="Times New Roman"/>
          <w:i/>
          <w:iCs/>
          <w:color w:val="000000" w:themeColor="text1"/>
          <w:sz w:val="24"/>
          <w:szCs w:val="24"/>
        </w:rPr>
        <w:t>The Transformation of the Indian Healthcare System: Challenges in Rural Areas</w:t>
      </w:r>
      <w:r w:rsidRPr="00084AE7">
        <w:rPr>
          <w:rFonts w:ascii="Times New Roman" w:eastAsia="Times New Roman" w:hAnsi="Times New Roman" w:cs="Times New Roman"/>
          <w:color w:val="000000" w:themeColor="text1"/>
          <w:sz w:val="24"/>
          <w:szCs w:val="24"/>
        </w:rPr>
        <w:t xml:space="preserve">. </w:t>
      </w:r>
      <w:proofErr w:type="spellStart"/>
      <w:r w:rsidRPr="00084AE7">
        <w:rPr>
          <w:rFonts w:ascii="Times New Roman" w:eastAsia="Times New Roman" w:hAnsi="Times New Roman" w:cs="Times New Roman"/>
          <w:color w:val="000000" w:themeColor="text1"/>
          <w:sz w:val="24"/>
          <w:szCs w:val="24"/>
        </w:rPr>
        <w:t>Cureus</w:t>
      </w:r>
      <w:proofErr w:type="spellEnd"/>
      <w:r w:rsidRPr="00084AE7">
        <w:rPr>
          <w:rFonts w:ascii="Times New Roman" w:eastAsia="Times New Roman" w:hAnsi="Times New Roman" w:cs="Times New Roman"/>
          <w:color w:val="000000" w:themeColor="text1"/>
          <w:sz w:val="24"/>
          <w:szCs w:val="24"/>
        </w:rPr>
        <w:t>, 2024. DOI: 10.7759/cureus.12678</w:t>
      </w:r>
    </w:p>
    <w:sectPr w:rsidR="00993E15" w:rsidRPr="00084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E5B"/>
    <w:multiLevelType w:val="multilevel"/>
    <w:tmpl w:val="6428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0555B"/>
    <w:multiLevelType w:val="multilevel"/>
    <w:tmpl w:val="BB182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55813"/>
    <w:multiLevelType w:val="multilevel"/>
    <w:tmpl w:val="2700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37A52"/>
    <w:multiLevelType w:val="multilevel"/>
    <w:tmpl w:val="F9CA7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C46152"/>
    <w:multiLevelType w:val="multilevel"/>
    <w:tmpl w:val="AF0AC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30CEB"/>
    <w:multiLevelType w:val="multilevel"/>
    <w:tmpl w:val="95DC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C7087"/>
    <w:multiLevelType w:val="multilevel"/>
    <w:tmpl w:val="90D4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854CD9"/>
    <w:multiLevelType w:val="multilevel"/>
    <w:tmpl w:val="DE46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B1EAF"/>
    <w:multiLevelType w:val="multilevel"/>
    <w:tmpl w:val="ABD6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967150">
    <w:abstractNumId w:val="4"/>
  </w:num>
  <w:num w:numId="2" w16cid:durableId="1381130449">
    <w:abstractNumId w:val="6"/>
  </w:num>
  <w:num w:numId="3" w16cid:durableId="856698395">
    <w:abstractNumId w:val="1"/>
  </w:num>
  <w:num w:numId="4" w16cid:durableId="637804175">
    <w:abstractNumId w:val="0"/>
  </w:num>
  <w:num w:numId="5" w16cid:durableId="43455025">
    <w:abstractNumId w:val="5"/>
  </w:num>
  <w:num w:numId="6" w16cid:durableId="1066413571">
    <w:abstractNumId w:val="2"/>
  </w:num>
  <w:num w:numId="7" w16cid:durableId="1780906300">
    <w:abstractNumId w:val="7"/>
  </w:num>
  <w:num w:numId="8" w16cid:durableId="160047021">
    <w:abstractNumId w:val="8"/>
  </w:num>
  <w:num w:numId="9" w16cid:durableId="1069965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2569"/>
    <w:rsid w:val="00084AE7"/>
    <w:rsid w:val="002449A0"/>
    <w:rsid w:val="00742569"/>
    <w:rsid w:val="007713D6"/>
    <w:rsid w:val="00791758"/>
    <w:rsid w:val="00993E15"/>
    <w:rsid w:val="00B17419"/>
    <w:rsid w:val="00B53DA2"/>
    <w:rsid w:val="00CB0C84"/>
    <w:rsid w:val="00F1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D8A7"/>
  <w15:docId w15:val="{8C96D7EF-0486-4C8D-98F1-4DF9D97E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425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25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5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2569"/>
    <w:rPr>
      <w:b/>
      <w:bCs/>
    </w:rPr>
  </w:style>
  <w:style w:type="character" w:styleId="Emphasis">
    <w:name w:val="Emphasis"/>
    <w:basedOn w:val="DefaultParagraphFont"/>
    <w:uiPriority w:val="20"/>
    <w:qFormat/>
    <w:rsid w:val="00742569"/>
    <w:rPr>
      <w:i/>
      <w:iCs/>
    </w:rPr>
  </w:style>
  <w:style w:type="character" w:styleId="Hyperlink">
    <w:name w:val="Hyperlink"/>
    <w:basedOn w:val="DefaultParagraphFont"/>
    <w:uiPriority w:val="99"/>
    <w:unhideWhenUsed/>
    <w:rsid w:val="00742569"/>
    <w:rPr>
      <w:color w:val="0000FF"/>
      <w:u w:val="single"/>
    </w:rPr>
  </w:style>
  <w:style w:type="character" w:customStyle="1" w:styleId="Heading3Char">
    <w:name w:val="Heading 3 Char"/>
    <w:basedOn w:val="DefaultParagraphFont"/>
    <w:link w:val="Heading3"/>
    <w:uiPriority w:val="9"/>
    <w:rsid w:val="0074256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742569"/>
    <w:rPr>
      <w:rFonts w:asciiTheme="majorHAnsi" w:eastAsiaTheme="majorEastAsia" w:hAnsiTheme="majorHAnsi" w:cstheme="majorBidi"/>
      <w:b/>
      <w:bCs/>
      <w:i/>
      <w:iCs/>
      <w:color w:val="4F81BD" w:themeColor="accent1"/>
    </w:rPr>
  </w:style>
  <w:style w:type="character" w:customStyle="1" w:styleId="truncate">
    <w:name w:val="truncate"/>
    <w:basedOn w:val="DefaultParagraphFont"/>
    <w:rsid w:val="00742569"/>
  </w:style>
  <w:style w:type="character" w:styleId="UnresolvedMention">
    <w:name w:val="Unresolved Mention"/>
    <w:basedOn w:val="DefaultParagraphFont"/>
    <w:uiPriority w:val="99"/>
    <w:semiHidden/>
    <w:unhideWhenUsed/>
    <w:rsid w:val="00084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855551">
      <w:bodyDiv w:val="1"/>
      <w:marLeft w:val="0"/>
      <w:marRight w:val="0"/>
      <w:marTop w:val="0"/>
      <w:marBottom w:val="0"/>
      <w:divBdr>
        <w:top w:val="none" w:sz="0" w:space="0" w:color="auto"/>
        <w:left w:val="none" w:sz="0" w:space="0" w:color="auto"/>
        <w:bottom w:val="none" w:sz="0" w:space="0" w:color="auto"/>
        <w:right w:val="none" w:sz="0" w:space="0" w:color="auto"/>
      </w:divBdr>
    </w:div>
    <w:div w:id="1406953902">
      <w:bodyDiv w:val="1"/>
      <w:marLeft w:val="0"/>
      <w:marRight w:val="0"/>
      <w:marTop w:val="0"/>
      <w:marBottom w:val="0"/>
      <w:divBdr>
        <w:top w:val="none" w:sz="0" w:space="0" w:color="auto"/>
        <w:left w:val="none" w:sz="0" w:space="0" w:color="auto"/>
        <w:bottom w:val="none" w:sz="0" w:space="0" w:color="auto"/>
        <w:right w:val="none" w:sz="0" w:space="0" w:color="auto"/>
      </w:divBdr>
      <w:divsChild>
        <w:div w:id="1740398704">
          <w:marLeft w:val="0"/>
          <w:marRight w:val="0"/>
          <w:marTop w:val="0"/>
          <w:marBottom w:val="0"/>
          <w:divBdr>
            <w:top w:val="none" w:sz="0" w:space="0" w:color="auto"/>
            <w:left w:val="none" w:sz="0" w:space="0" w:color="auto"/>
            <w:bottom w:val="none" w:sz="0" w:space="0" w:color="auto"/>
            <w:right w:val="none" w:sz="0" w:space="0" w:color="auto"/>
          </w:divBdr>
          <w:divsChild>
            <w:div w:id="1852644276">
              <w:marLeft w:val="0"/>
              <w:marRight w:val="0"/>
              <w:marTop w:val="0"/>
              <w:marBottom w:val="0"/>
              <w:divBdr>
                <w:top w:val="none" w:sz="0" w:space="0" w:color="auto"/>
                <w:left w:val="none" w:sz="0" w:space="0" w:color="auto"/>
                <w:bottom w:val="none" w:sz="0" w:space="0" w:color="auto"/>
                <w:right w:val="none" w:sz="0" w:space="0" w:color="auto"/>
              </w:divBdr>
              <w:divsChild>
                <w:div w:id="1738817974">
                  <w:marLeft w:val="0"/>
                  <w:marRight w:val="0"/>
                  <w:marTop w:val="0"/>
                  <w:marBottom w:val="0"/>
                  <w:divBdr>
                    <w:top w:val="none" w:sz="0" w:space="0" w:color="auto"/>
                    <w:left w:val="none" w:sz="0" w:space="0" w:color="auto"/>
                    <w:bottom w:val="none" w:sz="0" w:space="0" w:color="auto"/>
                    <w:right w:val="none" w:sz="0" w:space="0" w:color="auto"/>
                  </w:divBdr>
                  <w:divsChild>
                    <w:div w:id="1226070148">
                      <w:marLeft w:val="0"/>
                      <w:marRight w:val="0"/>
                      <w:marTop w:val="0"/>
                      <w:marBottom w:val="0"/>
                      <w:divBdr>
                        <w:top w:val="none" w:sz="0" w:space="0" w:color="auto"/>
                        <w:left w:val="none" w:sz="0" w:space="0" w:color="auto"/>
                        <w:bottom w:val="none" w:sz="0" w:space="0" w:color="auto"/>
                        <w:right w:val="none" w:sz="0" w:space="0" w:color="auto"/>
                      </w:divBdr>
                      <w:divsChild>
                        <w:div w:id="180052884">
                          <w:marLeft w:val="0"/>
                          <w:marRight w:val="0"/>
                          <w:marTop w:val="0"/>
                          <w:marBottom w:val="0"/>
                          <w:divBdr>
                            <w:top w:val="none" w:sz="0" w:space="0" w:color="auto"/>
                            <w:left w:val="none" w:sz="0" w:space="0" w:color="auto"/>
                            <w:bottom w:val="none" w:sz="0" w:space="0" w:color="auto"/>
                            <w:right w:val="none" w:sz="0" w:space="0" w:color="auto"/>
                          </w:divBdr>
                          <w:divsChild>
                            <w:div w:id="15663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924688">
      <w:bodyDiv w:val="1"/>
      <w:marLeft w:val="0"/>
      <w:marRight w:val="0"/>
      <w:marTop w:val="0"/>
      <w:marBottom w:val="0"/>
      <w:divBdr>
        <w:top w:val="none" w:sz="0" w:space="0" w:color="auto"/>
        <w:left w:val="none" w:sz="0" w:space="0" w:color="auto"/>
        <w:bottom w:val="none" w:sz="0" w:space="0" w:color="auto"/>
        <w:right w:val="none" w:sz="0" w:space="0" w:color="auto"/>
      </w:divBdr>
    </w:div>
    <w:div w:id="1629822595">
      <w:bodyDiv w:val="1"/>
      <w:marLeft w:val="0"/>
      <w:marRight w:val="0"/>
      <w:marTop w:val="0"/>
      <w:marBottom w:val="0"/>
      <w:divBdr>
        <w:top w:val="none" w:sz="0" w:space="0" w:color="auto"/>
        <w:left w:val="none" w:sz="0" w:space="0" w:color="auto"/>
        <w:bottom w:val="none" w:sz="0" w:space="0" w:color="auto"/>
        <w:right w:val="none" w:sz="0" w:space="0" w:color="auto"/>
      </w:divBdr>
    </w:div>
    <w:div w:id="1723477940">
      <w:bodyDiv w:val="1"/>
      <w:marLeft w:val="0"/>
      <w:marRight w:val="0"/>
      <w:marTop w:val="0"/>
      <w:marBottom w:val="0"/>
      <w:divBdr>
        <w:top w:val="none" w:sz="0" w:space="0" w:color="auto"/>
        <w:left w:val="none" w:sz="0" w:space="0" w:color="auto"/>
        <w:bottom w:val="none" w:sz="0" w:space="0" w:color="auto"/>
        <w:right w:val="none" w:sz="0" w:space="0" w:color="auto"/>
      </w:divBdr>
    </w:div>
    <w:div w:id="1760910897">
      <w:bodyDiv w:val="1"/>
      <w:marLeft w:val="0"/>
      <w:marRight w:val="0"/>
      <w:marTop w:val="0"/>
      <w:marBottom w:val="0"/>
      <w:divBdr>
        <w:top w:val="none" w:sz="0" w:space="0" w:color="auto"/>
        <w:left w:val="none" w:sz="0" w:space="0" w:color="auto"/>
        <w:bottom w:val="none" w:sz="0" w:space="0" w:color="auto"/>
        <w:right w:val="none" w:sz="0" w:space="0" w:color="auto"/>
      </w:divBdr>
    </w:div>
    <w:div w:id="1894845137">
      <w:bodyDiv w:val="1"/>
      <w:marLeft w:val="0"/>
      <w:marRight w:val="0"/>
      <w:marTop w:val="0"/>
      <w:marBottom w:val="0"/>
      <w:divBdr>
        <w:top w:val="none" w:sz="0" w:space="0" w:color="auto"/>
        <w:left w:val="none" w:sz="0" w:space="0" w:color="auto"/>
        <w:bottom w:val="none" w:sz="0" w:space="0" w:color="auto"/>
        <w:right w:val="none" w:sz="0" w:space="0" w:color="auto"/>
      </w:divBdr>
      <w:divsChild>
        <w:div w:id="1202862216">
          <w:marLeft w:val="0"/>
          <w:marRight w:val="0"/>
          <w:marTop w:val="0"/>
          <w:marBottom w:val="0"/>
          <w:divBdr>
            <w:top w:val="none" w:sz="0" w:space="0" w:color="auto"/>
            <w:left w:val="none" w:sz="0" w:space="0" w:color="auto"/>
            <w:bottom w:val="none" w:sz="0" w:space="0" w:color="auto"/>
            <w:right w:val="none" w:sz="0" w:space="0" w:color="auto"/>
          </w:divBdr>
        </w:div>
        <w:div w:id="809713742">
          <w:marLeft w:val="0"/>
          <w:marRight w:val="0"/>
          <w:marTop w:val="0"/>
          <w:marBottom w:val="0"/>
          <w:divBdr>
            <w:top w:val="none" w:sz="0" w:space="0" w:color="auto"/>
            <w:left w:val="none" w:sz="0" w:space="0" w:color="auto"/>
            <w:bottom w:val="none" w:sz="0" w:space="0" w:color="auto"/>
            <w:right w:val="none" w:sz="0" w:space="0" w:color="auto"/>
          </w:divBdr>
        </w:div>
        <w:div w:id="41293396">
          <w:marLeft w:val="0"/>
          <w:marRight w:val="0"/>
          <w:marTop w:val="0"/>
          <w:marBottom w:val="0"/>
          <w:divBdr>
            <w:top w:val="none" w:sz="0" w:space="0" w:color="auto"/>
            <w:left w:val="none" w:sz="0" w:space="0" w:color="auto"/>
            <w:bottom w:val="none" w:sz="0" w:space="0" w:color="auto"/>
            <w:right w:val="none" w:sz="0" w:space="0" w:color="auto"/>
          </w:divBdr>
        </w:div>
        <w:div w:id="17514873">
          <w:marLeft w:val="0"/>
          <w:marRight w:val="0"/>
          <w:marTop w:val="0"/>
          <w:marBottom w:val="0"/>
          <w:divBdr>
            <w:top w:val="none" w:sz="0" w:space="0" w:color="auto"/>
            <w:left w:val="none" w:sz="0" w:space="0" w:color="auto"/>
            <w:bottom w:val="none" w:sz="0" w:space="0" w:color="auto"/>
            <w:right w:val="none" w:sz="0" w:space="0" w:color="auto"/>
          </w:divBdr>
        </w:div>
        <w:div w:id="162623132">
          <w:marLeft w:val="0"/>
          <w:marRight w:val="0"/>
          <w:marTop w:val="0"/>
          <w:marBottom w:val="0"/>
          <w:divBdr>
            <w:top w:val="none" w:sz="0" w:space="0" w:color="auto"/>
            <w:left w:val="none" w:sz="0" w:space="0" w:color="auto"/>
            <w:bottom w:val="none" w:sz="0" w:space="0" w:color="auto"/>
            <w:right w:val="none" w:sz="0" w:space="0" w:color="auto"/>
          </w:divBdr>
        </w:div>
        <w:div w:id="115100626">
          <w:marLeft w:val="0"/>
          <w:marRight w:val="0"/>
          <w:marTop w:val="0"/>
          <w:marBottom w:val="0"/>
          <w:divBdr>
            <w:top w:val="none" w:sz="0" w:space="0" w:color="auto"/>
            <w:left w:val="none" w:sz="0" w:space="0" w:color="auto"/>
            <w:bottom w:val="none" w:sz="0" w:space="0" w:color="auto"/>
            <w:right w:val="none" w:sz="0" w:space="0" w:color="auto"/>
          </w:divBdr>
        </w:div>
        <w:div w:id="1683434855">
          <w:marLeft w:val="0"/>
          <w:marRight w:val="0"/>
          <w:marTop w:val="0"/>
          <w:marBottom w:val="0"/>
          <w:divBdr>
            <w:top w:val="none" w:sz="0" w:space="0" w:color="auto"/>
            <w:left w:val="none" w:sz="0" w:space="0" w:color="auto"/>
            <w:bottom w:val="none" w:sz="0" w:space="0" w:color="auto"/>
            <w:right w:val="none" w:sz="0" w:space="0" w:color="auto"/>
          </w:divBdr>
        </w:div>
      </w:divsChild>
    </w:div>
    <w:div w:id="20762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36948/ijfmr.2023.v05i05.63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atnaseerabn34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315C6-5265-498E-B99A-CDFBFC9C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Naseer Bhat</cp:lastModifiedBy>
  <cp:revision>8</cp:revision>
  <dcterms:created xsi:type="dcterms:W3CDTF">2024-11-25T07:12:00Z</dcterms:created>
  <dcterms:modified xsi:type="dcterms:W3CDTF">2024-11-26T08:07:00Z</dcterms:modified>
</cp:coreProperties>
</file>