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9E" w:rsidRPr="00D1604B" w:rsidRDefault="00EE05E8" w:rsidP="00D1604B">
      <w:pPr>
        <w:spacing w:after="0"/>
        <w:jc w:val="center"/>
        <w:rPr>
          <w:rFonts w:ascii="Times New Roman" w:hAnsi="Times New Roman" w:cs="Times New Roman"/>
          <w:b/>
          <w:color w:val="000000" w:themeColor="text1"/>
          <w:sz w:val="20"/>
          <w:szCs w:val="20"/>
        </w:rPr>
      </w:pPr>
      <w:r w:rsidRPr="00D1604B">
        <w:rPr>
          <w:rFonts w:ascii="Times New Roman" w:hAnsi="Times New Roman" w:cs="Times New Roman"/>
          <w:b/>
          <w:color w:val="000000" w:themeColor="text1"/>
          <w:sz w:val="24"/>
          <w:szCs w:val="24"/>
        </w:rPr>
        <w:t>“</w:t>
      </w:r>
      <w:r w:rsidR="00D1604B" w:rsidRPr="00D1604B">
        <w:rPr>
          <w:rFonts w:ascii="Times New Roman" w:hAnsi="Times New Roman" w:cs="Times New Roman"/>
          <w:b/>
          <w:color w:val="000000" w:themeColor="text1"/>
          <w:sz w:val="20"/>
          <w:szCs w:val="20"/>
        </w:rPr>
        <w:t>TO IDENTIFY AND ASSESS QUALITY ASSURANCE PRACTICES IN HIGHWAY CONSTRUCTION</w:t>
      </w:r>
      <w:r w:rsidR="00D9276F" w:rsidRPr="00D1604B">
        <w:rPr>
          <w:rFonts w:ascii="Times New Roman" w:hAnsi="Times New Roman" w:cs="Times New Roman"/>
          <w:b/>
          <w:color w:val="000000" w:themeColor="text1"/>
          <w:sz w:val="24"/>
          <w:szCs w:val="24"/>
        </w:rPr>
        <w:t>’’</w:t>
      </w:r>
    </w:p>
    <w:p w:rsidR="00D1604B" w:rsidRDefault="00D1604B" w:rsidP="0036766A">
      <w:pPr>
        <w:spacing w:after="40"/>
        <w:jc w:val="center"/>
        <w:rPr>
          <w:rFonts w:ascii="Times New Roman" w:hAnsi="Times New Roman" w:cs="Times New Roman"/>
          <w:b/>
          <w:color w:val="143F6A"/>
          <w:sz w:val="20"/>
          <w:szCs w:val="20"/>
        </w:rPr>
      </w:pPr>
    </w:p>
    <w:p w:rsidR="007D1E3F" w:rsidRPr="00D1604B" w:rsidRDefault="0036766A" w:rsidP="0036766A">
      <w:pPr>
        <w:spacing w:after="40"/>
        <w:jc w:val="center"/>
        <w:rPr>
          <w:rFonts w:ascii="Times New Roman" w:hAnsi="Times New Roman" w:cs="Times New Roman"/>
          <w:b/>
          <w:color w:val="000000" w:themeColor="text1"/>
          <w:sz w:val="20"/>
          <w:szCs w:val="20"/>
        </w:rPr>
      </w:pPr>
      <w:proofErr w:type="spellStart"/>
      <w:r w:rsidRPr="00D1604B">
        <w:rPr>
          <w:rFonts w:ascii="Times New Roman" w:hAnsi="Times New Roman" w:cs="Times New Roman"/>
          <w:b/>
          <w:color w:val="000000" w:themeColor="text1"/>
          <w:sz w:val="20"/>
          <w:szCs w:val="20"/>
        </w:rPr>
        <w:t>Saurabh</w:t>
      </w:r>
      <w:proofErr w:type="spellEnd"/>
      <w:r w:rsidRPr="00D1604B">
        <w:rPr>
          <w:rFonts w:ascii="Times New Roman" w:hAnsi="Times New Roman" w:cs="Times New Roman"/>
          <w:b/>
          <w:color w:val="000000" w:themeColor="text1"/>
          <w:sz w:val="20"/>
          <w:szCs w:val="20"/>
        </w:rPr>
        <w:t xml:space="preserve"> Kumar </w:t>
      </w:r>
      <w:proofErr w:type="spellStart"/>
      <w:r w:rsidRPr="00D1604B">
        <w:rPr>
          <w:rFonts w:ascii="Times New Roman" w:hAnsi="Times New Roman" w:cs="Times New Roman"/>
          <w:b/>
          <w:color w:val="000000" w:themeColor="text1"/>
          <w:sz w:val="20"/>
          <w:szCs w:val="20"/>
        </w:rPr>
        <w:t>Verma</w:t>
      </w:r>
      <w:r w:rsidR="0054061D" w:rsidRPr="00D1604B">
        <w:rPr>
          <w:rFonts w:ascii="Times New Roman" w:hAnsi="Times New Roman" w:cs="Times New Roman"/>
          <w:b/>
          <w:color w:val="000000" w:themeColor="text1"/>
          <w:sz w:val="20"/>
          <w:szCs w:val="20"/>
          <w:vertAlign w:val="superscript"/>
        </w:rPr>
        <w:t>a</w:t>
      </w:r>
      <w:proofErr w:type="spellEnd"/>
      <w:r w:rsidR="0008775D" w:rsidRPr="00D1604B">
        <w:rPr>
          <w:rFonts w:ascii="Times New Roman" w:hAnsi="Times New Roman" w:cs="Times New Roman"/>
          <w:b/>
          <w:color w:val="000000" w:themeColor="text1"/>
          <w:sz w:val="20"/>
          <w:szCs w:val="20"/>
        </w:rPr>
        <w:t xml:space="preserve">, </w:t>
      </w:r>
      <w:proofErr w:type="spellStart"/>
      <w:r w:rsidRPr="00D1604B">
        <w:rPr>
          <w:rFonts w:ascii="Times New Roman" w:hAnsi="Times New Roman" w:cs="Times New Roman"/>
          <w:b/>
          <w:color w:val="000000" w:themeColor="text1"/>
          <w:sz w:val="20"/>
          <w:szCs w:val="20"/>
        </w:rPr>
        <w:t>Vinay</w:t>
      </w:r>
      <w:proofErr w:type="spellEnd"/>
      <w:r w:rsidRPr="00D1604B">
        <w:rPr>
          <w:rFonts w:ascii="Times New Roman" w:hAnsi="Times New Roman" w:cs="Times New Roman"/>
          <w:b/>
          <w:color w:val="000000" w:themeColor="text1"/>
          <w:sz w:val="20"/>
          <w:szCs w:val="20"/>
        </w:rPr>
        <w:t xml:space="preserve"> Kumar Singh </w:t>
      </w:r>
      <w:proofErr w:type="spellStart"/>
      <w:r w:rsidRPr="00D1604B">
        <w:rPr>
          <w:rFonts w:ascii="Times New Roman" w:hAnsi="Times New Roman" w:cs="Times New Roman"/>
          <w:b/>
          <w:color w:val="000000" w:themeColor="text1"/>
          <w:sz w:val="20"/>
          <w:szCs w:val="20"/>
        </w:rPr>
        <w:t>Chandrakar</w:t>
      </w:r>
      <w:r w:rsidR="0008775D" w:rsidRPr="00D1604B">
        <w:rPr>
          <w:rFonts w:ascii="Times New Roman" w:hAnsi="Times New Roman" w:cs="Times New Roman"/>
          <w:b/>
          <w:color w:val="000000" w:themeColor="text1"/>
          <w:sz w:val="20"/>
          <w:szCs w:val="20"/>
          <w:vertAlign w:val="superscript"/>
        </w:rPr>
        <w:t>b</w:t>
      </w:r>
      <w:proofErr w:type="spellEnd"/>
      <w:r w:rsidR="00E41D47" w:rsidRPr="00D1604B">
        <w:rPr>
          <w:rFonts w:ascii="Times New Roman" w:hAnsi="Times New Roman" w:cs="Times New Roman"/>
          <w:b/>
          <w:color w:val="000000" w:themeColor="text1"/>
          <w:sz w:val="20"/>
          <w:szCs w:val="20"/>
        </w:rPr>
        <w:t xml:space="preserve">, </w:t>
      </w:r>
    </w:p>
    <w:p w:rsidR="00205136" w:rsidRPr="00AB41BF" w:rsidRDefault="00205136" w:rsidP="00AB41BF">
      <w:pPr>
        <w:spacing w:after="40"/>
        <w:jc w:val="center"/>
        <w:rPr>
          <w:b/>
          <w:color w:val="143F6A"/>
          <w:sz w:val="20"/>
          <w:szCs w:val="20"/>
        </w:rPr>
      </w:pPr>
    </w:p>
    <w:p w:rsidR="000805D9" w:rsidRPr="00061459" w:rsidRDefault="000805D9" w:rsidP="000805D9">
      <w:pPr>
        <w:spacing w:after="0" w:line="360" w:lineRule="auto"/>
        <w:jc w:val="center"/>
        <w:rPr>
          <w:rFonts w:ascii="Times New Roman" w:hAnsi="Times New Roman" w:cs="Times New Roman"/>
          <w:sz w:val="20"/>
          <w:szCs w:val="20"/>
        </w:rPr>
      </w:pPr>
      <w:r w:rsidRPr="007D1E3F">
        <w:rPr>
          <w:rFonts w:ascii="Times New Roman" w:hAnsi="Times New Roman" w:cs="Times New Roman"/>
          <w:sz w:val="20"/>
          <w:szCs w:val="20"/>
          <w:vertAlign w:val="superscript"/>
        </w:rPr>
        <w:t>**</w:t>
      </w:r>
      <w:r w:rsidR="007D1E3F" w:rsidRPr="007D1E3F">
        <w:rPr>
          <w:rFonts w:ascii="Times New Roman" w:hAnsi="Times New Roman" w:cs="Times New Roman"/>
          <w:sz w:val="20"/>
          <w:szCs w:val="20"/>
          <w:vertAlign w:val="superscript"/>
        </w:rPr>
        <w:t xml:space="preserve"> </w:t>
      </w:r>
      <w:proofErr w:type="spellStart"/>
      <w:r w:rsidR="007D1E3F" w:rsidRPr="007D1E3F">
        <w:rPr>
          <w:rFonts w:ascii="Times New Roman" w:hAnsi="Times New Roman" w:cs="Times New Roman"/>
          <w:color w:val="ED7D31" w:themeColor="accent2"/>
          <w:sz w:val="20"/>
          <w:szCs w:val="20"/>
          <w:vertAlign w:val="superscript"/>
        </w:rPr>
        <w:t>a</w:t>
      </w:r>
      <w:r w:rsidRPr="00061459">
        <w:rPr>
          <w:rFonts w:ascii="Times New Roman" w:hAnsi="Times New Roman" w:cs="Times New Roman"/>
          <w:color w:val="ED7D31" w:themeColor="accent2"/>
          <w:sz w:val="20"/>
          <w:szCs w:val="20"/>
        </w:rPr>
        <w:t>M.Tech</w:t>
      </w:r>
      <w:proofErr w:type="spellEnd"/>
      <w:r w:rsidRPr="00061459">
        <w:rPr>
          <w:rFonts w:ascii="Times New Roman" w:hAnsi="Times New Roman" w:cs="Times New Roman"/>
          <w:color w:val="ED7D31" w:themeColor="accent2"/>
          <w:sz w:val="20"/>
          <w:szCs w:val="20"/>
        </w:rPr>
        <w:t xml:space="preserve">. Scholar, </w:t>
      </w:r>
      <w:proofErr w:type="spellStart"/>
      <w:r>
        <w:rPr>
          <w:rFonts w:ascii="Times New Roman" w:hAnsi="Times New Roman" w:cs="Times New Roman"/>
          <w:b/>
          <w:color w:val="ED7D31" w:themeColor="accent2"/>
          <w:sz w:val="20"/>
          <w:szCs w:val="20"/>
        </w:rPr>
        <w:t>Madhyanchal</w:t>
      </w:r>
      <w:proofErr w:type="spellEnd"/>
      <w:r>
        <w:rPr>
          <w:rFonts w:ascii="Times New Roman" w:hAnsi="Times New Roman" w:cs="Times New Roman"/>
          <w:b/>
          <w:color w:val="ED7D31" w:themeColor="accent2"/>
          <w:sz w:val="20"/>
          <w:szCs w:val="20"/>
        </w:rPr>
        <w:t xml:space="preserve">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rsidR="000805D9" w:rsidRDefault="000805D9" w:rsidP="000805D9">
      <w:pPr>
        <w:spacing w:after="0" w:line="360" w:lineRule="auto"/>
        <w:jc w:val="center"/>
        <w:rPr>
          <w:rFonts w:ascii="Times New Roman" w:hAnsi="Times New Roman" w:cs="Times New Roman"/>
          <w:sz w:val="20"/>
          <w:szCs w:val="20"/>
        </w:rPr>
      </w:pPr>
      <w:r w:rsidRPr="00061459">
        <w:rPr>
          <w:rFonts w:ascii="Times New Roman" w:hAnsi="Times New Roman" w:cs="Times New Roman"/>
          <w:sz w:val="20"/>
          <w:szCs w:val="20"/>
        </w:rPr>
        <w:t>**</w:t>
      </w:r>
      <w:r w:rsidRPr="001532A5">
        <w:rPr>
          <w:rFonts w:ascii="Times New Roman" w:hAnsi="Times New Roman" w:cs="Times New Roman"/>
          <w:color w:val="FF0000"/>
          <w:sz w:val="20"/>
          <w:szCs w:val="20"/>
        </w:rPr>
        <w:t xml:space="preserve"> </w:t>
      </w:r>
      <w:proofErr w:type="spellStart"/>
      <w:proofErr w:type="gramStart"/>
      <w:r w:rsidR="00B304E6" w:rsidRPr="00AD5384">
        <w:rPr>
          <w:rFonts w:ascii="Times New Roman" w:hAnsi="Times New Roman" w:cs="Times New Roman"/>
          <w:color w:val="FF0000"/>
          <w:sz w:val="20"/>
          <w:szCs w:val="20"/>
          <w:vertAlign w:val="superscript"/>
        </w:rPr>
        <w:t>a</w:t>
      </w:r>
      <w:r w:rsidR="00B304E6">
        <w:rPr>
          <w:rFonts w:ascii="Times New Roman" w:hAnsi="Times New Roman" w:cs="Times New Roman"/>
          <w:color w:val="FF0000"/>
          <w:sz w:val="20"/>
          <w:szCs w:val="20"/>
        </w:rPr>
        <w:t>A</w:t>
      </w:r>
      <w:r w:rsidR="00B304E6" w:rsidRPr="00B304E6">
        <w:rPr>
          <w:rFonts w:ascii="Times New Roman" w:hAnsi="Times New Roman" w:cs="Times New Roman"/>
          <w:color w:val="FF0000"/>
          <w:sz w:val="20"/>
          <w:szCs w:val="20"/>
        </w:rPr>
        <w:t>s</w:t>
      </w:r>
      <w:r w:rsidR="00B304E6" w:rsidRPr="00B304E6">
        <w:rPr>
          <w:rFonts w:ascii="Times New Roman" w:hAnsi="Times New Roman" w:cs="Times New Roman"/>
          <w:b/>
          <w:color w:val="FF0000"/>
          <w:sz w:val="20"/>
          <w:szCs w:val="20"/>
        </w:rPr>
        <w:t>sista</w:t>
      </w:r>
      <w:r w:rsidR="00B304E6" w:rsidRPr="00B304E6">
        <w:rPr>
          <w:rFonts w:ascii="Times New Roman" w:hAnsi="Times New Roman" w:cs="Times New Roman"/>
          <w:color w:val="FF0000"/>
          <w:sz w:val="20"/>
          <w:szCs w:val="20"/>
        </w:rPr>
        <w:t>nt</w:t>
      </w:r>
      <w:proofErr w:type="spellEnd"/>
      <w:proofErr w:type="gramEnd"/>
      <w:r>
        <w:rPr>
          <w:rFonts w:ascii="Times New Roman" w:hAnsi="Times New Roman" w:cs="Times New Roman"/>
          <w:sz w:val="20"/>
          <w:szCs w:val="20"/>
        </w:rPr>
        <w:t xml:space="preserve"> </w:t>
      </w:r>
      <w:r w:rsidR="007D1E3F" w:rsidRPr="007D1E3F">
        <w:rPr>
          <w:rFonts w:ascii="Times New Roman" w:hAnsi="Times New Roman" w:cs="Times New Roman"/>
          <w:color w:val="FF0000"/>
          <w:sz w:val="20"/>
          <w:szCs w:val="20"/>
        </w:rPr>
        <w:t>Professor</w:t>
      </w:r>
      <w:r w:rsidRPr="00A23DC6">
        <w:rPr>
          <w:rFonts w:ascii="Times New Roman" w:hAnsi="Times New Roman" w:cs="Times New Roman"/>
          <w:color w:val="FF0000"/>
          <w:sz w:val="20"/>
          <w:szCs w:val="20"/>
        </w:rPr>
        <w:t xml:space="preserve">. </w:t>
      </w:r>
      <w:proofErr w:type="spellStart"/>
      <w:r w:rsidRPr="00A23DC6">
        <w:rPr>
          <w:rFonts w:ascii="Times New Roman" w:hAnsi="Times New Roman" w:cs="Times New Roman"/>
          <w:b/>
          <w:color w:val="FF0000"/>
          <w:sz w:val="20"/>
          <w:szCs w:val="20"/>
        </w:rPr>
        <w:t>Madhyanchal</w:t>
      </w:r>
      <w:proofErr w:type="spellEnd"/>
      <w:r w:rsidRPr="00A23DC6">
        <w:rPr>
          <w:rFonts w:ascii="Times New Roman" w:hAnsi="Times New Roman" w:cs="Times New Roman"/>
          <w:b/>
          <w:color w:val="FF0000"/>
          <w:sz w:val="20"/>
          <w:szCs w:val="20"/>
        </w:rPr>
        <w:t xml:space="preserve"> Professional University</w:t>
      </w:r>
      <w:r>
        <w:rPr>
          <w:rFonts w:ascii="Times New Roman" w:hAnsi="Times New Roman" w:cs="Times New Roman"/>
          <w:color w:val="FF0000"/>
          <w:sz w:val="20"/>
          <w:szCs w:val="20"/>
        </w:rPr>
        <w:t xml:space="preserve">, </w:t>
      </w:r>
      <w:r w:rsidRPr="00A23DC6">
        <w:rPr>
          <w:rFonts w:ascii="Times New Roman" w:hAnsi="Times New Roman" w:cs="Times New Roman"/>
          <w:color w:val="FF0000"/>
          <w:sz w:val="20"/>
          <w:szCs w:val="20"/>
        </w:rPr>
        <w:t>Faculty of engineering and Technology</w:t>
      </w:r>
      <w:r>
        <w:rPr>
          <w:rFonts w:ascii="Times New Roman" w:hAnsi="Times New Roman" w:cs="Times New Roman"/>
          <w:color w:val="FF0000"/>
          <w:sz w:val="20"/>
          <w:szCs w:val="20"/>
        </w:rPr>
        <w:t xml:space="preserve">, </w:t>
      </w:r>
      <w:r w:rsidRPr="00A23DC6">
        <w:rPr>
          <w:rFonts w:ascii="Times New Roman" w:hAnsi="Times New Roman" w:cs="Times New Roman"/>
          <w:color w:val="FF0000"/>
          <w:sz w:val="20"/>
          <w:szCs w:val="20"/>
        </w:rPr>
        <w:t>School of Civil Engineering</w:t>
      </w:r>
      <w:r w:rsidRPr="00430D0A">
        <w:rPr>
          <w:rFonts w:ascii="Times New Roman" w:hAnsi="Times New Roman" w:cs="Times New Roman"/>
          <w:sz w:val="20"/>
          <w:szCs w:val="20"/>
        </w:rPr>
        <w:t xml:space="preserve">, </w:t>
      </w:r>
      <w:r w:rsidRPr="00A23DC6">
        <w:rPr>
          <w:rFonts w:ascii="Times New Roman" w:hAnsi="Times New Roman" w:cs="Times New Roman"/>
          <w:color w:val="FF0000"/>
          <w:sz w:val="20"/>
          <w:szCs w:val="20"/>
        </w:rPr>
        <w:t xml:space="preserve">Bhopal, M.P </w:t>
      </w:r>
      <w:r w:rsidRPr="00430D0A">
        <w:rPr>
          <w:rFonts w:ascii="Times New Roman" w:hAnsi="Times New Roman" w:cs="Times New Roman"/>
          <w:sz w:val="20"/>
          <w:szCs w:val="20"/>
        </w:rPr>
        <w:t>**</w:t>
      </w:r>
    </w:p>
    <w:p w:rsidR="00BF216E" w:rsidRPr="000805D9" w:rsidRDefault="000805D9" w:rsidP="00BF216E">
      <w:pPr>
        <w:pStyle w:val="NormalWeb"/>
        <w:spacing w:before="0" w:beforeAutospacing="0" w:after="0" w:afterAutospacing="0" w:line="360" w:lineRule="auto"/>
        <w:jc w:val="both"/>
        <w:rPr>
          <w:b/>
        </w:rPr>
      </w:pPr>
      <w:r w:rsidRPr="000805D9">
        <w:rPr>
          <w:b/>
        </w:rPr>
        <w:t>Abstract</w:t>
      </w:r>
    </w:p>
    <w:p w:rsidR="00841B94" w:rsidRPr="00841B94" w:rsidRDefault="00841B94" w:rsidP="00841B94">
      <w:pPr>
        <w:spacing w:line="360" w:lineRule="auto"/>
        <w:jc w:val="both"/>
        <w:rPr>
          <w:rFonts w:ascii="Times New Roman" w:hAnsi="Times New Roman" w:cs="Times New Roman"/>
          <w:color w:val="000000"/>
          <w:sz w:val="20"/>
          <w:szCs w:val="20"/>
        </w:rPr>
      </w:pPr>
      <w:r w:rsidRPr="00841B94">
        <w:rPr>
          <w:rFonts w:ascii="Times New Roman" w:hAnsi="Times New Roman" w:cs="Times New Roman"/>
          <w:sz w:val="20"/>
          <w:szCs w:val="20"/>
        </w:rPr>
        <w:t xml:space="preserve">Despite standardized procedures, significant variations exist in quality assurance (QA) practices across state and transportation agencies. These inconsistencies present an opportunity to evaluate the cost-effectiveness of different approaches and recommend the most successful strategies. The study identified numerous testing methods and procedures currently in use throughout the India. By analyzing these findings, the thesis aims to provide state and other agencies with actionable recommendations for improving QA practices. The goal is to enable these agencies to adopt efficient strategies that save time and reduce costs, ultimately enhancing the sustainability and performance of future transportation infrastructure projects. </w:t>
      </w:r>
      <w:r w:rsidRPr="00841B94">
        <w:rPr>
          <w:rFonts w:ascii="Times New Roman" w:hAnsi="Times New Roman" w:cs="Times New Roman"/>
          <w:color w:val="000000"/>
          <w:sz w:val="20"/>
          <w:szCs w:val="20"/>
        </w:rPr>
        <w:t xml:space="preserve">Quality control is an essential part of any production process and Quality control in road and highway construction is no exception. Due to significant increases in traffic intensities in recent times, the need for quality control on these specifications has increased considerably. By improving the level of service of roads and highways results in considerable savings in operating costs of vehicles and in favorable road user reactions and opinions of the public. The extra cost of exercising quality control being only a minute cost </w:t>
      </w:r>
      <w:proofErr w:type="spellStart"/>
      <w:r w:rsidRPr="00841B94">
        <w:rPr>
          <w:rFonts w:ascii="Times New Roman" w:hAnsi="Times New Roman" w:cs="Times New Roman"/>
          <w:color w:val="000000"/>
          <w:sz w:val="20"/>
          <w:szCs w:val="20"/>
        </w:rPr>
        <w:t>i.e</w:t>
      </w:r>
      <w:proofErr w:type="spellEnd"/>
      <w:r w:rsidRPr="00841B94">
        <w:rPr>
          <w:rFonts w:ascii="Times New Roman" w:hAnsi="Times New Roman" w:cs="Times New Roman"/>
          <w:color w:val="000000"/>
          <w:sz w:val="20"/>
          <w:szCs w:val="20"/>
        </w:rPr>
        <w:t xml:space="preserve"> 1-2 percent of the total construction cost and hence result in more benefits. And direct and indirect economic return from quality control could be 5 to 10 </w:t>
      </w:r>
      <w:r>
        <w:rPr>
          <w:rFonts w:ascii="Times New Roman" w:hAnsi="Times New Roman" w:cs="Times New Roman"/>
          <w:color w:val="000000"/>
          <w:sz w:val="20"/>
          <w:szCs w:val="20"/>
        </w:rPr>
        <w:t>of the total construction cost.</w:t>
      </w:r>
    </w:p>
    <w:p w:rsidR="00887EE3" w:rsidRPr="00841B94" w:rsidRDefault="00841B94" w:rsidP="00841B94">
      <w:pPr>
        <w:spacing w:line="360" w:lineRule="auto"/>
        <w:jc w:val="both"/>
        <w:outlineLvl w:val="2"/>
        <w:rPr>
          <w:rFonts w:ascii="Times New Roman" w:hAnsi="Times New Roman" w:cs="Times New Roman"/>
          <w:bCs/>
          <w:sz w:val="20"/>
          <w:szCs w:val="20"/>
        </w:rPr>
      </w:pPr>
      <w:r w:rsidRPr="00841B94">
        <w:rPr>
          <w:rFonts w:ascii="Times New Roman" w:hAnsi="Times New Roman" w:cs="Times New Roman"/>
          <w:b/>
          <w:sz w:val="20"/>
          <w:szCs w:val="20"/>
        </w:rPr>
        <w:t>Key Word</w:t>
      </w:r>
      <w:proofErr w:type="gramStart"/>
      <w:r w:rsidRPr="00841B94">
        <w:rPr>
          <w:rFonts w:ascii="Times New Roman" w:hAnsi="Times New Roman" w:cs="Times New Roman"/>
          <w:b/>
          <w:sz w:val="20"/>
          <w:szCs w:val="20"/>
        </w:rPr>
        <w:t>:-</w:t>
      </w:r>
      <w:proofErr w:type="gramEnd"/>
      <w:r w:rsidRPr="00841B94">
        <w:rPr>
          <w:rFonts w:ascii="Times New Roman" w:hAnsi="Times New Roman" w:cs="Times New Roman"/>
          <w:sz w:val="20"/>
          <w:szCs w:val="20"/>
        </w:rPr>
        <w:t xml:space="preserve"> Quality assurance (QA), Cost-effectiveness, state and other agencies, </w:t>
      </w:r>
      <w:r w:rsidRPr="00841B94">
        <w:rPr>
          <w:rFonts w:ascii="Times New Roman" w:hAnsi="Times New Roman" w:cs="Times New Roman"/>
          <w:color w:val="000000"/>
          <w:sz w:val="20"/>
          <w:szCs w:val="20"/>
        </w:rPr>
        <w:t>Quality control</w:t>
      </w:r>
      <w:r w:rsidRPr="00841B94">
        <w:rPr>
          <w:rFonts w:ascii="Times New Roman" w:hAnsi="Times New Roman" w:cs="Times New Roman"/>
          <w:bCs/>
          <w:sz w:val="20"/>
          <w:szCs w:val="20"/>
        </w:rPr>
        <w:t xml:space="preserve">, </w:t>
      </w:r>
      <w:r w:rsidRPr="00841B94">
        <w:rPr>
          <w:rFonts w:ascii="Times New Roman" w:hAnsi="Times New Roman" w:cs="Times New Roman"/>
          <w:color w:val="000000"/>
          <w:sz w:val="20"/>
          <w:szCs w:val="20"/>
        </w:rPr>
        <w:t>Roads and Highways</w:t>
      </w:r>
    </w:p>
    <w:p w:rsidR="00E50394" w:rsidRPr="000805D9" w:rsidRDefault="000805D9" w:rsidP="00503242">
      <w:pPr>
        <w:spacing w:line="360" w:lineRule="auto"/>
        <w:jc w:val="both"/>
        <w:rPr>
          <w:rFonts w:ascii="Times New Roman" w:hAnsi="Times New Roman" w:cs="Times New Roman"/>
          <w:b/>
          <w:szCs w:val="24"/>
        </w:rPr>
      </w:pPr>
      <w:r>
        <w:rPr>
          <w:rFonts w:ascii="Times New Roman" w:hAnsi="Times New Roman" w:cs="Times New Roman"/>
          <w:b/>
          <w:szCs w:val="24"/>
        </w:rPr>
        <w:t>I</w:t>
      </w:r>
      <w:r w:rsidRPr="000805D9">
        <w:rPr>
          <w:rFonts w:ascii="Times New Roman" w:hAnsi="Times New Roman" w:cs="Times New Roman"/>
          <w:b/>
          <w:szCs w:val="24"/>
        </w:rPr>
        <w:t>ntroduction</w:t>
      </w:r>
    </w:p>
    <w:p w:rsidR="003D35E6" w:rsidRPr="003D35E6" w:rsidRDefault="003D35E6" w:rsidP="00A570A1">
      <w:pPr>
        <w:spacing w:after="0" w:line="360" w:lineRule="auto"/>
        <w:jc w:val="both"/>
        <w:rPr>
          <w:rFonts w:ascii="Times New Roman" w:eastAsia="Times New Roman" w:hAnsi="Times New Roman" w:cs="Times New Roman"/>
          <w:sz w:val="20"/>
          <w:szCs w:val="20"/>
        </w:rPr>
      </w:pPr>
      <w:r w:rsidRPr="003D35E6">
        <w:rPr>
          <w:rFonts w:ascii="Times New Roman" w:eastAsia="Times New Roman" w:hAnsi="Times New Roman" w:cs="Times New Roman"/>
          <w:sz w:val="20"/>
          <w:szCs w:val="20"/>
        </w:rPr>
        <w:t xml:space="preserve">The passage emphasizes the critical importance of </w:t>
      </w:r>
      <w:r w:rsidRPr="00A570A1">
        <w:rPr>
          <w:rFonts w:ascii="Times New Roman" w:eastAsia="Times New Roman" w:hAnsi="Times New Roman" w:cs="Times New Roman"/>
          <w:b/>
          <w:bCs/>
          <w:sz w:val="20"/>
          <w:szCs w:val="20"/>
        </w:rPr>
        <w:t>quality</w:t>
      </w:r>
      <w:r w:rsidRPr="003D35E6">
        <w:rPr>
          <w:rFonts w:ascii="Times New Roman" w:eastAsia="Times New Roman" w:hAnsi="Times New Roman" w:cs="Times New Roman"/>
          <w:sz w:val="20"/>
          <w:szCs w:val="20"/>
        </w:rPr>
        <w:t xml:space="preserve"> and </w:t>
      </w:r>
      <w:r w:rsidRPr="00A570A1">
        <w:rPr>
          <w:rFonts w:ascii="Times New Roman" w:eastAsia="Times New Roman" w:hAnsi="Times New Roman" w:cs="Times New Roman"/>
          <w:b/>
          <w:bCs/>
          <w:sz w:val="20"/>
          <w:szCs w:val="20"/>
        </w:rPr>
        <w:t>safety</w:t>
      </w:r>
      <w:r w:rsidRPr="003D35E6">
        <w:rPr>
          <w:rFonts w:ascii="Times New Roman" w:eastAsia="Times New Roman" w:hAnsi="Times New Roman" w:cs="Times New Roman"/>
          <w:sz w:val="20"/>
          <w:szCs w:val="20"/>
        </w:rPr>
        <w:t xml:space="preserve"> in project management, particularly in contexts like highway construction. Key points to consider include:</w:t>
      </w:r>
    </w:p>
    <w:p w:rsidR="00A570A1" w:rsidRDefault="00A570A1" w:rsidP="00A570A1">
      <w:pPr>
        <w:spacing w:after="0" w:line="360" w:lineRule="auto"/>
        <w:jc w:val="both"/>
        <w:rPr>
          <w:rFonts w:ascii="Times New Roman" w:eastAsia="Times New Roman" w:hAnsi="Times New Roman" w:cs="Times New Roman"/>
          <w:b/>
          <w:bCs/>
          <w:sz w:val="20"/>
          <w:szCs w:val="20"/>
        </w:rPr>
      </w:pPr>
    </w:p>
    <w:p w:rsidR="003D35E6" w:rsidRPr="003D35E6" w:rsidRDefault="003D35E6" w:rsidP="00A570A1">
      <w:pPr>
        <w:spacing w:after="0" w:line="360" w:lineRule="auto"/>
        <w:jc w:val="both"/>
        <w:rPr>
          <w:rFonts w:ascii="Times New Roman" w:eastAsia="Times New Roman" w:hAnsi="Times New Roman" w:cs="Times New Roman"/>
          <w:sz w:val="20"/>
          <w:szCs w:val="20"/>
        </w:rPr>
      </w:pPr>
      <w:r w:rsidRPr="00A570A1">
        <w:rPr>
          <w:rFonts w:ascii="Times New Roman" w:eastAsia="Times New Roman" w:hAnsi="Times New Roman" w:cs="Times New Roman"/>
          <w:b/>
          <w:bCs/>
          <w:sz w:val="20"/>
          <w:szCs w:val="20"/>
        </w:rPr>
        <w:t>Quality Management:</w:t>
      </w:r>
      <w:r w:rsidRPr="003D35E6">
        <w:rPr>
          <w:rFonts w:ascii="Times New Roman" w:eastAsia="Times New Roman" w:hAnsi="Times New Roman" w:cs="Times New Roman"/>
          <w:sz w:val="20"/>
          <w:szCs w:val="20"/>
        </w:rPr>
        <w:t xml:space="preserve"> Ensuring work is done correctly the first time is pivotal to avoiding defects and failures that could escalate project costs and extend timelines. Implementing robust quality control and assurance processes can minimize rework and enhance project efficiency.</w:t>
      </w:r>
    </w:p>
    <w:p w:rsidR="00A570A1" w:rsidRDefault="00A570A1" w:rsidP="00A570A1">
      <w:pPr>
        <w:spacing w:after="0" w:line="360" w:lineRule="auto"/>
        <w:jc w:val="both"/>
        <w:rPr>
          <w:rFonts w:ascii="Times New Roman" w:eastAsia="Times New Roman" w:hAnsi="Times New Roman" w:cs="Times New Roman"/>
          <w:b/>
          <w:bCs/>
          <w:sz w:val="20"/>
          <w:szCs w:val="20"/>
        </w:rPr>
      </w:pPr>
    </w:p>
    <w:p w:rsidR="003D35E6" w:rsidRPr="003D35E6" w:rsidRDefault="003D35E6" w:rsidP="00A570A1">
      <w:pPr>
        <w:spacing w:after="0" w:line="360" w:lineRule="auto"/>
        <w:jc w:val="both"/>
        <w:rPr>
          <w:rFonts w:ascii="Times New Roman" w:eastAsia="Times New Roman" w:hAnsi="Times New Roman" w:cs="Times New Roman"/>
          <w:sz w:val="20"/>
          <w:szCs w:val="20"/>
        </w:rPr>
      </w:pPr>
      <w:r w:rsidRPr="00A570A1">
        <w:rPr>
          <w:rFonts w:ascii="Times New Roman" w:eastAsia="Times New Roman" w:hAnsi="Times New Roman" w:cs="Times New Roman"/>
          <w:b/>
          <w:bCs/>
          <w:sz w:val="20"/>
          <w:szCs w:val="20"/>
        </w:rPr>
        <w:t>Safety Considerations:</w:t>
      </w:r>
    </w:p>
    <w:p w:rsidR="003D35E6" w:rsidRPr="00A570A1" w:rsidRDefault="003D35E6" w:rsidP="00A570A1">
      <w:pPr>
        <w:pStyle w:val="ListParagraph"/>
        <w:numPr>
          <w:ilvl w:val="0"/>
          <w:numId w:val="17"/>
        </w:numPr>
        <w:spacing w:line="360" w:lineRule="auto"/>
        <w:jc w:val="both"/>
        <w:rPr>
          <w:sz w:val="20"/>
          <w:szCs w:val="20"/>
        </w:rPr>
      </w:pPr>
      <w:r w:rsidRPr="00A570A1">
        <w:rPr>
          <w:sz w:val="20"/>
          <w:szCs w:val="20"/>
        </w:rPr>
        <w:t>Safety directly impacts project costs and outcomes. Failures or accidents can lead to significant financial and reputational damage.</w:t>
      </w:r>
    </w:p>
    <w:p w:rsidR="003D35E6" w:rsidRPr="00A570A1" w:rsidRDefault="003D35E6" w:rsidP="00A570A1">
      <w:pPr>
        <w:pStyle w:val="ListParagraph"/>
        <w:numPr>
          <w:ilvl w:val="0"/>
          <w:numId w:val="17"/>
        </w:numPr>
        <w:spacing w:line="360" w:lineRule="auto"/>
        <w:jc w:val="both"/>
        <w:rPr>
          <w:sz w:val="20"/>
          <w:szCs w:val="20"/>
        </w:rPr>
      </w:pPr>
      <w:r w:rsidRPr="00A570A1">
        <w:rPr>
          <w:sz w:val="20"/>
          <w:szCs w:val="20"/>
        </w:rPr>
        <w:t>Design plays a crucial role in safety. Designs that consider worker and public safety reduce risks and improve operational security.</w:t>
      </w:r>
    </w:p>
    <w:p w:rsidR="003D35E6" w:rsidRPr="00A570A1" w:rsidRDefault="003D35E6" w:rsidP="00A570A1">
      <w:pPr>
        <w:pStyle w:val="ListParagraph"/>
        <w:numPr>
          <w:ilvl w:val="0"/>
          <w:numId w:val="17"/>
        </w:numPr>
        <w:spacing w:line="360" w:lineRule="auto"/>
        <w:jc w:val="both"/>
        <w:rPr>
          <w:sz w:val="20"/>
          <w:szCs w:val="20"/>
        </w:rPr>
      </w:pPr>
      <w:r w:rsidRPr="00A570A1">
        <w:rPr>
          <w:sz w:val="20"/>
          <w:szCs w:val="20"/>
        </w:rPr>
        <w:lastRenderedPageBreak/>
        <w:t>Worker awareness and vigilance are vital, especially in dynamic environments like highway construction, where job sites frequently evolve.</w:t>
      </w:r>
    </w:p>
    <w:p w:rsidR="00A570A1" w:rsidRDefault="00A570A1" w:rsidP="00A570A1">
      <w:pPr>
        <w:spacing w:after="0" w:line="360" w:lineRule="auto"/>
        <w:jc w:val="both"/>
        <w:rPr>
          <w:rFonts w:ascii="Times New Roman" w:eastAsia="Times New Roman" w:hAnsi="Times New Roman" w:cs="Times New Roman"/>
          <w:b/>
          <w:bCs/>
          <w:sz w:val="20"/>
          <w:szCs w:val="20"/>
        </w:rPr>
      </w:pPr>
    </w:p>
    <w:p w:rsidR="003D35E6" w:rsidRPr="003D35E6" w:rsidRDefault="003D35E6" w:rsidP="00A570A1">
      <w:pPr>
        <w:spacing w:after="0" w:line="360" w:lineRule="auto"/>
        <w:jc w:val="both"/>
        <w:rPr>
          <w:rFonts w:ascii="Times New Roman" w:eastAsia="Times New Roman" w:hAnsi="Times New Roman" w:cs="Times New Roman"/>
          <w:sz w:val="20"/>
          <w:szCs w:val="20"/>
        </w:rPr>
      </w:pPr>
      <w:r w:rsidRPr="00A570A1">
        <w:rPr>
          <w:rFonts w:ascii="Times New Roman" w:eastAsia="Times New Roman" w:hAnsi="Times New Roman" w:cs="Times New Roman"/>
          <w:b/>
          <w:bCs/>
          <w:sz w:val="20"/>
          <w:szCs w:val="20"/>
        </w:rPr>
        <w:t>Challenges and Strategies:</w:t>
      </w:r>
    </w:p>
    <w:p w:rsidR="003D35E6" w:rsidRPr="00A570A1" w:rsidRDefault="003D35E6" w:rsidP="00A570A1">
      <w:pPr>
        <w:pStyle w:val="ListParagraph"/>
        <w:numPr>
          <w:ilvl w:val="0"/>
          <w:numId w:val="18"/>
        </w:numPr>
        <w:spacing w:line="360" w:lineRule="auto"/>
        <w:jc w:val="both"/>
        <w:rPr>
          <w:sz w:val="20"/>
          <w:szCs w:val="20"/>
        </w:rPr>
      </w:pPr>
      <w:r w:rsidRPr="00A570A1">
        <w:rPr>
          <w:sz w:val="20"/>
          <w:szCs w:val="20"/>
        </w:rPr>
        <w:t>Complete elimination of accidents is unrealistic due to the ever-changing nature of construction sites. However, reducing risks through proactive safety measures is essential.</w:t>
      </w:r>
    </w:p>
    <w:p w:rsidR="003D35E6" w:rsidRPr="00A570A1" w:rsidRDefault="003D35E6" w:rsidP="00A570A1">
      <w:pPr>
        <w:pStyle w:val="ListParagraph"/>
        <w:numPr>
          <w:ilvl w:val="0"/>
          <w:numId w:val="18"/>
        </w:numPr>
        <w:spacing w:line="360" w:lineRule="auto"/>
        <w:jc w:val="both"/>
        <w:rPr>
          <w:sz w:val="20"/>
          <w:szCs w:val="20"/>
        </w:rPr>
      </w:pPr>
      <w:r w:rsidRPr="00A570A1">
        <w:rPr>
          <w:sz w:val="20"/>
          <w:szCs w:val="20"/>
        </w:rPr>
        <w:t>Continuous training, hazard identification, and adherence to safety protocols help create a safer work environment.</w:t>
      </w:r>
    </w:p>
    <w:p w:rsidR="003D35E6" w:rsidRPr="00A570A1" w:rsidRDefault="003D35E6" w:rsidP="00A570A1">
      <w:pPr>
        <w:pStyle w:val="ListParagraph"/>
        <w:numPr>
          <w:ilvl w:val="0"/>
          <w:numId w:val="18"/>
        </w:numPr>
        <w:spacing w:line="360" w:lineRule="auto"/>
        <w:jc w:val="both"/>
        <w:rPr>
          <w:sz w:val="20"/>
          <w:szCs w:val="20"/>
        </w:rPr>
      </w:pPr>
      <w:r w:rsidRPr="00A570A1">
        <w:rPr>
          <w:sz w:val="20"/>
          <w:szCs w:val="20"/>
        </w:rPr>
        <w:t>The dynamic nature of highway construction demands adaptive safety strategies, such as regular safety audits and real-time monitoring.</w:t>
      </w:r>
    </w:p>
    <w:p w:rsidR="00A570A1" w:rsidRDefault="00A570A1" w:rsidP="00A570A1">
      <w:pPr>
        <w:spacing w:after="0" w:line="360" w:lineRule="auto"/>
        <w:jc w:val="both"/>
        <w:rPr>
          <w:rFonts w:ascii="Times New Roman" w:eastAsia="Times New Roman" w:hAnsi="Times New Roman" w:cs="Times New Roman"/>
          <w:b/>
          <w:bCs/>
          <w:sz w:val="20"/>
          <w:szCs w:val="20"/>
        </w:rPr>
      </w:pPr>
    </w:p>
    <w:p w:rsidR="003D35E6" w:rsidRPr="003D35E6" w:rsidRDefault="003D35E6" w:rsidP="00A570A1">
      <w:pPr>
        <w:spacing w:after="0" w:line="360" w:lineRule="auto"/>
        <w:jc w:val="both"/>
        <w:rPr>
          <w:rFonts w:ascii="Times New Roman" w:eastAsia="Times New Roman" w:hAnsi="Times New Roman" w:cs="Times New Roman"/>
          <w:sz w:val="20"/>
          <w:szCs w:val="20"/>
        </w:rPr>
      </w:pPr>
      <w:r w:rsidRPr="00A570A1">
        <w:rPr>
          <w:rFonts w:ascii="Times New Roman" w:eastAsia="Times New Roman" w:hAnsi="Times New Roman" w:cs="Times New Roman"/>
          <w:b/>
          <w:bCs/>
          <w:sz w:val="20"/>
          <w:szCs w:val="20"/>
        </w:rPr>
        <w:t>Cost Implications:</w:t>
      </w:r>
      <w:r w:rsidRPr="003D35E6">
        <w:rPr>
          <w:rFonts w:ascii="Times New Roman" w:eastAsia="Times New Roman" w:hAnsi="Times New Roman" w:cs="Times New Roman"/>
          <w:sz w:val="20"/>
          <w:szCs w:val="20"/>
        </w:rPr>
        <w:t xml:space="preserve"> Safety measures may initially seem like an additional expense but often result in long-term savings by preventing costly accidents, ensuring timely project completion, and reducing liability issues.</w:t>
      </w:r>
    </w:p>
    <w:p w:rsidR="003D35E6" w:rsidRPr="003D35E6" w:rsidRDefault="003D35E6" w:rsidP="00A570A1">
      <w:pPr>
        <w:spacing w:after="0" w:line="360" w:lineRule="auto"/>
        <w:jc w:val="both"/>
        <w:rPr>
          <w:rFonts w:ascii="Times New Roman" w:eastAsia="Times New Roman" w:hAnsi="Times New Roman" w:cs="Times New Roman"/>
          <w:sz w:val="20"/>
          <w:szCs w:val="20"/>
        </w:rPr>
      </w:pPr>
      <w:r w:rsidRPr="003D35E6">
        <w:rPr>
          <w:rFonts w:ascii="Times New Roman" w:eastAsia="Times New Roman" w:hAnsi="Times New Roman" w:cs="Times New Roman"/>
          <w:sz w:val="20"/>
          <w:szCs w:val="20"/>
        </w:rPr>
        <w:t>By prioritizing safety and quality, a project manager not only upholds ethical standards but also ensures the sustainability and success of a project. Effective safety management and high-quality standards are indispensable for delivering projects that meet their objectives while protecting workers and the public.</w:t>
      </w:r>
    </w:p>
    <w:p w:rsidR="00334395" w:rsidRPr="00AD2C2E" w:rsidRDefault="00334395" w:rsidP="00B445D2">
      <w:pPr>
        <w:pStyle w:val="NormalWeb"/>
        <w:spacing w:before="0" w:beforeAutospacing="0" w:after="0" w:afterAutospacing="0" w:line="360" w:lineRule="auto"/>
        <w:jc w:val="both"/>
        <w:rPr>
          <w:b/>
        </w:rPr>
      </w:pPr>
    </w:p>
    <w:p w:rsidR="000805D9" w:rsidRDefault="000805D9" w:rsidP="00D26875">
      <w:pPr>
        <w:pStyle w:val="NormalWeb"/>
        <w:spacing w:before="0" w:beforeAutospacing="0" w:after="0" w:afterAutospacing="0" w:line="360" w:lineRule="auto"/>
        <w:jc w:val="both"/>
        <w:rPr>
          <w:b/>
        </w:rPr>
      </w:pPr>
      <w:r>
        <w:rPr>
          <w:b/>
        </w:rPr>
        <w:t>Literature R</w:t>
      </w:r>
      <w:r w:rsidRPr="002C12A9">
        <w:rPr>
          <w:b/>
        </w:rPr>
        <w:t>eview</w:t>
      </w:r>
    </w:p>
    <w:p w:rsidR="005B327A" w:rsidRDefault="005B327A" w:rsidP="00205CFA">
      <w:pPr>
        <w:pStyle w:val="BodyText"/>
        <w:tabs>
          <w:tab w:val="left" w:pos="5140"/>
        </w:tabs>
        <w:spacing w:line="360" w:lineRule="auto"/>
        <w:jc w:val="both"/>
      </w:pPr>
    </w:p>
    <w:p w:rsidR="005B327A" w:rsidRDefault="005B327A" w:rsidP="005B327A">
      <w:pPr>
        <w:pStyle w:val="BodyText"/>
        <w:tabs>
          <w:tab w:val="left" w:pos="5140"/>
        </w:tabs>
        <w:spacing w:line="360" w:lineRule="auto"/>
        <w:jc w:val="both"/>
      </w:pPr>
      <w:r>
        <w:t>This proposition underscores the role of advanced decision-making frameworks in delivering high-quality, cost-effective, and timely infrastructure projects that align with economic and public safety goals.</w:t>
      </w:r>
    </w:p>
    <w:p w:rsidR="005B327A" w:rsidRPr="005B327A" w:rsidRDefault="005B327A" w:rsidP="005B327A">
      <w:pPr>
        <w:pStyle w:val="BodyText"/>
        <w:tabs>
          <w:tab w:val="left" w:pos="5140"/>
        </w:tabs>
        <w:spacing w:line="360" w:lineRule="auto"/>
        <w:jc w:val="both"/>
        <w:rPr>
          <w:b/>
          <w:color w:val="000000" w:themeColor="text1"/>
        </w:rPr>
      </w:pPr>
    </w:p>
    <w:p w:rsidR="00205CFA" w:rsidRPr="002C1A8B" w:rsidRDefault="002C1A8B" w:rsidP="002C1A8B">
      <w:pPr>
        <w:spacing w:line="360" w:lineRule="auto"/>
        <w:jc w:val="both"/>
        <w:rPr>
          <w:rFonts w:ascii="Times New Roman" w:eastAsia="Times New Roman" w:hAnsi="Times New Roman" w:cs="Times New Roman"/>
          <w:sz w:val="20"/>
          <w:szCs w:val="20"/>
        </w:rPr>
      </w:pPr>
      <w:r w:rsidRPr="002C1A8B">
        <w:rPr>
          <w:rFonts w:ascii="Times New Roman" w:hAnsi="Times New Roman" w:cs="Times New Roman"/>
          <w:b/>
          <w:sz w:val="20"/>
          <w:szCs w:val="20"/>
        </w:rPr>
        <w:t xml:space="preserve">Shiv Kumar </w:t>
      </w:r>
      <w:proofErr w:type="spellStart"/>
      <w:r w:rsidRPr="002C1A8B">
        <w:rPr>
          <w:rFonts w:ascii="Times New Roman" w:hAnsi="Times New Roman" w:cs="Times New Roman"/>
          <w:b/>
          <w:sz w:val="20"/>
          <w:szCs w:val="20"/>
        </w:rPr>
        <w:t>Khare</w:t>
      </w:r>
      <w:proofErr w:type="spellEnd"/>
      <w:r w:rsidRPr="002C1A8B">
        <w:rPr>
          <w:rFonts w:ascii="Times New Roman" w:hAnsi="Times New Roman" w:cs="Times New Roman"/>
          <w:b/>
          <w:sz w:val="20"/>
          <w:szCs w:val="20"/>
        </w:rPr>
        <w:t xml:space="preserve"> et al</w:t>
      </w:r>
      <w:r w:rsidRPr="002C1A8B">
        <w:rPr>
          <w:rFonts w:ascii="Times New Roman" w:hAnsi="Times New Roman" w:cs="Times New Roman"/>
          <w:b/>
          <w:color w:val="000000" w:themeColor="text1"/>
          <w:sz w:val="20"/>
          <w:szCs w:val="20"/>
        </w:rPr>
        <w:t xml:space="preserve"> (2023</w:t>
      </w:r>
      <w:r w:rsidR="00205CFA" w:rsidRPr="002C1A8B">
        <w:rPr>
          <w:rFonts w:ascii="Times New Roman" w:hAnsi="Times New Roman" w:cs="Times New Roman"/>
          <w:b/>
          <w:color w:val="000000" w:themeColor="text1"/>
          <w:sz w:val="20"/>
          <w:szCs w:val="20"/>
        </w:rPr>
        <w:t xml:space="preserve">) </w:t>
      </w:r>
      <w:r w:rsidRPr="002C1A8B">
        <w:rPr>
          <w:rFonts w:ascii="Times New Roman" w:hAnsi="Times New Roman" w:cs="Times New Roman"/>
          <w:sz w:val="20"/>
          <w:szCs w:val="20"/>
        </w:rPr>
        <w:t xml:space="preserve">this research focuses on the integration of cost control and quality control in highway civil engineering through a constraint parameter model for construction quality. By establishing a fuzzy decision function informed by the game equilibrium method, the study aims to balance the competing demands of cost-efficiency and construction quality. </w:t>
      </w:r>
      <w:r w:rsidRPr="002C1A8B">
        <w:rPr>
          <w:rFonts w:ascii="Times New Roman" w:eastAsia="Times New Roman" w:hAnsi="Times New Roman" w:cs="Times New Roman"/>
          <w:sz w:val="20"/>
          <w:szCs w:val="20"/>
        </w:rPr>
        <w:t xml:space="preserve">Highways are crucial for India's infrastructure, providing vital connectivity and economic growth opportunities. </w:t>
      </w:r>
      <w:r w:rsidRPr="002C1A8B">
        <w:rPr>
          <w:rFonts w:ascii="Times New Roman" w:hAnsi="Times New Roman" w:cs="Times New Roman"/>
          <w:sz w:val="20"/>
          <w:szCs w:val="20"/>
        </w:rPr>
        <w:t xml:space="preserve">Public highway organizations face significant budget constraints, necessitating innovative approaches to maximize resource utilization. </w:t>
      </w:r>
      <w:r w:rsidRPr="002C1A8B">
        <w:rPr>
          <w:rFonts w:ascii="Times New Roman" w:eastAsia="Times New Roman" w:hAnsi="Times New Roman" w:cs="Times New Roman"/>
          <w:sz w:val="20"/>
          <w:szCs w:val="20"/>
        </w:rPr>
        <w:t xml:space="preserve"> Quality assurance activities such as equipment costs, testing, inspections, and training contribute significantly to project expenses. Identifying cost-saving opportunities without compromising quality is a critical challenge for transportation agencies.</w:t>
      </w:r>
      <w:r w:rsidRPr="002C1A8B">
        <w:rPr>
          <w:rFonts w:ascii="Times New Roman" w:hAnsi="Times New Roman" w:cs="Times New Roman"/>
          <w:sz w:val="20"/>
          <w:szCs w:val="20"/>
        </w:rPr>
        <w:t xml:space="preserve"> The study identifies cost-effective quality assurance practices currently implemented by state transportation agencies across India. The proposed model combines cost and quality control strategies to achieve optimal construction outcomes. By adopting the game equilibrium method, agencies can better balance cost-efficiency with the need for rigorous quality assurance. The study emphasizes the value of sharing practical implementations and standardizing best practices across state agencies. Encourage collaboration among state transportation agencies to exchange innovative techniques and methodologies. </w:t>
      </w:r>
      <w:r w:rsidRPr="002C1A8B">
        <w:rPr>
          <w:rFonts w:ascii="Times New Roman" w:eastAsia="Times New Roman" w:hAnsi="Times New Roman" w:cs="Times New Roman"/>
          <w:sz w:val="20"/>
          <w:szCs w:val="20"/>
        </w:rPr>
        <w:t xml:space="preserve"> Develop a centralized database for quality assurance practices to facilitate knowledge sharing. Invest in training programs for personnel to implement advanced quality control methods effectively.</w:t>
      </w:r>
      <w:r w:rsidRPr="002C1A8B">
        <w:rPr>
          <w:rFonts w:ascii="Times New Roman" w:hAnsi="Times New Roman" w:cs="Times New Roman"/>
          <w:sz w:val="20"/>
          <w:szCs w:val="20"/>
        </w:rPr>
        <w:t xml:space="preserve"> This approach underscores the potential for state agencies in India to enhance highway construction quality while adhering to budget constraints through strategic planning and adoption of best practices.</w:t>
      </w:r>
    </w:p>
    <w:p w:rsidR="00205CFA" w:rsidRPr="00205CFA" w:rsidRDefault="00413E1B" w:rsidP="00205CFA">
      <w:pPr>
        <w:spacing w:line="360" w:lineRule="auto"/>
        <w:jc w:val="both"/>
        <w:rPr>
          <w:rFonts w:ascii="Times New Roman" w:hAnsi="Times New Roman" w:cs="Times New Roman"/>
          <w:sz w:val="20"/>
          <w:szCs w:val="20"/>
        </w:rPr>
      </w:pPr>
      <w:hyperlink r:id="rId7" w:history="1">
        <w:r w:rsidR="00205CFA" w:rsidRPr="00DA5DDD">
          <w:rPr>
            <w:rStyle w:val="Hyperlink"/>
            <w:rFonts w:ascii="Times New Roman" w:hAnsi="Times New Roman" w:cs="Times New Roman"/>
            <w:b/>
            <w:color w:val="000000" w:themeColor="text1"/>
            <w:sz w:val="20"/>
            <w:szCs w:val="20"/>
            <w:u w:val="none"/>
          </w:rPr>
          <w:t>Jung Hyun Lee</w:t>
        </w:r>
      </w:hyperlink>
      <w:r w:rsidR="00205CFA" w:rsidRPr="00DA5DDD">
        <w:rPr>
          <w:rStyle w:val="separator"/>
          <w:rFonts w:ascii="Times New Roman" w:hAnsi="Times New Roman" w:cs="Times New Roman"/>
          <w:b/>
          <w:color w:val="000000" w:themeColor="text1"/>
          <w:sz w:val="20"/>
          <w:szCs w:val="20"/>
        </w:rPr>
        <w:t xml:space="preserve"> et al (2020)</w:t>
      </w:r>
      <w:r w:rsidR="00205CFA" w:rsidRPr="00205CFA">
        <w:rPr>
          <w:rStyle w:val="separator"/>
          <w:rFonts w:ascii="Times New Roman" w:hAnsi="Times New Roman" w:cs="Times New Roman"/>
          <w:sz w:val="20"/>
          <w:szCs w:val="20"/>
        </w:rPr>
        <w:t xml:space="preserve"> </w:t>
      </w:r>
      <w:r w:rsidR="00205CFA" w:rsidRPr="00205CFA">
        <w:rPr>
          <w:rFonts w:ascii="Times New Roman" w:hAnsi="Times New Roman" w:cs="Times New Roman"/>
          <w:sz w:val="20"/>
          <w:szCs w:val="20"/>
        </w:rPr>
        <w:t>Assuring quality management is essential for a project’s success for a specific price and within a specific time period. With an increasing number of highway projects being delivered by the design-build (DB) project delivery system, conducting quality assurance (QA) programs represents new challenges for state departments of transportation (DOTs) in the United States, which leads to the variation in quality management practice across the states. Despite those changes, achieving outstanding quality is still one of the most important goals of highway agencies and ultimate road users. This study examines the state of practices in quality management to achieve the main objective, which is to capture the underpinning of materials and workmanship quality management as utilized by DOTs in the development of DB highway projects. This study employs a content analysis methodology that involves reviewing literature, federal regulations, quality manuals, and state DOT solicitation documents. To obtain a deeper understanding, structured interviews of DOT personnel and industry experts were conducted. The findings of this research consisted of two major parts: roles and responsibilities of the stakeholders in the QA process, and the associated cost mechanisms to fund it. Under these parts, five key issues in practical components of quality management in DB highway programs were identified: (1) agency acceptance approaches; (2) nonconformance reports; (3) selection criteria; (4) QA budgeting mechanism; and (5) pay adjustment factors. Some DOTs use a consistent approach to QA management, and other DOTs tend to change their approach based on their experience in implementing QA program. DOTs continue using similar QA practices with the traditional design-bid-build method or adjust their practices in compliance with the DB environment. The major contributions of this research to the body of knowledge are identifying major issues associated with QA for DB highway projects and determining differences in practical components of quality management currently in use by various DOTs in their DB programs.</w:t>
      </w:r>
      <w:r w:rsidR="00205CFA">
        <w:rPr>
          <w:rFonts w:ascii="Times New Roman" w:hAnsi="Times New Roman" w:cs="Times New Roman"/>
          <w:sz w:val="20"/>
          <w:szCs w:val="20"/>
        </w:rPr>
        <w:t xml:space="preserve"> </w:t>
      </w:r>
    </w:p>
    <w:p w:rsidR="00E11E41" w:rsidRPr="00E11E41" w:rsidRDefault="00E11E41" w:rsidP="00E11E41">
      <w:pPr>
        <w:spacing w:after="0" w:line="360" w:lineRule="auto"/>
        <w:rPr>
          <w:rFonts w:ascii="Times New Roman" w:hAnsi="Times New Roman" w:cs="Times New Roman"/>
          <w:b/>
          <w:sz w:val="24"/>
          <w:szCs w:val="24"/>
        </w:rPr>
      </w:pPr>
      <w:r w:rsidRPr="00E11E41">
        <w:rPr>
          <w:rFonts w:ascii="Times New Roman" w:hAnsi="Times New Roman" w:cs="Times New Roman"/>
          <w:b/>
          <w:sz w:val="24"/>
          <w:szCs w:val="24"/>
        </w:rPr>
        <w:t>Materials and Method</w:t>
      </w:r>
    </w:p>
    <w:p w:rsidR="00E11E41" w:rsidRPr="00F32E97" w:rsidRDefault="00E11E41" w:rsidP="00E11E41"/>
    <w:p w:rsidR="00E11E41" w:rsidRPr="00E11E41" w:rsidRDefault="00E11E41" w:rsidP="00E11E41">
      <w:pPr>
        <w:spacing w:after="0" w:line="360" w:lineRule="auto"/>
        <w:jc w:val="both"/>
        <w:rPr>
          <w:rFonts w:ascii="Times New Roman" w:hAnsi="Times New Roman" w:cs="Times New Roman"/>
          <w:sz w:val="20"/>
          <w:szCs w:val="20"/>
        </w:rPr>
      </w:pPr>
      <w:r w:rsidRPr="00E11E41">
        <w:rPr>
          <w:rFonts w:ascii="Times New Roman" w:hAnsi="Times New Roman" w:cs="Times New Roman"/>
          <w:sz w:val="20"/>
          <w:szCs w:val="20"/>
        </w:rPr>
        <w:t>Road construction is a laborious operation that might take several years to complete, depending on the length of the finalized roadway. It takes meticulous planning, many evaluations, and a variety of evaluations, including analyses of the environment and the structure, and it includes multiple construction teams and plant equipment. Once construction has started on a road, numerous steps must be completed before the road is ready for vehicle traffic.</w:t>
      </w:r>
    </w:p>
    <w:p w:rsidR="00E11E41" w:rsidRPr="00E11E41" w:rsidRDefault="00E11E41" w:rsidP="00E11E41">
      <w:pPr>
        <w:pStyle w:val="Heading2"/>
        <w:spacing w:line="360" w:lineRule="auto"/>
        <w:jc w:val="both"/>
        <w:rPr>
          <w:rStyle w:val="Strong"/>
          <w:rFonts w:ascii="Times New Roman" w:hAnsi="Times New Roman" w:cs="Times New Roman"/>
          <w:bCs w:val="0"/>
          <w:color w:val="000000" w:themeColor="text1"/>
          <w:sz w:val="20"/>
          <w:szCs w:val="20"/>
        </w:rPr>
      </w:pPr>
    </w:p>
    <w:p w:rsidR="00E11E41" w:rsidRPr="00E11E41" w:rsidRDefault="00E11E41" w:rsidP="00E11E41">
      <w:pPr>
        <w:pStyle w:val="Heading2"/>
        <w:spacing w:line="360" w:lineRule="auto"/>
        <w:jc w:val="both"/>
        <w:rPr>
          <w:rFonts w:ascii="Times New Roman" w:hAnsi="Times New Roman" w:cs="Times New Roman"/>
          <w:color w:val="000000" w:themeColor="text1"/>
          <w:sz w:val="20"/>
          <w:szCs w:val="20"/>
        </w:rPr>
      </w:pPr>
      <w:r w:rsidRPr="00E11E41">
        <w:rPr>
          <w:rStyle w:val="Strong"/>
          <w:rFonts w:ascii="Times New Roman" w:hAnsi="Times New Roman" w:cs="Times New Roman"/>
          <w:color w:val="000000" w:themeColor="text1"/>
          <w:sz w:val="20"/>
          <w:szCs w:val="20"/>
        </w:rPr>
        <w:t>Road construction</w:t>
      </w:r>
    </w:p>
    <w:p w:rsidR="00E11E41" w:rsidRPr="00E11E41" w:rsidRDefault="00E11E41" w:rsidP="00E11E41">
      <w:pPr>
        <w:pStyle w:val="NormalWeb"/>
        <w:spacing w:line="360" w:lineRule="auto"/>
        <w:jc w:val="both"/>
        <w:rPr>
          <w:color w:val="000000" w:themeColor="text1"/>
          <w:sz w:val="20"/>
          <w:szCs w:val="20"/>
        </w:rPr>
      </w:pPr>
      <w:r w:rsidRPr="00E11E41">
        <w:rPr>
          <w:color w:val="000000" w:themeColor="text1"/>
          <w:sz w:val="20"/>
          <w:szCs w:val="20"/>
        </w:rPr>
        <w:t>Road construction is the establishment of an engineered, unbroken right-of-way or roadbed that overcomes geographical barriers and has levels low enough to allow for car or foot traffic, and is needed to follow legal or official norms.</w:t>
      </w:r>
    </w:p>
    <w:p w:rsidR="00E11E41" w:rsidRPr="00E11E41" w:rsidRDefault="00E11E41" w:rsidP="00E11E41">
      <w:pPr>
        <w:pStyle w:val="Heading2"/>
        <w:spacing w:line="360" w:lineRule="auto"/>
        <w:jc w:val="both"/>
        <w:rPr>
          <w:rFonts w:ascii="Times New Roman" w:hAnsi="Times New Roman" w:cs="Times New Roman"/>
          <w:color w:val="000000" w:themeColor="text1"/>
          <w:sz w:val="20"/>
          <w:szCs w:val="20"/>
        </w:rPr>
      </w:pPr>
      <w:r w:rsidRPr="00E11E41">
        <w:rPr>
          <w:rStyle w:val="Strong"/>
          <w:rFonts w:ascii="Times New Roman" w:hAnsi="Times New Roman" w:cs="Times New Roman"/>
          <w:color w:val="000000" w:themeColor="text1"/>
          <w:sz w:val="20"/>
          <w:szCs w:val="20"/>
        </w:rPr>
        <w:t>Modern road construction </w:t>
      </w:r>
    </w:p>
    <w:p w:rsidR="00E11E41" w:rsidRPr="00E11E41" w:rsidRDefault="00E11E41" w:rsidP="00E11E41">
      <w:pPr>
        <w:pStyle w:val="NormalWeb"/>
        <w:spacing w:line="360" w:lineRule="auto"/>
        <w:jc w:val="both"/>
        <w:rPr>
          <w:color w:val="000000" w:themeColor="text1"/>
          <w:sz w:val="20"/>
          <w:szCs w:val="20"/>
        </w:rPr>
      </w:pPr>
      <w:r w:rsidRPr="00E11E41">
        <w:rPr>
          <w:color w:val="000000" w:themeColor="text1"/>
          <w:sz w:val="20"/>
          <w:szCs w:val="20"/>
        </w:rPr>
        <w:t>The building of modern roads necessitates the elimination of natural barriers as well as the use of newly developed building materials that are much more resilient and long-lasting. The steps of the road-building process, in a nutshell, are: </w:t>
      </w:r>
    </w:p>
    <w:p w:rsidR="00E11E41" w:rsidRPr="00E11E41" w:rsidRDefault="00E11E41" w:rsidP="00E11E41">
      <w:pPr>
        <w:numPr>
          <w:ilvl w:val="0"/>
          <w:numId w:val="20"/>
        </w:numPr>
        <w:spacing w:before="100" w:beforeAutospacing="1" w:after="100" w:afterAutospacing="1" w:line="360" w:lineRule="auto"/>
        <w:jc w:val="both"/>
        <w:rPr>
          <w:rFonts w:ascii="Times New Roman" w:hAnsi="Times New Roman" w:cs="Times New Roman"/>
          <w:color w:val="000000" w:themeColor="text1"/>
          <w:sz w:val="20"/>
          <w:szCs w:val="20"/>
        </w:rPr>
      </w:pPr>
      <w:r w:rsidRPr="00E11E41">
        <w:rPr>
          <w:rFonts w:ascii="Times New Roman" w:hAnsi="Times New Roman" w:cs="Times New Roman"/>
          <w:color w:val="000000" w:themeColor="text1"/>
          <w:sz w:val="20"/>
          <w:szCs w:val="20"/>
        </w:rPr>
        <w:lastRenderedPageBreak/>
        <w:t>Explosions and digging are the two primary methods used to remove rocks and soil. </w:t>
      </w:r>
    </w:p>
    <w:p w:rsidR="00E11E41" w:rsidRPr="00E11E41" w:rsidRDefault="00E11E41" w:rsidP="00E11E41">
      <w:pPr>
        <w:numPr>
          <w:ilvl w:val="0"/>
          <w:numId w:val="20"/>
        </w:numPr>
        <w:spacing w:before="100" w:beforeAutospacing="1" w:after="100" w:afterAutospacing="1" w:line="360" w:lineRule="auto"/>
        <w:jc w:val="both"/>
        <w:rPr>
          <w:rFonts w:ascii="Times New Roman" w:hAnsi="Times New Roman" w:cs="Times New Roman"/>
          <w:color w:val="000000" w:themeColor="text1"/>
          <w:sz w:val="20"/>
          <w:szCs w:val="20"/>
        </w:rPr>
      </w:pPr>
      <w:r w:rsidRPr="00E11E41">
        <w:rPr>
          <w:rFonts w:ascii="Times New Roman" w:hAnsi="Times New Roman" w:cs="Times New Roman"/>
          <w:color w:val="000000" w:themeColor="text1"/>
          <w:sz w:val="20"/>
          <w:szCs w:val="20"/>
        </w:rPr>
        <w:t>After the construction of embankments, tunnels, and bridges, any required deforestation is performed to clear the area of vegetation. </w:t>
      </w:r>
    </w:p>
    <w:p w:rsidR="00E11E41" w:rsidRPr="00E11E41" w:rsidRDefault="00E11E41" w:rsidP="00E11E41">
      <w:pPr>
        <w:numPr>
          <w:ilvl w:val="0"/>
          <w:numId w:val="20"/>
        </w:numPr>
        <w:spacing w:before="100" w:beforeAutospacing="1" w:after="100" w:afterAutospacing="1" w:line="360" w:lineRule="auto"/>
        <w:jc w:val="both"/>
        <w:rPr>
          <w:rFonts w:ascii="Times New Roman" w:hAnsi="Times New Roman" w:cs="Times New Roman"/>
          <w:color w:val="000000" w:themeColor="text1"/>
          <w:sz w:val="20"/>
          <w:szCs w:val="20"/>
        </w:rPr>
      </w:pPr>
      <w:r w:rsidRPr="00E11E41">
        <w:rPr>
          <w:rFonts w:ascii="Times New Roman" w:hAnsi="Times New Roman" w:cs="Times New Roman"/>
          <w:color w:val="000000" w:themeColor="text1"/>
          <w:sz w:val="20"/>
          <w:szCs w:val="20"/>
        </w:rPr>
        <w:t>In the last step of the road building process, the pavement material is placed down utilizing a variety of different pieces of construction equipment.</w:t>
      </w:r>
    </w:p>
    <w:p w:rsidR="00E11E41" w:rsidRPr="00E11E41" w:rsidRDefault="00E11E41" w:rsidP="00E11E41">
      <w:pPr>
        <w:pStyle w:val="NormalWeb"/>
        <w:spacing w:line="360" w:lineRule="auto"/>
        <w:jc w:val="both"/>
        <w:rPr>
          <w:color w:val="000000" w:themeColor="text1"/>
          <w:sz w:val="20"/>
          <w:szCs w:val="20"/>
        </w:rPr>
      </w:pPr>
      <w:r w:rsidRPr="00E11E41">
        <w:rPr>
          <w:color w:val="000000" w:themeColor="text1"/>
          <w:sz w:val="20"/>
          <w:szCs w:val="20"/>
        </w:rPr>
        <w:t>When constructing a new road, whether out of asphalt or concrete, it is necessary to produce a pavement structure that is very well-bonded, starting with a solid</w:t>
      </w:r>
      <w:hyperlink r:id="rId8" w:tgtFrame="_blank" w:history="1">
        <w:r w:rsidRPr="00E11E41">
          <w:rPr>
            <w:rStyle w:val="Hyperlink"/>
            <w:rFonts w:eastAsia="Arial"/>
            <w:color w:val="000000" w:themeColor="text1"/>
            <w:sz w:val="20"/>
            <w:szCs w:val="20"/>
            <w:u w:val="none"/>
          </w:rPr>
          <w:t xml:space="preserve"> foundation</w:t>
        </w:r>
      </w:hyperlink>
      <w:r w:rsidRPr="00E11E41">
        <w:rPr>
          <w:color w:val="000000" w:themeColor="text1"/>
          <w:sz w:val="20"/>
          <w:szCs w:val="20"/>
        </w:rPr>
        <w:t xml:space="preserve"> layer and progressing all the way up to a surface course that is properly levelled. </w:t>
      </w:r>
    </w:p>
    <w:p w:rsidR="00871C6F" w:rsidRPr="00871C6F" w:rsidRDefault="00871C6F" w:rsidP="00871C6F">
      <w:pPr>
        <w:spacing w:after="0" w:line="360" w:lineRule="auto"/>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R</w:t>
      </w:r>
      <w:r w:rsidRPr="00871C6F">
        <w:rPr>
          <w:rFonts w:ascii="Times New Roman" w:eastAsia="Times New Roman" w:hAnsi="Times New Roman" w:cs="Times New Roman"/>
          <w:b/>
          <w:color w:val="0E101A"/>
          <w:sz w:val="20"/>
          <w:szCs w:val="20"/>
        </w:rPr>
        <w:t>esult and discussion</w:t>
      </w:r>
    </w:p>
    <w:p w:rsidR="00871C6F" w:rsidRDefault="00871C6F" w:rsidP="00871C6F">
      <w:pPr>
        <w:spacing w:after="0" w:line="360" w:lineRule="auto"/>
        <w:jc w:val="center"/>
        <w:rPr>
          <w:rFonts w:ascii="Times New Roman" w:eastAsia="Times New Roman" w:hAnsi="Times New Roman" w:cs="Times New Roman"/>
          <w:b/>
          <w:color w:val="0E101A"/>
          <w:sz w:val="32"/>
          <w:szCs w:val="32"/>
        </w:rPr>
      </w:pPr>
    </w:p>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To determine the workability strength properties of electronic waste for potential application as structural concrete, a series of tests were conducted on the material, green and hardened concrete. Below are the findings for the material tests on water absorption, specific gravity, aggregate crushing value, and aggregate impact value.</w:t>
      </w:r>
    </w:p>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p>
    <w:p w:rsidR="00871C6F" w:rsidRPr="00871C6F" w:rsidRDefault="00871C6F" w:rsidP="00871C6F">
      <w:pPr>
        <w:spacing w:after="0" w:line="360" w:lineRule="auto"/>
        <w:jc w:val="both"/>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 xml:space="preserve">Test on materials </w:t>
      </w:r>
    </w:p>
    <w:p w:rsidR="00871C6F" w:rsidRPr="00871C6F" w:rsidRDefault="00871C6F" w:rsidP="00871C6F">
      <w:pPr>
        <w:spacing w:after="0" w:line="360" w:lineRule="auto"/>
        <w:jc w:val="both"/>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Crushing value test</w:t>
      </w:r>
    </w:p>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According to the results of the crushing value, electronic waste is more resistant to wear and strain than natural aggregate. The Crushing Value Test Results are shown in Table</w:t>
      </w:r>
    </w:p>
    <w:p w:rsidR="00871C6F" w:rsidRPr="00871C6F" w:rsidRDefault="00871C6F" w:rsidP="00871C6F">
      <w:pPr>
        <w:spacing w:after="0"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Table</w:t>
      </w:r>
      <w:r>
        <w:rPr>
          <w:rFonts w:ascii="Times New Roman" w:eastAsia="Times New Roman" w:hAnsi="Times New Roman" w:cs="Times New Roman"/>
          <w:b/>
          <w:color w:val="0E101A"/>
          <w:sz w:val="20"/>
          <w:szCs w:val="20"/>
        </w:rPr>
        <w:t xml:space="preserve"> </w:t>
      </w:r>
      <w:r w:rsidRPr="00871C6F">
        <w:rPr>
          <w:rFonts w:ascii="Times New Roman" w:eastAsia="Times New Roman" w:hAnsi="Times New Roman" w:cs="Times New Roman"/>
          <w:b/>
          <w:color w:val="0E101A"/>
          <w:sz w:val="20"/>
          <w:szCs w:val="20"/>
        </w:rPr>
        <w:t>1- Aggregate crushing value test</w:t>
      </w:r>
    </w:p>
    <w:tbl>
      <w:tblPr>
        <w:tblStyle w:val="TableGrid"/>
        <w:tblW w:w="0" w:type="auto"/>
        <w:jc w:val="center"/>
        <w:tblLook w:val="04A0" w:firstRow="1" w:lastRow="0" w:firstColumn="1" w:lastColumn="0" w:noHBand="0" w:noVBand="1"/>
      </w:tblPr>
      <w:tblGrid>
        <w:gridCol w:w="3343"/>
        <w:gridCol w:w="2687"/>
      </w:tblGrid>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Crushing value</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Natural 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15.32 %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Electronic Waste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3.56 %</w:t>
            </w:r>
          </w:p>
        </w:tc>
      </w:tr>
    </w:tbl>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p>
    <w:p w:rsidR="00871C6F" w:rsidRPr="00871C6F" w:rsidRDefault="00871C6F" w:rsidP="00871C6F">
      <w:pPr>
        <w:spacing w:after="0" w:line="360" w:lineRule="auto"/>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Impact Test</w:t>
      </w:r>
    </w:p>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The impact test is a reliable measure of strength and durability, and the test results show that there is a significant difference between natural and electronic waste in terms of impact and crushing values. This further demonstrates that electronic waste aggregate is more durable than natural aggregate. The impact test results are listed below in a table.</w:t>
      </w:r>
    </w:p>
    <w:p w:rsidR="00871C6F" w:rsidRPr="00871C6F" w:rsidRDefault="00871C6F" w:rsidP="00871C6F">
      <w:pPr>
        <w:spacing w:after="0"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Table</w:t>
      </w:r>
      <w:r>
        <w:rPr>
          <w:rFonts w:ascii="Times New Roman" w:eastAsia="Times New Roman" w:hAnsi="Times New Roman" w:cs="Times New Roman"/>
          <w:b/>
          <w:color w:val="0E101A"/>
          <w:sz w:val="20"/>
          <w:szCs w:val="20"/>
        </w:rPr>
        <w:t xml:space="preserve"> </w:t>
      </w:r>
      <w:r w:rsidRPr="00871C6F">
        <w:rPr>
          <w:rFonts w:ascii="Times New Roman" w:eastAsia="Times New Roman" w:hAnsi="Times New Roman" w:cs="Times New Roman"/>
          <w:b/>
          <w:color w:val="0E101A"/>
          <w:sz w:val="20"/>
          <w:szCs w:val="20"/>
        </w:rPr>
        <w:t>2 - Aggregate Impact value test</w:t>
      </w:r>
    </w:p>
    <w:p w:rsidR="00871C6F" w:rsidRPr="00871C6F" w:rsidRDefault="00871C6F" w:rsidP="00871C6F">
      <w:pPr>
        <w:spacing w:after="0" w:line="360" w:lineRule="auto"/>
        <w:jc w:val="center"/>
        <w:rPr>
          <w:rFonts w:ascii="Times New Roman" w:eastAsia="Times New Roman" w:hAnsi="Times New Roman" w:cs="Times New Roman"/>
          <w:b/>
          <w:color w:val="0E101A"/>
          <w:sz w:val="20"/>
          <w:szCs w:val="20"/>
        </w:rPr>
      </w:pPr>
    </w:p>
    <w:tbl>
      <w:tblPr>
        <w:tblStyle w:val="TableGrid"/>
        <w:tblW w:w="0" w:type="auto"/>
        <w:jc w:val="center"/>
        <w:tblLook w:val="04A0" w:firstRow="1" w:lastRow="0" w:firstColumn="1" w:lastColumn="0" w:noHBand="0" w:noVBand="1"/>
      </w:tblPr>
      <w:tblGrid>
        <w:gridCol w:w="3343"/>
        <w:gridCol w:w="2687"/>
      </w:tblGrid>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Impact value</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Natural 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8.34 %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Electronic Waste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2.04 %</w:t>
            </w:r>
          </w:p>
        </w:tc>
      </w:tr>
    </w:tbl>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p>
    <w:p w:rsidR="00871C6F" w:rsidRPr="00871C6F" w:rsidRDefault="00871C6F" w:rsidP="00871C6F">
      <w:pPr>
        <w:spacing w:after="0" w:line="360" w:lineRule="auto"/>
        <w:jc w:val="both"/>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Specific Gravity Test</w:t>
      </w:r>
    </w:p>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The weight of the aggregate divided by the weight of an equivalent volume of water is known as specific gravity. A material's strength or quality is said to be measured by the specific gravity of the aggregate. Low specific gravity aggregates are typically weaker than high specific gravity aggregates.</w:t>
      </w:r>
    </w:p>
    <w:p w:rsidR="00871C6F" w:rsidRPr="00871C6F" w:rsidRDefault="00871C6F" w:rsidP="00871C6F">
      <w:pPr>
        <w:spacing w:after="0"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lastRenderedPageBreak/>
        <w:t>Table</w:t>
      </w:r>
      <w:r>
        <w:rPr>
          <w:rFonts w:ascii="Times New Roman" w:eastAsia="Times New Roman" w:hAnsi="Times New Roman" w:cs="Times New Roman"/>
          <w:b/>
          <w:color w:val="0E101A"/>
          <w:sz w:val="20"/>
          <w:szCs w:val="20"/>
        </w:rPr>
        <w:t xml:space="preserve"> </w:t>
      </w:r>
      <w:r w:rsidRPr="00871C6F">
        <w:rPr>
          <w:rFonts w:ascii="Times New Roman" w:eastAsia="Times New Roman" w:hAnsi="Times New Roman" w:cs="Times New Roman"/>
          <w:b/>
          <w:color w:val="0E101A"/>
          <w:sz w:val="20"/>
          <w:szCs w:val="20"/>
        </w:rPr>
        <w:t>3 - specific gravity test</w:t>
      </w:r>
    </w:p>
    <w:p w:rsidR="00871C6F" w:rsidRPr="00871C6F" w:rsidRDefault="00871C6F" w:rsidP="00871C6F">
      <w:pPr>
        <w:spacing w:after="0" w:line="360" w:lineRule="auto"/>
        <w:jc w:val="center"/>
        <w:rPr>
          <w:rFonts w:ascii="Times New Roman" w:eastAsia="Times New Roman" w:hAnsi="Times New Roman" w:cs="Times New Roman"/>
          <w:b/>
          <w:color w:val="0E101A"/>
          <w:sz w:val="20"/>
          <w:szCs w:val="20"/>
        </w:rPr>
      </w:pPr>
    </w:p>
    <w:tbl>
      <w:tblPr>
        <w:tblStyle w:val="TableGrid"/>
        <w:tblW w:w="0" w:type="auto"/>
        <w:jc w:val="center"/>
        <w:tblLook w:val="04A0" w:firstRow="1" w:lastRow="0" w:firstColumn="1" w:lastColumn="0" w:noHBand="0" w:noVBand="1"/>
      </w:tblPr>
      <w:tblGrid>
        <w:gridCol w:w="3343"/>
        <w:gridCol w:w="2687"/>
      </w:tblGrid>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Impact value</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Course 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2.87 %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Fine 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2.62 %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Electronic Waste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1.92 %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Cement</w:t>
            </w:r>
          </w:p>
        </w:tc>
        <w:tc>
          <w:tcPr>
            <w:tcW w:w="2687" w:type="dxa"/>
          </w:tcPr>
          <w:p w:rsidR="00871C6F" w:rsidRPr="00871C6F" w:rsidRDefault="00871C6F" w:rsidP="00EA1050">
            <w:pPr>
              <w:spacing w:line="360" w:lineRule="auto"/>
              <w:jc w:val="center"/>
              <w:rPr>
                <w:rFonts w:ascii="Times New Roman" w:hAnsi="Times New Roman" w:cs="Times New Roman"/>
                <w:sz w:val="20"/>
                <w:szCs w:val="20"/>
              </w:rPr>
            </w:pPr>
            <w:r w:rsidRPr="00871C6F">
              <w:rPr>
                <w:rFonts w:ascii="Times New Roman" w:eastAsia="Times New Roman" w:hAnsi="Times New Roman" w:cs="Times New Roman"/>
                <w:color w:val="0E101A"/>
                <w:sz w:val="20"/>
                <w:szCs w:val="20"/>
              </w:rPr>
              <w:t>3.14 %</w:t>
            </w:r>
          </w:p>
        </w:tc>
      </w:tr>
    </w:tbl>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p>
    <w:p w:rsidR="00871C6F" w:rsidRPr="00871C6F" w:rsidRDefault="00871C6F" w:rsidP="00871C6F">
      <w:pPr>
        <w:spacing w:after="0" w:line="360" w:lineRule="auto"/>
        <w:jc w:val="both"/>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Water Absorption test</w:t>
      </w:r>
    </w:p>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The internal structure of the aggregate can be inferred from water absorption. Unless they pass strength, impact, and hardness testing, more absorbent aggregates are typically regarded as inappropriate because of their porous nature.</w:t>
      </w:r>
    </w:p>
    <w:p w:rsidR="00871C6F" w:rsidRPr="00871C6F" w:rsidRDefault="00871C6F" w:rsidP="00871C6F">
      <w:pPr>
        <w:spacing w:after="0"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Table</w:t>
      </w:r>
      <w:r>
        <w:rPr>
          <w:rFonts w:ascii="Times New Roman" w:eastAsia="Times New Roman" w:hAnsi="Times New Roman" w:cs="Times New Roman"/>
          <w:b/>
          <w:color w:val="0E101A"/>
          <w:sz w:val="20"/>
          <w:szCs w:val="20"/>
        </w:rPr>
        <w:t xml:space="preserve"> </w:t>
      </w:r>
      <w:r w:rsidRPr="00871C6F">
        <w:rPr>
          <w:rFonts w:ascii="Times New Roman" w:eastAsia="Times New Roman" w:hAnsi="Times New Roman" w:cs="Times New Roman"/>
          <w:b/>
          <w:color w:val="0E101A"/>
          <w:sz w:val="20"/>
          <w:szCs w:val="20"/>
        </w:rPr>
        <w:t>4 - Water absorption Test</w:t>
      </w:r>
    </w:p>
    <w:tbl>
      <w:tblPr>
        <w:tblStyle w:val="TableGrid"/>
        <w:tblW w:w="0" w:type="auto"/>
        <w:jc w:val="center"/>
        <w:tblLook w:val="04A0" w:firstRow="1" w:lastRow="0" w:firstColumn="1" w:lastColumn="0" w:noHBand="0" w:noVBand="1"/>
      </w:tblPr>
      <w:tblGrid>
        <w:gridCol w:w="3343"/>
        <w:gridCol w:w="2687"/>
      </w:tblGrid>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b/>
                <w:color w:val="0E101A"/>
                <w:sz w:val="20"/>
                <w:szCs w:val="20"/>
              </w:rPr>
            </w:pPr>
            <w:r w:rsidRPr="00871C6F">
              <w:rPr>
                <w:rFonts w:ascii="Times New Roman" w:eastAsia="Times New Roman" w:hAnsi="Times New Roman" w:cs="Times New Roman"/>
                <w:b/>
                <w:color w:val="0E101A"/>
                <w:sz w:val="20"/>
                <w:szCs w:val="20"/>
              </w:rPr>
              <w:t>Impact value</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Course 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0.70 %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Fine Aggregate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0.40 %</w:t>
            </w:r>
          </w:p>
        </w:tc>
      </w:tr>
      <w:tr w:rsidR="00871C6F" w:rsidRPr="00871C6F" w:rsidTr="00EA1050">
        <w:trPr>
          <w:jc w:val="center"/>
        </w:trPr>
        <w:tc>
          <w:tcPr>
            <w:tcW w:w="3343"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Electronic Waste</w:t>
            </w:r>
          </w:p>
        </w:tc>
        <w:tc>
          <w:tcPr>
            <w:tcW w:w="2687" w:type="dxa"/>
          </w:tcPr>
          <w:p w:rsidR="00871C6F" w:rsidRPr="00871C6F" w:rsidRDefault="00871C6F" w:rsidP="00EA1050">
            <w:pPr>
              <w:spacing w:line="360" w:lineRule="auto"/>
              <w:jc w:val="center"/>
              <w:rPr>
                <w:rFonts w:ascii="Times New Roman" w:eastAsia="Times New Roman" w:hAnsi="Times New Roman" w:cs="Times New Roman"/>
                <w:color w:val="0E101A"/>
                <w:sz w:val="20"/>
                <w:szCs w:val="20"/>
              </w:rPr>
            </w:pPr>
            <w:r w:rsidRPr="00871C6F">
              <w:rPr>
                <w:rFonts w:ascii="Times New Roman" w:eastAsia="Times New Roman" w:hAnsi="Times New Roman" w:cs="Times New Roman"/>
                <w:color w:val="0E101A"/>
                <w:sz w:val="20"/>
                <w:szCs w:val="20"/>
              </w:rPr>
              <w:t>0.03 %</w:t>
            </w:r>
          </w:p>
        </w:tc>
      </w:tr>
    </w:tbl>
    <w:p w:rsidR="00871C6F" w:rsidRPr="00871C6F" w:rsidRDefault="00871C6F" w:rsidP="00871C6F">
      <w:pPr>
        <w:spacing w:after="0" w:line="360" w:lineRule="auto"/>
        <w:jc w:val="both"/>
        <w:rPr>
          <w:rFonts w:ascii="Times New Roman" w:eastAsia="Times New Roman" w:hAnsi="Times New Roman" w:cs="Times New Roman"/>
          <w:color w:val="0E101A"/>
          <w:sz w:val="20"/>
          <w:szCs w:val="20"/>
        </w:rPr>
      </w:pPr>
    </w:p>
    <w:p w:rsidR="000E442A" w:rsidRPr="000104D3" w:rsidRDefault="000E442A" w:rsidP="000E442A">
      <w:pPr>
        <w:pStyle w:val="NormalWeb"/>
        <w:spacing w:before="0" w:beforeAutospacing="0" w:after="0" w:afterAutospacing="0" w:line="360" w:lineRule="auto"/>
        <w:jc w:val="both"/>
        <w:rPr>
          <w:b/>
          <w:sz w:val="20"/>
          <w:szCs w:val="20"/>
        </w:rPr>
      </w:pPr>
    </w:p>
    <w:p w:rsidR="008B24D8" w:rsidRPr="000104D3" w:rsidRDefault="00237129" w:rsidP="000E442A">
      <w:pPr>
        <w:pStyle w:val="NormalWeb"/>
        <w:spacing w:before="0" w:beforeAutospacing="0" w:after="0" w:afterAutospacing="0" w:line="360" w:lineRule="auto"/>
        <w:jc w:val="both"/>
        <w:rPr>
          <w:sz w:val="20"/>
          <w:szCs w:val="20"/>
        </w:rPr>
      </w:pPr>
      <w:r w:rsidRPr="000104D3">
        <w:rPr>
          <w:b/>
          <w:sz w:val="20"/>
          <w:szCs w:val="20"/>
        </w:rPr>
        <w:t>Conclusion</w:t>
      </w:r>
      <w:r w:rsidRPr="000104D3">
        <w:rPr>
          <w:sz w:val="20"/>
          <w:szCs w:val="20"/>
        </w:rPr>
        <w:t>:</w:t>
      </w:r>
    </w:p>
    <w:p w:rsidR="00FE7835" w:rsidRPr="00FE7835" w:rsidRDefault="00FE7835" w:rsidP="00FE7835">
      <w:pPr>
        <w:pStyle w:val="NormalWeb"/>
        <w:spacing w:line="360" w:lineRule="auto"/>
        <w:jc w:val="both"/>
        <w:rPr>
          <w:sz w:val="20"/>
          <w:szCs w:val="20"/>
        </w:rPr>
      </w:pPr>
      <w:r w:rsidRPr="00FE7835">
        <w:rPr>
          <w:sz w:val="20"/>
          <w:szCs w:val="20"/>
        </w:rPr>
        <w:t>The paper you described focuses on the quality management (QM) function in highway construction, presenting it as an interconnected system that outlines the key activities and process</w:t>
      </w:r>
      <w:r w:rsidRPr="00FE7835">
        <w:rPr>
          <w:sz w:val="20"/>
          <w:szCs w:val="20"/>
        </w:rPr>
        <w:t>es involved in ensuring quality</w:t>
      </w:r>
      <w:r w:rsidR="00AC65CB" w:rsidRPr="00FE7835">
        <w:rPr>
          <w:sz w:val="20"/>
          <w:szCs w:val="20"/>
        </w:rPr>
        <w:t>.</w:t>
      </w:r>
      <w:r w:rsidRPr="00FE7835">
        <w:rPr>
          <w:rStyle w:val="Strong"/>
          <w:sz w:val="20"/>
          <w:szCs w:val="20"/>
        </w:rPr>
        <w:t xml:space="preserve"> </w:t>
      </w:r>
      <w:r w:rsidRPr="00FE7835">
        <w:rPr>
          <w:rStyle w:val="Strong"/>
          <w:sz w:val="20"/>
          <w:szCs w:val="20"/>
        </w:rPr>
        <w:t>Quality Activities and Documentation</w:t>
      </w:r>
      <w:r w:rsidRPr="00FE7835">
        <w:rPr>
          <w:sz w:val="20"/>
          <w:szCs w:val="20"/>
        </w:rPr>
        <w:t>: It identifies the main quality activities—such as quality control (QC) and quality assurance (QA)—and discusses the documents and records that support these activities. This would include inspection reports, testing records, and compliance documentation that are integral to maintaining and proving quality standards throughout the construction process.</w:t>
      </w:r>
    </w:p>
    <w:p w:rsidR="00FE7835" w:rsidRPr="00FE7835" w:rsidRDefault="00FE7835" w:rsidP="00FE7835">
      <w:pPr>
        <w:pStyle w:val="NormalWeb"/>
        <w:spacing w:line="360" w:lineRule="auto"/>
        <w:jc w:val="both"/>
        <w:rPr>
          <w:sz w:val="20"/>
          <w:szCs w:val="20"/>
        </w:rPr>
      </w:pPr>
      <w:r w:rsidRPr="00FE7835">
        <w:rPr>
          <w:rStyle w:val="Strong"/>
          <w:sz w:val="20"/>
          <w:szCs w:val="20"/>
        </w:rPr>
        <w:t>Multilevel Quality Management Model</w:t>
      </w:r>
      <w:r w:rsidRPr="00FE7835">
        <w:rPr>
          <w:sz w:val="20"/>
          <w:szCs w:val="20"/>
        </w:rPr>
        <w:t>: A significant part of the study is the proposal of a model that involves multiple levels of management in the quality process, including contractors, engineers, and project managers. This model highlights how different roles are responsible for specific quality tasks and how they interact within a larger organizational structure.</w:t>
      </w:r>
    </w:p>
    <w:p w:rsidR="00FE7835" w:rsidRPr="00FE7835" w:rsidRDefault="00FE7835" w:rsidP="00FE7835">
      <w:pPr>
        <w:pStyle w:val="NormalWeb"/>
        <w:spacing w:line="360" w:lineRule="auto"/>
        <w:jc w:val="both"/>
        <w:rPr>
          <w:sz w:val="20"/>
          <w:szCs w:val="20"/>
        </w:rPr>
      </w:pPr>
      <w:r w:rsidRPr="00FE7835">
        <w:rPr>
          <w:rStyle w:val="Strong"/>
          <w:sz w:val="20"/>
          <w:szCs w:val="20"/>
        </w:rPr>
        <w:t>Quality Control vs. Quality Assurance</w:t>
      </w:r>
      <w:r w:rsidRPr="00FE7835">
        <w:rPr>
          <w:sz w:val="20"/>
          <w:szCs w:val="20"/>
        </w:rPr>
        <w:t>: The study emphasizes the difference and interface between QC (focused on identifying defects) and QA (focused on preventing defects through system improvements). The way these two components are connected and managed across different levels of management is central to the proposed framework.</w:t>
      </w:r>
    </w:p>
    <w:p w:rsidR="00FE7835" w:rsidRPr="00FE7835" w:rsidRDefault="00FE7835" w:rsidP="00FE7835">
      <w:pPr>
        <w:pStyle w:val="NormalWeb"/>
        <w:spacing w:line="360" w:lineRule="auto"/>
        <w:jc w:val="both"/>
        <w:rPr>
          <w:sz w:val="20"/>
          <w:szCs w:val="20"/>
        </w:rPr>
      </w:pPr>
      <w:r w:rsidRPr="00FE7835">
        <w:rPr>
          <w:rStyle w:val="Strong"/>
          <w:sz w:val="20"/>
          <w:szCs w:val="20"/>
        </w:rPr>
        <w:t>Applicability to Other Construction Domains</w:t>
      </w:r>
      <w:r w:rsidRPr="00FE7835">
        <w:rPr>
          <w:sz w:val="20"/>
          <w:szCs w:val="20"/>
        </w:rPr>
        <w:t>: While the study is based on highway construction, it suggests that the quality management framework can be applied across various construction sectors, adapting to different organizational structures and quality management requirements.</w:t>
      </w:r>
    </w:p>
    <w:p w:rsidR="00FE7835" w:rsidRPr="00FE7835" w:rsidRDefault="00FE7835" w:rsidP="00FE7835">
      <w:pPr>
        <w:pStyle w:val="NormalWeb"/>
        <w:spacing w:before="0" w:beforeAutospacing="0" w:after="0" w:afterAutospacing="0" w:line="360" w:lineRule="auto"/>
        <w:jc w:val="both"/>
        <w:rPr>
          <w:sz w:val="20"/>
          <w:szCs w:val="20"/>
        </w:rPr>
      </w:pPr>
      <w:r w:rsidRPr="00FE7835">
        <w:rPr>
          <w:sz w:val="20"/>
          <w:szCs w:val="20"/>
        </w:rPr>
        <w:lastRenderedPageBreak/>
        <w:t>In conclusion, this research enhances the understanding of quality management in construction by exploring how various stakeholders are involved at different management levels and how their tasks and responsibilities interrelate to ensure high-quality outcomes. It offers a comprehensive approach that could be valuable for enhancing construction quality across different sectors.</w:t>
      </w:r>
    </w:p>
    <w:p w:rsidR="007E7B03" w:rsidRDefault="007E7B03" w:rsidP="00237129">
      <w:pPr>
        <w:spacing w:after="0" w:line="360" w:lineRule="auto"/>
        <w:jc w:val="both"/>
        <w:rPr>
          <w:rFonts w:ascii="Times New Roman" w:eastAsia="Times New Roman" w:hAnsi="Times New Roman" w:cs="Times New Roman"/>
          <w:b/>
          <w:sz w:val="24"/>
          <w:szCs w:val="24"/>
        </w:rPr>
      </w:pPr>
      <w:bookmarkStart w:id="0" w:name="_GoBack"/>
      <w:bookmarkEnd w:id="0"/>
    </w:p>
    <w:p w:rsidR="000805D9" w:rsidRPr="00237129" w:rsidRDefault="000805D9" w:rsidP="00237129">
      <w:pPr>
        <w:spacing w:after="0" w:line="360" w:lineRule="auto"/>
        <w:jc w:val="both"/>
        <w:rPr>
          <w:rFonts w:ascii="Times New Roman" w:eastAsia="Times New Roman" w:hAnsi="Times New Roman" w:cs="Times New Roman"/>
          <w:b/>
          <w:sz w:val="24"/>
          <w:szCs w:val="24"/>
        </w:rPr>
      </w:pPr>
      <w:r w:rsidRPr="000805D9">
        <w:rPr>
          <w:rFonts w:ascii="Times New Roman" w:eastAsia="Times New Roman" w:hAnsi="Times New Roman" w:cs="Times New Roman"/>
          <w:b/>
          <w:sz w:val="24"/>
          <w:szCs w:val="24"/>
        </w:rPr>
        <w:t>References</w:t>
      </w:r>
    </w:p>
    <w:p w:rsidR="00D26875" w:rsidRDefault="00D26875" w:rsidP="00237129">
      <w:pPr>
        <w:spacing w:after="0" w:line="360" w:lineRule="auto"/>
        <w:jc w:val="both"/>
        <w:rPr>
          <w:rFonts w:ascii="Times New Roman" w:hAnsi="Times New Roman" w:cs="Times New Roman"/>
          <w:b/>
          <w:sz w:val="24"/>
          <w:szCs w:val="24"/>
        </w:rPr>
      </w:pPr>
    </w:p>
    <w:p w:rsidR="000E1E0F" w:rsidRPr="00692B5D" w:rsidRDefault="000E1E0F" w:rsidP="00C30D8A">
      <w:pPr>
        <w:pStyle w:val="ListParagraph"/>
        <w:numPr>
          <w:ilvl w:val="2"/>
          <w:numId w:val="7"/>
        </w:numPr>
        <w:spacing w:line="360" w:lineRule="auto"/>
        <w:jc w:val="both"/>
        <w:rPr>
          <w:b/>
          <w:sz w:val="20"/>
          <w:szCs w:val="20"/>
        </w:rPr>
      </w:pPr>
      <w:r w:rsidRPr="00692B5D">
        <w:rPr>
          <w:sz w:val="20"/>
          <w:szCs w:val="20"/>
        </w:rPr>
        <w:t xml:space="preserve">Shiv Kumar </w:t>
      </w:r>
      <w:proofErr w:type="spellStart"/>
      <w:r w:rsidRPr="00692B5D">
        <w:rPr>
          <w:sz w:val="20"/>
          <w:szCs w:val="20"/>
        </w:rPr>
        <w:t>Khare</w:t>
      </w:r>
      <w:proofErr w:type="spellEnd"/>
      <w:r w:rsidRPr="00692B5D">
        <w:rPr>
          <w:sz w:val="20"/>
          <w:szCs w:val="20"/>
        </w:rPr>
        <w:t xml:space="preserve"> and Aditya “An analytical study on cost-effective quality assurance practices in highway construction” International Journal of Applied Research </w:t>
      </w:r>
      <w:hyperlink r:id="rId9" w:history="1">
        <w:r w:rsidRPr="00692B5D">
          <w:rPr>
            <w:rStyle w:val="Hyperlink"/>
            <w:sz w:val="20"/>
            <w:szCs w:val="20"/>
          </w:rPr>
          <w:t>https://www.allresearchjournal.com</w:t>
        </w:r>
      </w:hyperlink>
      <w:r w:rsidRPr="00692B5D">
        <w:rPr>
          <w:sz w:val="20"/>
          <w:szCs w:val="20"/>
        </w:rPr>
        <w:t xml:space="preserve"> ISSN Print: 2394-7500 ISSN Online: 2394-5869 Impact Factor: 8.4 IJAR 2023; 9(6): 28-33 www.allresearchjournal.com Received: 21-03-2023 Accepted: 25-04-2023</w:t>
      </w:r>
    </w:p>
    <w:p w:rsidR="000E1E0F" w:rsidRPr="00692B5D" w:rsidRDefault="000E1E0F" w:rsidP="00237129">
      <w:pPr>
        <w:spacing w:after="0" w:line="360" w:lineRule="auto"/>
        <w:jc w:val="both"/>
        <w:rPr>
          <w:rFonts w:ascii="Times New Roman" w:hAnsi="Times New Roman" w:cs="Times New Roman"/>
          <w:b/>
          <w:sz w:val="20"/>
          <w:szCs w:val="20"/>
        </w:rPr>
      </w:pPr>
    </w:p>
    <w:p w:rsidR="00B12E1E" w:rsidRPr="00692B5D" w:rsidRDefault="00413E1B" w:rsidP="005E775A">
      <w:pPr>
        <w:pStyle w:val="ListParagraph"/>
        <w:numPr>
          <w:ilvl w:val="2"/>
          <w:numId w:val="7"/>
        </w:numPr>
        <w:spacing w:line="360" w:lineRule="auto"/>
        <w:ind w:left="432"/>
        <w:jc w:val="both"/>
        <w:rPr>
          <w:rStyle w:val="c-chapter-book-detailsmeta"/>
          <w:color w:val="000000" w:themeColor="text1"/>
          <w:sz w:val="20"/>
          <w:szCs w:val="20"/>
        </w:rPr>
      </w:pPr>
      <w:hyperlink r:id="rId10" w:anchor="auth-Debby-Willar" w:history="1">
        <w:r w:rsidR="00B12E1E" w:rsidRPr="00692B5D">
          <w:rPr>
            <w:rStyle w:val="Hyperlink"/>
            <w:color w:val="000000" w:themeColor="text1"/>
            <w:sz w:val="20"/>
            <w:szCs w:val="20"/>
            <w:u w:val="none"/>
          </w:rPr>
          <w:t xml:space="preserve">Debby </w:t>
        </w:r>
        <w:proofErr w:type="spellStart"/>
        <w:r w:rsidR="00B12E1E" w:rsidRPr="00692B5D">
          <w:rPr>
            <w:rStyle w:val="Hyperlink"/>
            <w:color w:val="000000" w:themeColor="text1"/>
            <w:sz w:val="20"/>
            <w:szCs w:val="20"/>
            <w:u w:val="none"/>
          </w:rPr>
          <w:t>Willar</w:t>
        </w:r>
        <w:proofErr w:type="spellEnd"/>
      </w:hyperlink>
      <w:r w:rsidR="00B12E1E" w:rsidRPr="00692B5D">
        <w:rPr>
          <w:color w:val="000000" w:themeColor="text1"/>
          <w:sz w:val="20"/>
          <w:szCs w:val="20"/>
        </w:rPr>
        <w:t xml:space="preserve">, </w:t>
      </w:r>
      <w:hyperlink r:id="rId11" w:anchor="auth-Anak_Agung_Diah_Parami-Dewi" w:history="1">
        <w:proofErr w:type="spellStart"/>
        <w:r w:rsidR="00B12E1E" w:rsidRPr="00692B5D">
          <w:rPr>
            <w:rStyle w:val="Hyperlink"/>
            <w:color w:val="000000" w:themeColor="text1"/>
            <w:sz w:val="20"/>
            <w:szCs w:val="20"/>
            <w:u w:val="none"/>
          </w:rPr>
          <w:t>Anak</w:t>
        </w:r>
        <w:proofErr w:type="spellEnd"/>
        <w:r w:rsidR="00B12E1E" w:rsidRPr="00692B5D">
          <w:rPr>
            <w:rStyle w:val="Hyperlink"/>
            <w:color w:val="000000" w:themeColor="text1"/>
            <w:sz w:val="20"/>
            <w:szCs w:val="20"/>
            <w:u w:val="none"/>
          </w:rPr>
          <w:t xml:space="preserve"> </w:t>
        </w:r>
        <w:proofErr w:type="spellStart"/>
        <w:r w:rsidR="00B12E1E" w:rsidRPr="00692B5D">
          <w:rPr>
            <w:rStyle w:val="Hyperlink"/>
            <w:color w:val="000000" w:themeColor="text1"/>
            <w:sz w:val="20"/>
            <w:szCs w:val="20"/>
            <w:u w:val="none"/>
          </w:rPr>
          <w:t>Agung</w:t>
        </w:r>
        <w:proofErr w:type="spellEnd"/>
        <w:r w:rsidR="00B12E1E" w:rsidRPr="00692B5D">
          <w:rPr>
            <w:rStyle w:val="Hyperlink"/>
            <w:color w:val="000000" w:themeColor="text1"/>
            <w:sz w:val="20"/>
            <w:szCs w:val="20"/>
            <w:u w:val="none"/>
          </w:rPr>
          <w:t xml:space="preserve"> </w:t>
        </w:r>
        <w:proofErr w:type="spellStart"/>
        <w:r w:rsidR="00B12E1E" w:rsidRPr="00692B5D">
          <w:rPr>
            <w:rStyle w:val="Hyperlink"/>
            <w:color w:val="000000" w:themeColor="text1"/>
            <w:sz w:val="20"/>
            <w:szCs w:val="20"/>
            <w:u w:val="none"/>
          </w:rPr>
          <w:t>Diah</w:t>
        </w:r>
        <w:proofErr w:type="spellEnd"/>
        <w:r w:rsidR="00B12E1E" w:rsidRPr="00692B5D">
          <w:rPr>
            <w:rStyle w:val="Hyperlink"/>
            <w:color w:val="000000" w:themeColor="text1"/>
            <w:sz w:val="20"/>
            <w:szCs w:val="20"/>
            <w:u w:val="none"/>
          </w:rPr>
          <w:t xml:space="preserve"> </w:t>
        </w:r>
        <w:proofErr w:type="spellStart"/>
        <w:r w:rsidR="00B12E1E" w:rsidRPr="00692B5D">
          <w:rPr>
            <w:rStyle w:val="Hyperlink"/>
            <w:color w:val="000000" w:themeColor="text1"/>
            <w:sz w:val="20"/>
            <w:szCs w:val="20"/>
            <w:u w:val="none"/>
          </w:rPr>
          <w:t>Parami</w:t>
        </w:r>
        <w:proofErr w:type="spellEnd"/>
        <w:r w:rsidR="00B12E1E" w:rsidRPr="00692B5D">
          <w:rPr>
            <w:rStyle w:val="Hyperlink"/>
            <w:color w:val="000000" w:themeColor="text1"/>
            <w:sz w:val="20"/>
            <w:szCs w:val="20"/>
            <w:u w:val="none"/>
          </w:rPr>
          <w:t xml:space="preserve"> </w:t>
        </w:r>
        <w:proofErr w:type="spellStart"/>
        <w:r w:rsidR="00B12E1E" w:rsidRPr="00692B5D">
          <w:rPr>
            <w:rStyle w:val="Hyperlink"/>
            <w:color w:val="000000" w:themeColor="text1"/>
            <w:sz w:val="20"/>
            <w:szCs w:val="20"/>
            <w:u w:val="none"/>
          </w:rPr>
          <w:t>Dewi</w:t>
        </w:r>
        <w:proofErr w:type="spellEnd"/>
      </w:hyperlink>
      <w:r w:rsidR="00B12E1E" w:rsidRPr="00692B5D">
        <w:rPr>
          <w:color w:val="000000" w:themeColor="text1"/>
          <w:sz w:val="20"/>
          <w:szCs w:val="20"/>
        </w:rPr>
        <w:t xml:space="preserve"> &amp; </w:t>
      </w:r>
      <w:hyperlink r:id="rId12" w:anchor="auth-Febriane_P_-Makalew" w:history="1">
        <w:proofErr w:type="spellStart"/>
        <w:r w:rsidR="00B12E1E" w:rsidRPr="00692B5D">
          <w:rPr>
            <w:rStyle w:val="Hyperlink"/>
            <w:color w:val="000000" w:themeColor="text1"/>
            <w:sz w:val="20"/>
            <w:szCs w:val="20"/>
            <w:u w:val="none"/>
          </w:rPr>
          <w:t>Febriane</w:t>
        </w:r>
        <w:proofErr w:type="spellEnd"/>
        <w:r w:rsidR="00B12E1E" w:rsidRPr="00692B5D">
          <w:rPr>
            <w:rStyle w:val="Hyperlink"/>
            <w:color w:val="000000" w:themeColor="text1"/>
            <w:sz w:val="20"/>
            <w:szCs w:val="20"/>
            <w:u w:val="none"/>
          </w:rPr>
          <w:t xml:space="preserve"> P. </w:t>
        </w:r>
        <w:proofErr w:type="spellStart"/>
        <w:r w:rsidR="00B12E1E" w:rsidRPr="00692B5D">
          <w:rPr>
            <w:rStyle w:val="Hyperlink"/>
            <w:color w:val="000000" w:themeColor="text1"/>
            <w:sz w:val="20"/>
            <w:szCs w:val="20"/>
            <w:u w:val="none"/>
          </w:rPr>
          <w:t>Makalew</w:t>
        </w:r>
        <w:proofErr w:type="spellEnd"/>
      </w:hyperlink>
      <w:r w:rsidR="00B12E1E" w:rsidRPr="00692B5D">
        <w:rPr>
          <w:color w:val="000000" w:themeColor="text1"/>
          <w:sz w:val="20"/>
          <w:szCs w:val="20"/>
        </w:rPr>
        <w:t xml:space="preserve"> “Reviewing Quality Control Management of Road Construction Projects </w:t>
      </w:r>
      <w:hyperlink r:id="rId13" w:history="1">
        <w:r w:rsidR="00B12E1E" w:rsidRPr="00692B5D">
          <w:rPr>
            <w:rStyle w:val="Hyperlink"/>
            <w:color w:val="000000" w:themeColor="text1"/>
            <w:sz w:val="20"/>
            <w:szCs w:val="20"/>
            <w:u w:val="none"/>
          </w:rPr>
          <w:t>Proceedings of the 5th International Conference on Sustainable Civil Engineering Structures and Construction Materials</w:t>
        </w:r>
      </w:hyperlink>
      <w:r w:rsidR="00B12E1E" w:rsidRPr="00692B5D">
        <w:rPr>
          <w:rStyle w:val="c-chapter-book-detailsmeta"/>
          <w:color w:val="000000" w:themeColor="text1"/>
          <w:sz w:val="20"/>
          <w:szCs w:val="20"/>
        </w:rPr>
        <w:t xml:space="preserve"> </w:t>
      </w:r>
      <w:proofErr w:type="spellStart"/>
      <w:r w:rsidR="00B12E1E" w:rsidRPr="00692B5D">
        <w:rPr>
          <w:rStyle w:val="c-chapter-book-detailsmeta"/>
          <w:color w:val="000000" w:themeColor="text1"/>
          <w:sz w:val="20"/>
          <w:szCs w:val="20"/>
        </w:rPr>
        <w:t>pp</w:t>
      </w:r>
      <w:proofErr w:type="spellEnd"/>
      <w:r w:rsidR="00B12E1E" w:rsidRPr="00692B5D">
        <w:rPr>
          <w:rStyle w:val="c-chapter-book-detailsmeta"/>
          <w:color w:val="000000" w:themeColor="text1"/>
          <w:sz w:val="20"/>
          <w:szCs w:val="20"/>
        </w:rPr>
        <w:t xml:space="preserve"> 1261–1271,2022.</w:t>
      </w:r>
    </w:p>
    <w:p w:rsidR="00772F9E" w:rsidRPr="00692B5D" w:rsidRDefault="00772F9E" w:rsidP="005E775A">
      <w:pPr>
        <w:pStyle w:val="ListParagraph"/>
        <w:spacing w:line="360" w:lineRule="auto"/>
        <w:ind w:left="432" w:firstLine="0"/>
        <w:jc w:val="both"/>
        <w:rPr>
          <w:rStyle w:val="c-chapter-book-detailsmeta"/>
          <w:color w:val="000000" w:themeColor="text1"/>
          <w:sz w:val="20"/>
          <w:szCs w:val="20"/>
        </w:rPr>
      </w:pPr>
    </w:p>
    <w:p w:rsidR="00772F9E" w:rsidRPr="00692B5D" w:rsidRDefault="00B12E1E" w:rsidP="005E775A">
      <w:pPr>
        <w:pStyle w:val="ListParagraph"/>
        <w:numPr>
          <w:ilvl w:val="2"/>
          <w:numId w:val="7"/>
        </w:numPr>
        <w:spacing w:line="360" w:lineRule="auto"/>
        <w:ind w:left="432"/>
        <w:jc w:val="both"/>
        <w:rPr>
          <w:color w:val="000000" w:themeColor="text1"/>
          <w:sz w:val="20"/>
          <w:szCs w:val="20"/>
        </w:rPr>
      </w:pPr>
      <w:proofErr w:type="spellStart"/>
      <w:r w:rsidRPr="00692B5D">
        <w:rPr>
          <w:color w:val="000000" w:themeColor="text1"/>
          <w:sz w:val="20"/>
          <w:szCs w:val="20"/>
        </w:rPr>
        <w:t>Kandhal</w:t>
      </w:r>
      <w:proofErr w:type="spellEnd"/>
      <w:r w:rsidRPr="00692B5D">
        <w:rPr>
          <w:color w:val="000000" w:themeColor="text1"/>
          <w:sz w:val="20"/>
          <w:szCs w:val="20"/>
        </w:rPr>
        <w:t xml:space="preserve">, </w:t>
      </w:r>
      <w:proofErr w:type="spellStart"/>
      <w:r w:rsidRPr="00692B5D">
        <w:rPr>
          <w:color w:val="000000" w:themeColor="text1"/>
          <w:sz w:val="20"/>
          <w:szCs w:val="20"/>
        </w:rPr>
        <w:t>Prithvi</w:t>
      </w:r>
      <w:proofErr w:type="spellEnd"/>
      <w:r w:rsidRPr="00692B5D">
        <w:rPr>
          <w:color w:val="000000" w:themeColor="text1"/>
          <w:sz w:val="20"/>
          <w:szCs w:val="20"/>
        </w:rPr>
        <w:t xml:space="preserve"> Singh , </w:t>
      </w:r>
      <w:proofErr w:type="spellStart"/>
      <w:r w:rsidRPr="00692B5D">
        <w:rPr>
          <w:color w:val="000000" w:themeColor="text1"/>
          <w:sz w:val="20"/>
          <w:szCs w:val="20"/>
        </w:rPr>
        <w:t>Choudhary</w:t>
      </w:r>
      <w:proofErr w:type="spellEnd"/>
      <w:r w:rsidRPr="00692B5D">
        <w:rPr>
          <w:color w:val="000000" w:themeColor="text1"/>
          <w:sz w:val="20"/>
          <w:szCs w:val="20"/>
        </w:rPr>
        <w:t xml:space="preserve">, </w:t>
      </w:r>
      <w:proofErr w:type="spellStart"/>
      <w:r w:rsidRPr="00692B5D">
        <w:rPr>
          <w:color w:val="000000" w:themeColor="text1"/>
          <w:sz w:val="20"/>
          <w:szCs w:val="20"/>
        </w:rPr>
        <w:t>Rajan</w:t>
      </w:r>
      <w:proofErr w:type="spellEnd"/>
      <w:r w:rsidRPr="00692B5D">
        <w:rPr>
          <w:color w:val="000000" w:themeColor="text1"/>
          <w:sz w:val="20"/>
          <w:szCs w:val="20"/>
        </w:rPr>
        <w:t xml:space="preserve">, Kumar, </w:t>
      </w:r>
      <w:proofErr w:type="spellStart"/>
      <w:r w:rsidRPr="00692B5D">
        <w:rPr>
          <w:color w:val="000000" w:themeColor="text1"/>
          <w:sz w:val="20"/>
          <w:szCs w:val="20"/>
        </w:rPr>
        <w:t>Abhinay</w:t>
      </w:r>
      <w:proofErr w:type="spellEnd"/>
      <w:r w:rsidRPr="00692B5D">
        <w:rPr>
          <w:color w:val="000000" w:themeColor="text1"/>
          <w:sz w:val="20"/>
          <w:szCs w:val="20"/>
        </w:rPr>
        <w:t xml:space="preserve"> “</w:t>
      </w:r>
      <w:hyperlink r:id="rId14" w:history="1">
        <w:r w:rsidRPr="00692B5D">
          <w:rPr>
            <w:rStyle w:val="Hyperlink"/>
            <w:color w:val="000000" w:themeColor="text1"/>
            <w:sz w:val="20"/>
            <w:szCs w:val="20"/>
            <w:u w:val="none"/>
          </w:rPr>
          <w:t>Bituminous mixtures</w:t>
        </w:r>
      </w:hyperlink>
      <w:r w:rsidRPr="00692B5D">
        <w:rPr>
          <w:color w:val="000000" w:themeColor="text1"/>
          <w:sz w:val="20"/>
          <w:szCs w:val="20"/>
        </w:rPr>
        <w:t xml:space="preserve">; </w:t>
      </w:r>
      <w:hyperlink r:id="rId15" w:history="1">
        <w:r w:rsidRPr="00692B5D">
          <w:rPr>
            <w:rStyle w:val="Hyperlink"/>
            <w:color w:val="000000" w:themeColor="text1"/>
            <w:sz w:val="20"/>
            <w:szCs w:val="20"/>
            <w:u w:val="none"/>
          </w:rPr>
          <w:t>Paving</w:t>
        </w:r>
      </w:hyperlink>
      <w:r w:rsidRPr="00692B5D">
        <w:rPr>
          <w:color w:val="000000" w:themeColor="text1"/>
          <w:sz w:val="20"/>
          <w:szCs w:val="20"/>
        </w:rPr>
        <w:t xml:space="preserve">; </w:t>
      </w:r>
      <w:hyperlink r:id="rId16" w:history="1">
        <w:r w:rsidRPr="00692B5D">
          <w:rPr>
            <w:rStyle w:val="Hyperlink"/>
            <w:color w:val="000000" w:themeColor="text1"/>
            <w:sz w:val="20"/>
            <w:szCs w:val="20"/>
            <w:u w:val="none"/>
          </w:rPr>
          <w:t>Pilot studies</w:t>
        </w:r>
      </w:hyperlink>
      <w:r w:rsidRPr="00692B5D">
        <w:rPr>
          <w:color w:val="000000" w:themeColor="text1"/>
          <w:sz w:val="20"/>
          <w:szCs w:val="20"/>
        </w:rPr>
        <w:t xml:space="preserve">; </w:t>
      </w:r>
      <w:hyperlink r:id="rId17" w:history="1">
        <w:r w:rsidRPr="00692B5D">
          <w:rPr>
            <w:rStyle w:val="Hyperlink"/>
            <w:color w:val="000000" w:themeColor="text1"/>
            <w:sz w:val="20"/>
            <w:szCs w:val="20"/>
            <w:u w:val="none"/>
          </w:rPr>
          <w:t>Quality assurance</w:t>
        </w:r>
      </w:hyperlink>
      <w:r w:rsidRPr="00692B5D">
        <w:rPr>
          <w:color w:val="000000" w:themeColor="text1"/>
          <w:sz w:val="20"/>
          <w:szCs w:val="20"/>
        </w:rPr>
        <w:t xml:space="preserve">; </w:t>
      </w:r>
      <w:hyperlink r:id="rId18" w:history="1">
        <w:r w:rsidRPr="00692B5D">
          <w:rPr>
            <w:rStyle w:val="Hyperlink"/>
            <w:color w:val="000000" w:themeColor="text1"/>
            <w:sz w:val="20"/>
            <w:szCs w:val="20"/>
            <w:u w:val="none"/>
          </w:rPr>
          <w:t>Quality control</w:t>
        </w:r>
      </w:hyperlink>
      <w:r w:rsidRPr="00692B5D">
        <w:rPr>
          <w:color w:val="000000" w:themeColor="text1"/>
          <w:sz w:val="20"/>
          <w:szCs w:val="20"/>
        </w:rPr>
        <w:t xml:space="preserve">; </w:t>
      </w:r>
      <w:hyperlink r:id="rId19" w:history="1">
        <w:r w:rsidRPr="00692B5D">
          <w:rPr>
            <w:rStyle w:val="Hyperlink"/>
            <w:color w:val="000000" w:themeColor="text1"/>
            <w:sz w:val="20"/>
            <w:szCs w:val="20"/>
            <w:u w:val="none"/>
          </w:rPr>
          <w:t>Road construction</w:t>
        </w:r>
      </w:hyperlink>
      <w:r w:rsidRPr="00692B5D">
        <w:rPr>
          <w:color w:val="000000" w:themeColor="text1"/>
          <w:sz w:val="20"/>
          <w:szCs w:val="20"/>
        </w:rPr>
        <w:t>”  Volume: 46 Issue Number: 10 Publisher: Indian Roads Congress ISSN: 0376-7256, Oct 11 2018 11:01AM.</w:t>
      </w:r>
    </w:p>
    <w:p w:rsidR="00841466" w:rsidRPr="00692B5D" w:rsidRDefault="00841466" w:rsidP="00841466">
      <w:pPr>
        <w:pStyle w:val="ListParagraph"/>
        <w:rPr>
          <w:color w:val="000000" w:themeColor="text1"/>
          <w:sz w:val="20"/>
          <w:szCs w:val="20"/>
        </w:rPr>
      </w:pPr>
    </w:p>
    <w:p w:rsidR="00692B5D" w:rsidRPr="00692B5D" w:rsidRDefault="00841466" w:rsidP="005E775A">
      <w:pPr>
        <w:pStyle w:val="ListParagraph"/>
        <w:numPr>
          <w:ilvl w:val="2"/>
          <w:numId w:val="7"/>
        </w:numPr>
        <w:spacing w:line="360" w:lineRule="auto"/>
        <w:ind w:left="432"/>
        <w:jc w:val="both"/>
        <w:rPr>
          <w:color w:val="000000" w:themeColor="text1"/>
          <w:sz w:val="20"/>
          <w:szCs w:val="20"/>
        </w:rPr>
      </w:pPr>
      <w:r w:rsidRPr="00692B5D">
        <w:rPr>
          <w:sz w:val="20"/>
          <w:szCs w:val="20"/>
        </w:rPr>
        <w:t xml:space="preserve">Barber GH. Quality Failure Costs in Civil Engineering Projects. Int. J Qual. </w:t>
      </w:r>
      <w:proofErr w:type="spellStart"/>
      <w:r w:rsidRPr="00692B5D">
        <w:rPr>
          <w:sz w:val="20"/>
          <w:szCs w:val="20"/>
        </w:rPr>
        <w:t>Reliab</w:t>
      </w:r>
      <w:proofErr w:type="spellEnd"/>
      <w:r w:rsidRPr="00692B5D">
        <w:rPr>
          <w:sz w:val="20"/>
          <w:szCs w:val="20"/>
        </w:rPr>
        <w:t>. 2000</w:t>
      </w:r>
      <w:proofErr w:type="gramStart"/>
      <w:r w:rsidRPr="00692B5D">
        <w:rPr>
          <w:sz w:val="20"/>
          <w:szCs w:val="20"/>
        </w:rPr>
        <w:t>;6</w:t>
      </w:r>
      <w:proofErr w:type="gramEnd"/>
      <w:r w:rsidRPr="00692B5D">
        <w:rPr>
          <w:sz w:val="20"/>
          <w:szCs w:val="20"/>
        </w:rPr>
        <w:t xml:space="preserve">(7):295-303. 2. </w:t>
      </w:r>
      <w:proofErr w:type="spellStart"/>
      <w:r w:rsidRPr="00692B5D">
        <w:rPr>
          <w:sz w:val="20"/>
          <w:szCs w:val="20"/>
        </w:rPr>
        <w:t>Burati</w:t>
      </w:r>
      <w:proofErr w:type="spellEnd"/>
      <w:r w:rsidRPr="00692B5D">
        <w:rPr>
          <w:sz w:val="20"/>
          <w:szCs w:val="20"/>
        </w:rPr>
        <w:t xml:space="preserve"> JW. Optimal Procedures for Quality Assurance Specifications. Federal Highway Administration. 2003</w:t>
      </w:r>
      <w:proofErr w:type="gramStart"/>
      <w:r w:rsidRPr="00692B5D">
        <w:rPr>
          <w:sz w:val="20"/>
          <w:szCs w:val="20"/>
        </w:rPr>
        <w:t>;2</w:t>
      </w:r>
      <w:proofErr w:type="gramEnd"/>
      <w:r w:rsidRPr="00692B5D">
        <w:rPr>
          <w:sz w:val="20"/>
          <w:szCs w:val="20"/>
        </w:rPr>
        <w:t>(8):56-66.</w:t>
      </w:r>
    </w:p>
    <w:p w:rsidR="00692B5D" w:rsidRPr="00692B5D" w:rsidRDefault="00692B5D" w:rsidP="00692B5D">
      <w:pPr>
        <w:pStyle w:val="ListParagraph"/>
        <w:rPr>
          <w:sz w:val="20"/>
          <w:szCs w:val="20"/>
        </w:rPr>
      </w:pPr>
    </w:p>
    <w:p w:rsidR="00692B5D" w:rsidRPr="00692B5D" w:rsidRDefault="00692B5D" w:rsidP="005E775A">
      <w:pPr>
        <w:pStyle w:val="ListParagraph"/>
        <w:numPr>
          <w:ilvl w:val="2"/>
          <w:numId w:val="7"/>
        </w:numPr>
        <w:spacing w:line="360" w:lineRule="auto"/>
        <w:ind w:left="432"/>
        <w:jc w:val="both"/>
        <w:rPr>
          <w:color w:val="000000" w:themeColor="text1"/>
          <w:sz w:val="20"/>
          <w:szCs w:val="20"/>
        </w:rPr>
      </w:pPr>
      <w:r w:rsidRPr="00692B5D">
        <w:rPr>
          <w:sz w:val="20"/>
          <w:szCs w:val="20"/>
        </w:rPr>
        <w:t xml:space="preserve"> </w:t>
      </w:r>
      <w:proofErr w:type="spellStart"/>
      <w:r w:rsidR="00841466" w:rsidRPr="00692B5D">
        <w:rPr>
          <w:sz w:val="20"/>
          <w:szCs w:val="20"/>
        </w:rPr>
        <w:t>Fayek</w:t>
      </w:r>
      <w:proofErr w:type="spellEnd"/>
      <w:r w:rsidR="00841466" w:rsidRPr="00692B5D">
        <w:rPr>
          <w:sz w:val="20"/>
          <w:szCs w:val="20"/>
        </w:rPr>
        <w:t xml:space="preserve"> C. Quality Assurance Procedures for Construction. Federal Register. 1995</w:t>
      </w:r>
      <w:proofErr w:type="gramStart"/>
      <w:r w:rsidR="00841466" w:rsidRPr="00692B5D">
        <w:rPr>
          <w:sz w:val="20"/>
          <w:szCs w:val="20"/>
        </w:rPr>
        <w:t>;60</w:t>
      </w:r>
      <w:proofErr w:type="gramEnd"/>
      <w:r w:rsidR="00841466" w:rsidRPr="00692B5D">
        <w:rPr>
          <w:sz w:val="20"/>
          <w:szCs w:val="20"/>
        </w:rPr>
        <w:t xml:space="preserve">(12):33-12. 4. Griffith A. Quality assurance in building. Macmillan Education; c1990. </w:t>
      </w:r>
    </w:p>
    <w:p w:rsidR="00692B5D" w:rsidRPr="00692B5D" w:rsidRDefault="00692B5D" w:rsidP="00692B5D">
      <w:pPr>
        <w:pStyle w:val="ListParagraph"/>
        <w:rPr>
          <w:sz w:val="20"/>
          <w:szCs w:val="20"/>
        </w:rPr>
      </w:pPr>
    </w:p>
    <w:p w:rsidR="00692B5D" w:rsidRPr="00692B5D" w:rsidRDefault="00841466" w:rsidP="005E775A">
      <w:pPr>
        <w:pStyle w:val="ListParagraph"/>
        <w:numPr>
          <w:ilvl w:val="2"/>
          <w:numId w:val="7"/>
        </w:numPr>
        <w:spacing w:line="360" w:lineRule="auto"/>
        <w:ind w:left="432"/>
        <w:jc w:val="both"/>
        <w:rPr>
          <w:color w:val="000000" w:themeColor="text1"/>
          <w:sz w:val="20"/>
          <w:szCs w:val="20"/>
        </w:rPr>
      </w:pPr>
      <w:r w:rsidRPr="00692B5D">
        <w:rPr>
          <w:sz w:val="20"/>
          <w:szCs w:val="20"/>
        </w:rPr>
        <w:t xml:space="preserve"> </w:t>
      </w:r>
      <w:proofErr w:type="spellStart"/>
      <w:r w:rsidRPr="00692B5D">
        <w:rPr>
          <w:sz w:val="20"/>
          <w:szCs w:val="20"/>
        </w:rPr>
        <w:t>Harrigan</w:t>
      </w:r>
      <w:proofErr w:type="spellEnd"/>
      <w:r w:rsidRPr="00692B5D">
        <w:rPr>
          <w:sz w:val="20"/>
          <w:szCs w:val="20"/>
        </w:rPr>
        <w:t xml:space="preserve"> E. Using the Results of Contractor Performed Tests in Quality Assurance. Research Results Digest. 2007</w:t>
      </w:r>
      <w:proofErr w:type="gramStart"/>
      <w:r w:rsidRPr="00692B5D">
        <w:rPr>
          <w:sz w:val="20"/>
          <w:szCs w:val="20"/>
        </w:rPr>
        <w:t>;33</w:t>
      </w:r>
      <w:proofErr w:type="gramEnd"/>
      <w:r w:rsidRPr="00692B5D">
        <w:rPr>
          <w:sz w:val="20"/>
          <w:szCs w:val="20"/>
        </w:rPr>
        <w:t>(56):1-17. 6. Hughes C. NCHRP Synthesis 346: State Construction Quality Assurance Programs. Transportation Research Board. 2005</w:t>
      </w:r>
      <w:proofErr w:type="gramStart"/>
      <w:r w:rsidRPr="00692B5D">
        <w:rPr>
          <w:sz w:val="20"/>
          <w:szCs w:val="20"/>
        </w:rPr>
        <w:t>;23</w:t>
      </w:r>
      <w:proofErr w:type="gramEnd"/>
      <w:r w:rsidRPr="00692B5D">
        <w:rPr>
          <w:sz w:val="20"/>
          <w:szCs w:val="20"/>
        </w:rPr>
        <w:t xml:space="preserve">(45):33-67. </w:t>
      </w:r>
    </w:p>
    <w:p w:rsidR="00692B5D" w:rsidRPr="00692B5D" w:rsidRDefault="00692B5D" w:rsidP="00692B5D">
      <w:pPr>
        <w:pStyle w:val="ListParagraph"/>
        <w:rPr>
          <w:sz w:val="20"/>
          <w:szCs w:val="20"/>
        </w:rPr>
      </w:pPr>
    </w:p>
    <w:p w:rsidR="00692B5D" w:rsidRPr="00692B5D" w:rsidRDefault="00841466" w:rsidP="005E775A">
      <w:pPr>
        <w:pStyle w:val="ListParagraph"/>
        <w:numPr>
          <w:ilvl w:val="2"/>
          <w:numId w:val="7"/>
        </w:numPr>
        <w:spacing w:line="360" w:lineRule="auto"/>
        <w:ind w:left="432"/>
        <w:jc w:val="both"/>
        <w:rPr>
          <w:color w:val="000000" w:themeColor="text1"/>
          <w:sz w:val="20"/>
          <w:szCs w:val="20"/>
        </w:rPr>
      </w:pPr>
      <w:r w:rsidRPr="00692B5D">
        <w:rPr>
          <w:sz w:val="20"/>
          <w:szCs w:val="20"/>
        </w:rPr>
        <w:t xml:space="preserve"> Josephson LL. Illustrative benchmarking rework and rework costs in the Swedish Construction industry. Journal of Manage Eng. 2002</w:t>
      </w:r>
      <w:proofErr w:type="gramStart"/>
      <w:r w:rsidRPr="00692B5D">
        <w:rPr>
          <w:sz w:val="20"/>
          <w:szCs w:val="20"/>
        </w:rPr>
        <w:t>;2</w:t>
      </w:r>
      <w:proofErr w:type="gramEnd"/>
      <w:r w:rsidRPr="00692B5D">
        <w:rPr>
          <w:sz w:val="20"/>
          <w:szCs w:val="20"/>
        </w:rPr>
        <w:t xml:space="preserve">(5):76-83. </w:t>
      </w:r>
    </w:p>
    <w:p w:rsidR="00692B5D" w:rsidRPr="00692B5D" w:rsidRDefault="00692B5D" w:rsidP="00692B5D">
      <w:pPr>
        <w:pStyle w:val="ListParagraph"/>
        <w:rPr>
          <w:sz w:val="20"/>
          <w:szCs w:val="20"/>
        </w:rPr>
      </w:pPr>
    </w:p>
    <w:p w:rsidR="00692B5D" w:rsidRPr="00692B5D" w:rsidRDefault="00841466" w:rsidP="005E775A">
      <w:pPr>
        <w:pStyle w:val="ListParagraph"/>
        <w:numPr>
          <w:ilvl w:val="2"/>
          <w:numId w:val="7"/>
        </w:numPr>
        <w:spacing w:line="360" w:lineRule="auto"/>
        <w:ind w:left="432"/>
        <w:jc w:val="both"/>
        <w:rPr>
          <w:color w:val="000000" w:themeColor="text1"/>
          <w:sz w:val="20"/>
          <w:szCs w:val="20"/>
        </w:rPr>
      </w:pPr>
      <w:r w:rsidRPr="00692B5D">
        <w:rPr>
          <w:sz w:val="20"/>
          <w:szCs w:val="20"/>
        </w:rPr>
        <w:t xml:space="preserve"> </w:t>
      </w:r>
      <w:proofErr w:type="spellStart"/>
      <w:r w:rsidRPr="00692B5D">
        <w:rPr>
          <w:sz w:val="20"/>
          <w:szCs w:val="20"/>
        </w:rPr>
        <w:t>Palaneeswaran</w:t>
      </w:r>
      <w:proofErr w:type="spellEnd"/>
      <w:r w:rsidRPr="00692B5D">
        <w:rPr>
          <w:sz w:val="20"/>
          <w:szCs w:val="20"/>
        </w:rPr>
        <w:t xml:space="preserve"> LK. Building Resourceful </w:t>
      </w:r>
      <w:proofErr w:type="gramStart"/>
      <w:r w:rsidRPr="00692B5D">
        <w:rPr>
          <w:sz w:val="20"/>
          <w:szCs w:val="20"/>
        </w:rPr>
        <w:t>Infra</w:t>
      </w:r>
      <w:proofErr w:type="gramEnd"/>
      <w:r w:rsidRPr="00692B5D">
        <w:rPr>
          <w:sz w:val="20"/>
          <w:szCs w:val="20"/>
        </w:rPr>
        <w:t>structures. Mapping rework causes and effects using artificial neural networks. 2008</w:t>
      </w:r>
      <w:proofErr w:type="gramStart"/>
      <w:r w:rsidRPr="00692B5D">
        <w:rPr>
          <w:sz w:val="20"/>
          <w:szCs w:val="20"/>
        </w:rPr>
        <w:t>;9</w:t>
      </w:r>
      <w:proofErr w:type="gramEnd"/>
      <w:r w:rsidRPr="00692B5D">
        <w:rPr>
          <w:sz w:val="20"/>
          <w:szCs w:val="20"/>
        </w:rPr>
        <w:t>(78):450-465.</w:t>
      </w:r>
    </w:p>
    <w:p w:rsidR="00692B5D" w:rsidRPr="00692B5D" w:rsidRDefault="00692B5D" w:rsidP="00692B5D">
      <w:pPr>
        <w:pStyle w:val="ListParagraph"/>
        <w:rPr>
          <w:sz w:val="20"/>
          <w:szCs w:val="20"/>
        </w:rPr>
      </w:pPr>
    </w:p>
    <w:p w:rsidR="00692B5D" w:rsidRPr="00692B5D" w:rsidRDefault="00692B5D" w:rsidP="005E775A">
      <w:pPr>
        <w:pStyle w:val="ListParagraph"/>
        <w:numPr>
          <w:ilvl w:val="2"/>
          <w:numId w:val="7"/>
        </w:numPr>
        <w:spacing w:line="360" w:lineRule="auto"/>
        <w:ind w:left="432"/>
        <w:jc w:val="both"/>
        <w:rPr>
          <w:color w:val="000000" w:themeColor="text1"/>
          <w:sz w:val="20"/>
          <w:szCs w:val="20"/>
        </w:rPr>
      </w:pPr>
      <w:r w:rsidRPr="00692B5D">
        <w:rPr>
          <w:sz w:val="20"/>
          <w:szCs w:val="20"/>
        </w:rPr>
        <w:t xml:space="preserve"> </w:t>
      </w:r>
      <w:r w:rsidR="00841466" w:rsidRPr="00692B5D">
        <w:rPr>
          <w:sz w:val="20"/>
          <w:szCs w:val="20"/>
        </w:rPr>
        <w:t xml:space="preserve">Robinson AD. Developing a standard methodology for measuring and classifying construction fieldwork. Journal </w:t>
      </w:r>
      <w:proofErr w:type="spellStart"/>
      <w:r w:rsidR="00841466" w:rsidRPr="00692B5D">
        <w:rPr>
          <w:sz w:val="20"/>
          <w:szCs w:val="20"/>
        </w:rPr>
        <w:t>Civ</w:t>
      </w:r>
      <w:proofErr w:type="spellEnd"/>
      <w:r w:rsidR="00841466" w:rsidRPr="00692B5D">
        <w:rPr>
          <w:sz w:val="20"/>
          <w:szCs w:val="20"/>
        </w:rPr>
        <w:t>, Eng. 2004</w:t>
      </w:r>
      <w:proofErr w:type="gramStart"/>
      <w:r w:rsidR="00841466" w:rsidRPr="00692B5D">
        <w:rPr>
          <w:sz w:val="20"/>
          <w:szCs w:val="20"/>
        </w:rPr>
        <w:t>;57</w:t>
      </w:r>
      <w:proofErr w:type="gramEnd"/>
      <w:r w:rsidR="00841466" w:rsidRPr="00692B5D">
        <w:rPr>
          <w:sz w:val="20"/>
          <w:szCs w:val="20"/>
        </w:rPr>
        <w:t xml:space="preserve">(98):1077-1089. </w:t>
      </w:r>
    </w:p>
    <w:p w:rsidR="00692B5D" w:rsidRPr="00692B5D" w:rsidRDefault="00692B5D" w:rsidP="00692B5D">
      <w:pPr>
        <w:pStyle w:val="ListParagraph"/>
        <w:rPr>
          <w:sz w:val="20"/>
          <w:szCs w:val="20"/>
        </w:rPr>
      </w:pPr>
    </w:p>
    <w:p w:rsidR="00692B5D" w:rsidRPr="00692B5D" w:rsidRDefault="00841466" w:rsidP="005E775A">
      <w:pPr>
        <w:pStyle w:val="ListParagraph"/>
        <w:numPr>
          <w:ilvl w:val="2"/>
          <w:numId w:val="7"/>
        </w:numPr>
        <w:spacing w:line="360" w:lineRule="auto"/>
        <w:ind w:left="432"/>
        <w:jc w:val="both"/>
        <w:rPr>
          <w:color w:val="000000" w:themeColor="text1"/>
          <w:sz w:val="20"/>
          <w:szCs w:val="20"/>
        </w:rPr>
      </w:pPr>
      <w:proofErr w:type="spellStart"/>
      <w:r w:rsidRPr="00692B5D">
        <w:rPr>
          <w:sz w:val="20"/>
          <w:szCs w:val="20"/>
        </w:rPr>
        <w:t>Sambasivan</w:t>
      </w:r>
      <w:proofErr w:type="spellEnd"/>
      <w:r w:rsidRPr="00692B5D">
        <w:rPr>
          <w:sz w:val="20"/>
          <w:szCs w:val="20"/>
        </w:rPr>
        <w:t xml:space="preserve"> M, Soon YW. Causes and Effects of Delays in Malaysian Construction Industry. International Journal of Project Management, UPM, Malaysia; c2007. p. 517-526. </w:t>
      </w:r>
    </w:p>
    <w:p w:rsidR="00692B5D" w:rsidRPr="00692B5D" w:rsidRDefault="00692B5D" w:rsidP="00692B5D">
      <w:pPr>
        <w:pStyle w:val="ListParagraph"/>
        <w:rPr>
          <w:sz w:val="20"/>
          <w:szCs w:val="20"/>
        </w:rPr>
      </w:pPr>
    </w:p>
    <w:p w:rsidR="00841466" w:rsidRPr="00692B5D" w:rsidRDefault="00841466" w:rsidP="005E775A">
      <w:pPr>
        <w:pStyle w:val="ListParagraph"/>
        <w:numPr>
          <w:ilvl w:val="2"/>
          <w:numId w:val="7"/>
        </w:numPr>
        <w:spacing w:line="360" w:lineRule="auto"/>
        <w:ind w:left="432"/>
        <w:jc w:val="both"/>
        <w:rPr>
          <w:color w:val="000000" w:themeColor="text1"/>
          <w:sz w:val="20"/>
          <w:szCs w:val="20"/>
        </w:rPr>
      </w:pPr>
      <w:proofErr w:type="spellStart"/>
      <w:r w:rsidRPr="00692B5D">
        <w:rPr>
          <w:sz w:val="20"/>
          <w:szCs w:val="20"/>
        </w:rPr>
        <w:t>Teena</w:t>
      </w:r>
      <w:proofErr w:type="spellEnd"/>
      <w:r w:rsidRPr="00692B5D">
        <w:rPr>
          <w:sz w:val="20"/>
          <w:szCs w:val="20"/>
        </w:rPr>
        <w:t xml:space="preserve"> J. A Study on Factors Influencing Quality of Construction Projects. International Journal of Innovative Research and Development. 2014</w:t>
      </w:r>
      <w:proofErr w:type="gramStart"/>
      <w:r w:rsidRPr="00692B5D">
        <w:rPr>
          <w:sz w:val="20"/>
          <w:szCs w:val="20"/>
        </w:rPr>
        <w:t>;3</w:t>
      </w:r>
      <w:proofErr w:type="gramEnd"/>
      <w:r w:rsidRPr="00692B5D">
        <w:rPr>
          <w:sz w:val="20"/>
          <w:szCs w:val="20"/>
        </w:rPr>
        <w:t>(5):384- 387.</w:t>
      </w:r>
    </w:p>
    <w:p w:rsidR="00772F9E" w:rsidRPr="00772F9E" w:rsidRDefault="00772F9E" w:rsidP="005E775A">
      <w:pPr>
        <w:pStyle w:val="ListParagraph"/>
        <w:spacing w:line="360" w:lineRule="auto"/>
        <w:ind w:left="432" w:firstLine="0"/>
        <w:jc w:val="both"/>
        <w:rPr>
          <w:color w:val="000000" w:themeColor="text1"/>
          <w:sz w:val="20"/>
          <w:szCs w:val="20"/>
        </w:rPr>
      </w:pPr>
    </w:p>
    <w:sectPr w:rsidR="00772F9E" w:rsidRPr="00772F9E" w:rsidSect="00BF216E">
      <w:footerReference w:type="defaul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1B" w:rsidRDefault="00413E1B" w:rsidP="009C2F10">
      <w:pPr>
        <w:spacing w:after="0" w:line="240" w:lineRule="auto"/>
      </w:pPr>
      <w:r>
        <w:separator/>
      </w:r>
    </w:p>
  </w:endnote>
  <w:endnote w:type="continuationSeparator" w:id="0">
    <w:p w:rsidR="00413E1B" w:rsidRDefault="00413E1B" w:rsidP="009C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590678"/>
      <w:docPartObj>
        <w:docPartGallery w:val="Page Numbers (Bottom of Page)"/>
        <w:docPartUnique/>
      </w:docPartObj>
    </w:sdtPr>
    <w:sdtEndPr>
      <w:rPr>
        <w:noProof/>
      </w:rPr>
    </w:sdtEndPr>
    <w:sdtContent>
      <w:p w:rsidR="009C2F10" w:rsidRDefault="009C2F10">
        <w:pPr>
          <w:pStyle w:val="Footer"/>
          <w:jc w:val="center"/>
        </w:pPr>
        <w:r>
          <w:fldChar w:fldCharType="begin"/>
        </w:r>
        <w:r>
          <w:instrText xml:space="preserve"> PAGE   \* MERGEFORMAT </w:instrText>
        </w:r>
        <w:r>
          <w:fldChar w:fldCharType="separate"/>
        </w:r>
        <w:r w:rsidR="00FE7835">
          <w:rPr>
            <w:noProof/>
          </w:rPr>
          <w:t>6</w:t>
        </w:r>
        <w:r>
          <w:rPr>
            <w:noProof/>
          </w:rPr>
          <w:fldChar w:fldCharType="end"/>
        </w:r>
      </w:p>
    </w:sdtContent>
  </w:sdt>
  <w:p w:rsidR="009C2F10" w:rsidRDefault="009C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1B" w:rsidRDefault="00413E1B" w:rsidP="009C2F10">
      <w:pPr>
        <w:spacing w:after="0" w:line="240" w:lineRule="auto"/>
      </w:pPr>
      <w:r>
        <w:separator/>
      </w:r>
    </w:p>
  </w:footnote>
  <w:footnote w:type="continuationSeparator" w:id="0">
    <w:p w:rsidR="00413E1B" w:rsidRDefault="00413E1B" w:rsidP="009C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2263"/>
    <w:multiLevelType w:val="hybridMultilevel"/>
    <w:tmpl w:val="6AFA9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7"/>
    <w:multiLevelType w:val="multilevel"/>
    <w:tmpl w:val="D91A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74BCB"/>
    <w:multiLevelType w:val="multilevel"/>
    <w:tmpl w:val="FF4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C23DD"/>
    <w:multiLevelType w:val="multilevel"/>
    <w:tmpl w:val="1EEA5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21E01"/>
    <w:multiLevelType w:val="multilevel"/>
    <w:tmpl w:val="769E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F07A7"/>
    <w:multiLevelType w:val="hybridMultilevel"/>
    <w:tmpl w:val="E14842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7378C"/>
    <w:multiLevelType w:val="hybridMultilevel"/>
    <w:tmpl w:val="76A87A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91F7E"/>
    <w:multiLevelType w:val="hybridMultilevel"/>
    <w:tmpl w:val="96D61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75B60"/>
    <w:multiLevelType w:val="hybridMultilevel"/>
    <w:tmpl w:val="8CF87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D1635"/>
    <w:multiLevelType w:val="hybridMultilevel"/>
    <w:tmpl w:val="C818F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864C31"/>
    <w:multiLevelType w:val="multilevel"/>
    <w:tmpl w:val="54CEF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512631"/>
    <w:multiLevelType w:val="hybridMultilevel"/>
    <w:tmpl w:val="0C22EB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93A55"/>
    <w:multiLevelType w:val="multilevel"/>
    <w:tmpl w:val="22F4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BD676F"/>
    <w:multiLevelType w:val="multilevel"/>
    <w:tmpl w:val="CCE4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39045D"/>
    <w:multiLevelType w:val="hybridMultilevel"/>
    <w:tmpl w:val="3D2624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B1B1B"/>
    <w:multiLevelType w:val="multilevel"/>
    <w:tmpl w:val="4264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17D06"/>
    <w:multiLevelType w:val="hybridMultilevel"/>
    <w:tmpl w:val="3D623B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C3F70"/>
    <w:multiLevelType w:val="multilevel"/>
    <w:tmpl w:val="FF48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B15146"/>
    <w:multiLevelType w:val="multilevel"/>
    <w:tmpl w:val="46F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C30814"/>
    <w:multiLevelType w:val="hybridMultilevel"/>
    <w:tmpl w:val="44BC70EE"/>
    <w:lvl w:ilvl="0" w:tplc="FCB40F9A">
      <w:start w:val="1"/>
      <w:numFmt w:val="decimal"/>
      <w:lvlText w:val="%1."/>
      <w:lvlJc w:val="left"/>
      <w:pPr>
        <w:ind w:left="86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FFAC1666">
      <w:numFmt w:val="bullet"/>
      <w:lvlText w:val="•"/>
      <w:lvlJc w:val="left"/>
      <w:pPr>
        <w:ind w:left="1888" w:hanging="361"/>
      </w:pPr>
      <w:rPr>
        <w:rFonts w:hint="default"/>
        <w:lang w:val="en-US" w:eastAsia="en-US" w:bidi="ar-SA"/>
      </w:rPr>
    </w:lvl>
    <w:lvl w:ilvl="2" w:tplc="AF2CBB56">
      <w:numFmt w:val="bullet"/>
      <w:lvlText w:val="•"/>
      <w:lvlJc w:val="left"/>
      <w:pPr>
        <w:ind w:left="2916" w:hanging="361"/>
      </w:pPr>
      <w:rPr>
        <w:rFonts w:hint="default"/>
        <w:lang w:val="en-US" w:eastAsia="en-US" w:bidi="ar-SA"/>
      </w:rPr>
    </w:lvl>
    <w:lvl w:ilvl="3" w:tplc="690C69C8">
      <w:numFmt w:val="bullet"/>
      <w:lvlText w:val="•"/>
      <w:lvlJc w:val="left"/>
      <w:pPr>
        <w:ind w:left="3944" w:hanging="361"/>
      </w:pPr>
      <w:rPr>
        <w:rFonts w:hint="default"/>
        <w:lang w:val="en-US" w:eastAsia="en-US" w:bidi="ar-SA"/>
      </w:rPr>
    </w:lvl>
    <w:lvl w:ilvl="4" w:tplc="A08A408E">
      <w:numFmt w:val="bullet"/>
      <w:lvlText w:val="•"/>
      <w:lvlJc w:val="left"/>
      <w:pPr>
        <w:ind w:left="4972" w:hanging="361"/>
      </w:pPr>
      <w:rPr>
        <w:rFonts w:hint="default"/>
        <w:lang w:val="en-US" w:eastAsia="en-US" w:bidi="ar-SA"/>
      </w:rPr>
    </w:lvl>
    <w:lvl w:ilvl="5" w:tplc="17BE47AA">
      <w:numFmt w:val="bullet"/>
      <w:lvlText w:val="•"/>
      <w:lvlJc w:val="left"/>
      <w:pPr>
        <w:ind w:left="6000" w:hanging="361"/>
      </w:pPr>
      <w:rPr>
        <w:rFonts w:hint="default"/>
        <w:lang w:val="en-US" w:eastAsia="en-US" w:bidi="ar-SA"/>
      </w:rPr>
    </w:lvl>
    <w:lvl w:ilvl="6" w:tplc="9BE08FAE">
      <w:numFmt w:val="bullet"/>
      <w:lvlText w:val="•"/>
      <w:lvlJc w:val="left"/>
      <w:pPr>
        <w:ind w:left="7028" w:hanging="361"/>
      </w:pPr>
      <w:rPr>
        <w:rFonts w:hint="default"/>
        <w:lang w:val="en-US" w:eastAsia="en-US" w:bidi="ar-SA"/>
      </w:rPr>
    </w:lvl>
    <w:lvl w:ilvl="7" w:tplc="A258A7BA">
      <w:numFmt w:val="bullet"/>
      <w:lvlText w:val="•"/>
      <w:lvlJc w:val="left"/>
      <w:pPr>
        <w:ind w:left="8056" w:hanging="361"/>
      </w:pPr>
      <w:rPr>
        <w:rFonts w:hint="default"/>
        <w:lang w:val="en-US" w:eastAsia="en-US" w:bidi="ar-SA"/>
      </w:rPr>
    </w:lvl>
    <w:lvl w:ilvl="8" w:tplc="0FDCB068">
      <w:numFmt w:val="bullet"/>
      <w:lvlText w:val="•"/>
      <w:lvlJc w:val="left"/>
      <w:pPr>
        <w:ind w:left="9084" w:hanging="361"/>
      </w:pPr>
      <w:rPr>
        <w:rFonts w:hint="default"/>
        <w:lang w:val="en-US" w:eastAsia="en-US" w:bidi="ar-SA"/>
      </w:rPr>
    </w:lvl>
  </w:abstractNum>
  <w:abstractNum w:abstractNumId="20">
    <w:nsid w:val="754F229E"/>
    <w:multiLevelType w:val="multilevel"/>
    <w:tmpl w:val="97F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9"/>
  </w:num>
  <w:num w:numId="4">
    <w:abstractNumId w:val="20"/>
  </w:num>
  <w:num w:numId="5">
    <w:abstractNumId w:val="17"/>
  </w:num>
  <w:num w:numId="6">
    <w:abstractNumId w:val="16"/>
  </w:num>
  <w:num w:numId="7">
    <w:abstractNumId w:val="15"/>
  </w:num>
  <w:num w:numId="8">
    <w:abstractNumId w:val="3"/>
  </w:num>
  <w:num w:numId="9">
    <w:abstractNumId w:val="18"/>
  </w:num>
  <w:num w:numId="10">
    <w:abstractNumId w:val="11"/>
  </w:num>
  <w:num w:numId="11">
    <w:abstractNumId w:val="7"/>
  </w:num>
  <w:num w:numId="12">
    <w:abstractNumId w:val="8"/>
  </w:num>
  <w:num w:numId="13">
    <w:abstractNumId w:val="9"/>
  </w:num>
  <w:num w:numId="14">
    <w:abstractNumId w:val="6"/>
  </w:num>
  <w:num w:numId="15">
    <w:abstractNumId w:val="14"/>
  </w:num>
  <w:num w:numId="16">
    <w:abstractNumId w:val="10"/>
  </w:num>
  <w:num w:numId="17">
    <w:abstractNumId w:val="5"/>
  </w:num>
  <w:num w:numId="18">
    <w:abstractNumId w:val="0"/>
  </w:num>
  <w:num w:numId="19">
    <w:abstractNumId w:val="1"/>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6E"/>
    <w:rsid w:val="000104D3"/>
    <w:rsid w:val="000805D9"/>
    <w:rsid w:val="0008775D"/>
    <w:rsid w:val="000B0645"/>
    <w:rsid w:val="000B54D9"/>
    <w:rsid w:val="000E1E0F"/>
    <w:rsid w:val="000E442A"/>
    <w:rsid w:val="0010179E"/>
    <w:rsid w:val="001E0E7C"/>
    <w:rsid w:val="001E1230"/>
    <w:rsid w:val="00205136"/>
    <w:rsid w:val="00205CFA"/>
    <w:rsid w:val="00227D61"/>
    <w:rsid w:val="00237129"/>
    <w:rsid w:val="00252334"/>
    <w:rsid w:val="002C1A8B"/>
    <w:rsid w:val="002E5F53"/>
    <w:rsid w:val="002F2A9D"/>
    <w:rsid w:val="0030677B"/>
    <w:rsid w:val="003257FA"/>
    <w:rsid w:val="00334395"/>
    <w:rsid w:val="0033618B"/>
    <w:rsid w:val="0036766A"/>
    <w:rsid w:val="00383E08"/>
    <w:rsid w:val="0038487E"/>
    <w:rsid w:val="003857FA"/>
    <w:rsid w:val="003D0D66"/>
    <w:rsid w:val="003D35E6"/>
    <w:rsid w:val="003F6CA6"/>
    <w:rsid w:val="004001BE"/>
    <w:rsid w:val="00413E1B"/>
    <w:rsid w:val="004F4A45"/>
    <w:rsid w:val="00503242"/>
    <w:rsid w:val="0054061D"/>
    <w:rsid w:val="00576C3F"/>
    <w:rsid w:val="005A73E1"/>
    <w:rsid w:val="005B127E"/>
    <w:rsid w:val="005B327A"/>
    <w:rsid w:val="005C7E99"/>
    <w:rsid w:val="005E775A"/>
    <w:rsid w:val="00661C63"/>
    <w:rsid w:val="00692B5D"/>
    <w:rsid w:val="00696E2A"/>
    <w:rsid w:val="00696F4B"/>
    <w:rsid w:val="006C120E"/>
    <w:rsid w:val="0074232B"/>
    <w:rsid w:val="00771E29"/>
    <w:rsid w:val="00772F9E"/>
    <w:rsid w:val="007A0B0E"/>
    <w:rsid w:val="007D1E3F"/>
    <w:rsid w:val="007E7B03"/>
    <w:rsid w:val="00841466"/>
    <w:rsid w:val="00841B94"/>
    <w:rsid w:val="00871C6F"/>
    <w:rsid w:val="00887EE3"/>
    <w:rsid w:val="008A3C62"/>
    <w:rsid w:val="008B24D8"/>
    <w:rsid w:val="009257FA"/>
    <w:rsid w:val="00950128"/>
    <w:rsid w:val="00966285"/>
    <w:rsid w:val="0098467E"/>
    <w:rsid w:val="00984EF4"/>
    <w:rsid w:val="009A1C63"/>
    <w:rsid w:val="009A20ED"/>
    <w:rsid w:val="009C2F10"/>
    <w:rsid w:val="00A415C3"/>
    <w:rsid w:val="00A5224D"/>
    <w:rsid w:val="00A570A1"/>
    <w:rsid w:val="00AA35FF"/>
    <w:rsid w:val="00AB41BF"/>
    <w:rsid w:val="00AC65CB"/>
    <w:rsid w:val="00AD2C2E"/>
    <w:rsid w:val="00AD5384"/>
    <w:rsid w:val="00B12E1E"/>
    <w:rsid w:val="00B24B85"/>
    <w:rsid w:val="00B304E6"/>
    <w:rsid w:val="00B329AC"/>
    <w:rsid w:val="00B445D2"/>
    <w:rsid w:val="00B84742"/>
    <w:rsid w:val="00B96E30"/>
    <w:rsid w:val="00BC5D5D"/>
    <w:rsid w:val="00BF216E"/>
    <w:rsid w:val="00C30D8A"/>
    <w:rsid w:val="00C556CB"/>
    <w:rsid w:val="00C947A0"/>
    <w:rsid w:val="00CD2431"/>
    <w:rsid w:val="00D05DE5"/>
    <w:rsid w:val="00D07021"/>
    <w:rsid w:val="00D1604B"/>
    <w:rsid w:val="00D26875"/>
    <w:rsid w:val="00D41DF5"/>
    <w:rsid w:val="00D46E02"/>
    <w:rsid w:val="00D51105"/>
    <w:rsid w:val="00D9276F"/>
    <w:rsid w:val="00DA5762"/>
    <w:rsid w:val="00DA5DDD"/>
    <w:rsid w:val="00E11E41"/>
    <w:rsid w:val="00E336F5"/>
    <w:rsid w:val="00E41D47"/>
    <w:rsid w:val="00E4643A"/>
    <w:rsid w:val="00E50394"/>
    <w:rsid w:val="00E642FF"/>
    <w:rsid w:val="00EE05E8"/>
    <w:rsid w:val="00F375F4"/>
    <w:rsid w:val="00F64C46"/>
    <w:rsid w:val="00F80F96"/>
    <w:rsid w:val="00F91FA1"/>
    <w:rsid w:val="00FC0EA1"/>
    <w:rsid w:val="00FE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ED207-5030-4A39-B5C5-8E9392E3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1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1E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9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1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10"/>
  </w:style>
  <w:style w:type="paragraph" w:styleId="Footer">
    <w:name w:val="footer"/>
    <w:basedOn w:val="Normal"/>
    <w:link w:val="FooterChar"/>
    <w:uiPriority w:val="99"/>
    <w:unhideWhenUsed/>
    <w:rsid w:val="009C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10"/>
  </w:style>
  <w:style w:type="paragraph" w:styleId="BodyText">
    <w:name w:val="Body Text"/>
    <w:basedOn w:val="Normal"/>
    <w:link w:val="BodyTextChar"/>
    <w:uiPriority w:val="1"/>
    <w:qFormat/>
    <w:rsid w:val="000805D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805D9"/>
    <w:rPr>
      <w:rFonts w:ascii="Times New Roman" w:eastAsia="Times New Roman" w:hAnsi="Times New Roman" w:cs="Times New Roman"/>
      <w:sz w:val="20"/>
      <w:szCs w:val="20"/>
    </w:rPr>
  </w:style>
  <w:style w:type="paragraph" w:styleId="ListParagraph">
    <w:name w:val="List Paragraph"/>
    <w:basedOn w:val="Normal"/>
    <w:uiPriority w:val="1"/>
    <w:qFormat/>
    <w:rsid w:val="000805D9"/>
    <w:pPr>
      <w:widowControl w:val="0"/>
      <w:autoSpaceDE w:val="0"/>
      <w:autoSpaceDN w:val="0"/>
      <w:spacing w:after="0" w:line="240" w:lineRule="auto"/>
      <w:ind w:left="860" w:hanging="361"/>
    </w:pPr>
    <w:rPr>
      <w:rFonts w:ascii="Times New Roman" w:eastAsia="Times New Roman" w:hAnsi="Times New Roman" w:cs="Times New Roman"/>
    </w:rPr>
  </w:style>
  <w:style w:type="character" w:styleId="Strong">
    <w:name w:val="Strong"/>
    <w:basedOn w:val="DefaultParagraphFont"/>
    <w:uiPriority w:val="22"/>
    <w:qFormat/>
    <w:rsid w:val="000104D3"/>
    <w:rPr>
      <w:b/>
      <w:bCs/>
    </w:rPr>
  </w:style>
  <w:style w:type="character" w:styleId="Emphasis">
    <w:name w:val="Emphasis"/>
    <w:basedOn w:val="DefaultParagraphFont"/>
    <w:uiPriority w:val="20"/>
    <w:qFormat/>
    <w:rsid w:val="000104D3"/>
    <w:rPr>
      <w:i/>
      <w:iCs/>
    </w:rPr>
  </w:style>
  <w:style w:type="character" w:customStyle="1" w:styleId="Heading3Char">
    <w:name w:val="Heading 3 Char"/>
    <w:basedOn w:val="DefaultParagraphFont"/>
    <w:link w:val="Heading3"/>
    <w:uiPriority w:val="9"/>
    <w:rsid w:val="00B329AC"/>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511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51105"/>
    <w:rPr>
      <w:color w:val="0563C1" w:themeColor="hyperlink"/>
      <w:u w:val="single"/>
    </w:rPr>
  </w:style>
  <w:style w:type="character" w:customStyle="1" w:styleId="separator">
    <w:name w:val="separator"/>
    <w:basedOn w:val="DefaultParagraphFont"/>
    <w:rsid w:val="00205CFA"/>
  </w:style>
  <w:style w:type="character" w:customStyle="1" w:styleId="given-names">
    <w:name w:val="given-names"/>
    <w:basedOn w:val="DefaultParagraphFont"/>
    <w:rsid w:val="00205CFA"/>
  </w:style>
  <w:style w:type="character" w:customStyle="1" w:styleId="surname">
    <w:name w:val="surname"/>
    <w:basedOn w:val="DefaultParagraphFont"/>
    <w:rsid w:val="00205CFA"/>
  </w:style>
  <w:style w:type="character" w:customStyle="1" w:styleId="author">
    <w:name w:val="author"/>
    <w:basedOn w:val="DefaultParagraphFont"/>
    <w:rsid w:val="00205CFA"/>
  </w:style>
  <w:style w:type="character" w:customStyle="1" w:styleId="markedcontent">
    <w:name w:val="markedcontent"/>
    <w:basedOn w:val="DefaultParagraphFont"/>
    <w:rsid w:val="00205CFA"/>
  </w:style>
  <w:style w:type="character" w:customStyle="1" w:styleId="c-chapter-book-detailsmeta">
    <w:name w:val="c-chapter-book-details__meta"/>
    <w:basedOn w:val="DefaultParagraphFont"/>
    <w:rsid w:val="00B12E1E"/>
  </w:style>
  <w:style w:type="character" w:customStyle="1" w:styleId="reference-text">
    <w:name w:val="reference-text"/>
    <w:basedOn w:val="DefaultParagraphFont"/>
    <w:rsid w:val="00F91FA1"/>
  </w:style>
  <w:style w:type="character" w:customStyle="1" w:styleId="Heading2Char">
    <w:name w:val="Heading 2 Char"/>
    <w:basedOn w:val="DefaultParagraphFont"/>
    <w:link w:val="Heading2"/>
    <w:uiPriority w:val="9"/>
    <w:rsid w:val="00E11E4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71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4913">
      <w:bodyDiv w:val="1"/>
      <w:marLeft w:val="0"/>
      <w:marRight w:val="0"/>
      <w:marTop w:val="0"/>
      <w:marBottom w:val="0"/>
      <w:divBdr>
        <w:top w:val="none" w:sz="0" w:space="0" w:color="auto"/>
        <w:left w:val="none" w:sz="0" w:space="0" w:color="auto"/>
        <w:bottom w:val="none" w:sz="0" w:space="0" w:color="auto"/>
        <w:right w:val="none" w:sz="0" w:space="0" w:color="auto"/>
      </w:divBdr>
    </w:div>
    <w:div w:id="328094869">
      <w:bodyDiv w:val="1"/>
      <w:marLeft w:val="0"/>
      <w:marRight w:val="0"/>
      <w:marTop w:val="0"/>
      <w:marBottom w:val="0"/>
      <w:divBdr>
        <w:top w:val="none" w:sz="0" w:space="0" w:color="auto"/>
        <w:left w:val="none" w:sz="0" w:space="0" w:color="auto"/>
        <w:bottom w:val="none" w:sz="0" w:space="0" w:color="auto"/>
        <w:right w:val="none" w:sz="0" w:space="0" w:color="auto"/>
      </w:divBdr>
    </w:div>
    <w:div w:id="411200510">
      <w:bodyDiv w:val="1"/>
      <w:marLeft w:val="0"/>
      <w:marRight w:val="0"/>
      <w:marTop w:val="0"/>
      <w:marBottom w:val="0"/>
      <w:divBdr>
        <w:top w:val="none" w:sz="0" w:space="0" w:color="auto"/>
        <w:left w:val="none" w:sz="0" w:space="0" w:color="auto"/>
        <w:bottom w:val="none" w:sz="0" w:space="0" w:color="auto"/>
        <w:right w:val="none" w:sz="0" w:space="0" w:color="auto"/>
      </w:divBdr>
      <w:divsChild>
        <w:div w:id="158742145">
          <w:marLeft w:val="0"/>
          <w:marRight w:val="0"/>
          <w:marTop w:val="0"/>
          <w:marBottom w:val="0"/>
          <w:divBdr>
            <w:top w:val="none" w:sz="0" w:space="0" w:color="auto"/>
            <w:left w:val="none" w:sz="0" w:space="0" w:color="auto"/>
            <w:bottom w:val="none" w:sz="0" w:space="0" w:color="auto"/>
            <w:right w:val="none" w:sz="0" w:space="0" w:color="auto"/>
          </w:divBdr>
          <w:divsChild>
            <w:div w:id="1145704296">
              <w:marLeft w:val="0"/>
              <w:marRight w:val="0"/>
              <w:marTop w:val="0"/>
              <w:marBottom w:val="0"/>
              <w:divBdr>
                <w:top w:val="none" w:sz="0" w:space="0" w:color="auto"/>
                <w:left w:val="none" w:sz="0" w:space="0" w:color="auto"/>
                <w:bottom w:val="none" w:sz="0" w:space="0" w:color="auto"/>
                <w:right w:val="none" w:sz="0" w:space="0" w:color="auto"/>
              </w:divBdr>
              <w:divsChild>
                <w:div w:id="1936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618">
      <w:bodyDiv w:val="1"/>
      <w:marLeft w:val="0"/>
      <w:marRight w:val="0"/>
      <w:marTop w:val="0"/>
      <w:marBottom w:val="0"/>
      <w:divBdr>
        <w:top w:val="none" w:sz="0" w:space="0" w:color="auto"/>
        <w:left w:val="none" w:sz="0" w:space="0" w:color="auto"/>
        <w:bottom w:val="none" w:sz="0" w:space="0" w:color="auto"/>
        <w:right w:val="none" w:sz="0" w:space="0" w:color="auto"/>
      </w:divBdr>
      <w:divsChild>
        <w:div w:id="822744753">
          <w:marLeft w:val="0"/>
          <w:marRight w:val="0"/>
          <w:marTop w:val="0"/>
          <w:marBottom w:val="0"/>
          <w:divBdr>
            <w:top w:val="none" w:sz="0" w:space="0" w:color="auto"/>
            <w:left w:val="none" w:sz="0" w:space="0" w:color="auto"/>
            <w:bottom w:val="none" w:sz="0" w:space="0" w:color="auto"/>
            <w:right w:val="none" w:sz="0" w:space="0" w:color="auto"/>
          </w:divBdr>
          <w:divsChild>
            <w:div w:id="651375514">
              <w:marLeft w:val="0"/>
              <w:marRight w:val="0"/>
              <w:marTop w:val="0"/>
              <w:marBottom w:val="0"/>
              <w:divBdr>
                <w:top w:val="none" w:sz="0" w:space="0" w:color="auto"/>
                <w:left w:val="none" w:sz="0" w:space="0" w:color="auto"/>
                <w:bottom w:val="none" w:sz="0" w:space="0" w:color="auto"/>
                <w:right w:val="none" w:sz="0" w:space="0" w:color="auto"/>
              </w:divBdr>
              <w:divsChild>
                <w:div w:id="1466123807">
                  <w:marLeft w:val="0"/>
                  <w:marRight w:val="0"/>
                  <w:marTop w:val="0"/>
                  <w:marBottom w:val="0"/>
                  <w:divBdr>
                    <w:top w:val="none" w:sz="0" w:space="0" w:color="auto"/>
                    <w:left w:val="none" w:sz="0" w:space="0" w:color="auto"/>
                    <w:bottom w:val="none" w:sz="0" w:space="0" w:color="auto"/>
                    <w:right w:val="none" w:sz="0" w:space="0" w:color="auto"/>
                  </w:divBdr>
                  <w:divsChild>
                    <w:div w:id="867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10109">
      <w:bodyDiv w:val="1"/>
      <w:marLeft w:val="0"/>
      <w:marRight w:val="0"/>
      <w:marTop w:val="0"/>
      <w:marBottom w:val="0"/>
      <w:divBdr>
        <w:top w:val="none" w:sz="0" w:space="0" w:color="auto"/>
        <w:left w:val="none" w:sz="0" w:space="0" w:color="auto"/>
        <w:bottom w:val="none" w:sz="0" w:space="0" w:color="auto"/>
        <w:right w:val="none" w:sz="0" w:space="0" w:color="auto"/>
      </w:divBdr>
    </w:div>
    <w:div w:id="798494393">
      <w:bodyDiv w:val="1"/>
      <w:marLeft w:val="0"/>
      <w:marRight w:val="0"/>
      <w:marTop w:val="0"/>
      <w:marBottom w:val="0"/>
      <w:divBdr>
        <w:top w:val="none" w:sz="0" w:space="0" w:color="auto"/>
        <w:left w:val="none" w:sz="0" w:space="0" w:color="auto"/>
        <w:bottom w:val="none" w:sz="0" w:space="0" w:color="auto"/>
        <w:right w:val="none" w:sz="0" w:space="0" w:color="auto"/>
      </w:divBdr>
    </w:div>
    <w:div w:id="830408834">
      <w:bodyDiv w:val="1"/>
      <w:marLeft w:val="0"/>
      <w:marRight w:val="0"/>
      <w:marTop w:val="0"/>
      <w:marBottom w:val="0"/>
      <w:divBdr>
        <w:top w:val="none" w:sz="0" w:space="0" w:color="auto"/>
        <w:left w:val="none" w:sz="0" w:space="0" w:color="auto"/>
        <w:bottom w:val="none" w:sz="0" w:space="0" w:color="auto"/>
        <w:right w:val="none" w:sz="0" w:space="0" w:color="auto"/>
      </w:divBdr>
    </w:div>
    <w:div w:id="1042827415">
      <w:bodyDiv w:val="1"/>
      <w:marLeft w:val="0"/>
      <w:marRight w:val="0"/>
      <w:marTop w:val="0"/>
      <w:marBottom w:val="0"/>
      <w:divBdr>
        <w:top w:val="none" w:sz="0" w:space="0" w:color="auto"/>
        <w:left w:val="none" w:sz="0" w:space="0" w:color="auto"/>
        <w:bottom w:val="none" w:sz="0" w:space="0" w:color="auto"/>
        <w:right w:val="none" w:sz="0" w:space="0" w:color="auto"/>
      </w:divBdr>
    </w:div>
    <w:div w:id="1175077231">
      <w:bodyDiv w:val="1"/>
      <w:marLeft w:val="0"/>
      <w:marRight w:val="0"/>
      <w:marTop w:val="0"/>
      <w:marBottom w:val="0"/>
      <w:divBdr>
        <w:top w:val="none" w:sz="0" w:space="0" w:color="auto"/>
        <w:left w:val="none" w:sz="0" w:space="0" w:color="auto"/>
        <w:bottom w:val="none" w:sz="0" w:space="0" w:color="auto"/>
        <w:right w:val="none" w:sz="0" w:space="0" w:color="auto"/>
      </w:divBdr>
    </w:div>
    <w:div w:id="1261379202">
      <w:bodyDiv w:val="1"/>
      <w:marLeft w:val="0"/>
      <w:marRight w:val="0"/>
      <w:marTop w:val="0"/>
      <w:marBottom w:val="0"/>
      <w:divBdr>
        <w:top w:val="none" w:sz="0" w:space="0" w:color="auto"/>
        <w:left w:val="none" w:sz="0" w:space="0" w:color="auto"/>
        <w:bottom w:val="none" w:sz="0" w:space="0" w:color="auto"/>
        <w:right w:val="none" w:sz="0" w:space="0" w:color="auto"/>
      </w:divBdr>
    </w:div>
    <w:div w:id="1391492612">
      <w:bodyDiv w:val="1"/>
      <w:marLeft w:val="0"/>
      <w:marRight w:val="0"/>
      <w:marTop w:val="0"/>
      <w:marBottom w:val="0"/>
      <w:divBdr>
        <w:top w:val="none" w:sz="0" w:space="0" w:color="auto"/>
        <w:left w:val="none" w:sz="0" w:space="0" w:color="auto"/>
        <w:bottom w:val="none" w:sz="0" w:space="0" w:color="auto"/>
        <w:right w:val="none" w:sz="0" w:space="0" w:color="auto"/>
      </w:divBdr>
    </w:div>
    <w:div w:id="1500609237">
      <w:bodyDiv w:val="1"/>
      <w:marLeft w:val="0"/>
      <w:marRight w:val="0"/>
      <w:marTop w:val="0"/>
      <w:marBottom w:val="0"/>
      <w:divBdr>
        <w:top w:val="none" w:sz="0" w:space="0" w:color="auto"/>
        <w:left w:val="none" w:sz="0" w:space="0" w:color="auto"/>
        <w:bottom w:val="none" w:sz="0" w:space="0" w:color="auto"/>
        <w:right w:val="none" w:sz="0" w:space="0" w:color="auto"/>
      </w:divBdr>
    </w:div>
    <w:div w:id="1531602673">
      <w:bodyDiv w:val="1"/>
      <w:marLeft w:val="0"/>
      <w:marRight w:val="0"/>
      <w:marTop w:val="0"/>
      <w:marBottom w:val="0"/>
      <w:divBdr>
        <w:top w:val="none" w:sz="0" w:space="0" w:color="auto"/>
        <w:left w:val="none" w:sz="0" w:space="0" w:color="auto"/>
        <w:bottom w:val="none" w:sz="0" w:space="0" w:color="auto"/>
        <w:right w:val="none" w:sz="0" w:space="0" w:color="auto"/>
      </w:divBdr>
    </w:div>
    <w:div w:id="1550875437">
      <w:bodyDiv w:val="1"/>
      <w:marLeft w:val="0"/>
      <w:marRight w:val="0"/>
      <w:marTop w:val="0"/>
      <w:marBottom w:val="0"/>
      <w:divBdr>
        <w:top w:val="none" w:sz="0" w:space="0" w:color="auto"/>
        <w:left w:val="none" w:sz="0" w:space="0" w:color="auto"/>
        <w:bottom w:val="none" w:sz="0" w:space="0" w:color="auto"/>
        <w:right w:val="none" w:sz="0" w:space="0" w:color="auto"/>
      </w:divBdr>
    </w:div>
    <w:div w:id="1721980158">
      <w:bodyDiv w:val="1"/>
      <w:marLeft w:val="0"/>
      <w:marRight w:val="0"/>
      <w:marTop w:val="0"/>
      <w:marBottom w:val="0"/>
      <w:divBdr>
        <w:top w:val="none" w:sz="0" w:space="0" w:color="auto"/>
        <w:left w:val="none" w:sz="0" w:space="0" w:color="auto"/>
        <w:bottom w:val="none" w:sz="0" w:space="0" w:color="auto"/>
        <w:right w:val="none" w:sz="0" w:space="0" w:color="auto"/>
      </w:divBdr>
    </w:div>
    <w:div w:id="17936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com/news/what-is-foundation-types-dimensions-functions-and-historic-types/" TargetMode="External"/><Relationship Id="rId13" Type="http://schemas.openxmlformats.org/officeDocument/2006/relationships/hyperlink" Target="https://link.springer.com/book/10.1007/978-981-16-7924-7" TargetMode="External"/><Relationship Id="rId18" Type="http://schemas.openxmlformats.org/officeDocument/2006/relationships/hyperlink" Target="https://trid.trb.org/Results?q=&amp;datein=all&amp;index=%22Quality%20control%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scelibrary.org/author/Lee%2C+Jung+Hyun" TargetMode="External"/><Relationship Id="rId12" Type="http://schemas.openxmlformats.org/officeDocument/2006/relationships/hyperlink" Target="https://link.springer.com/chapter/10.1007/978-981-16-7924-7_82" TargetMode="External"/><Relationship Id="rId17" Type="http://schemas.openxmlformats.org/officeDocument/2006/relationships/hyperlink" Target="https://trid.trb.org/Results?q=&amp;datein=all&amp;index=%22Quality%20assurance%22" TargetMode="External"/><Relationship Id="rId2" Type="http://schemas.openxmlformats.org/officeDocument/2006/relationships/styles" Target="styles.xml"/><Relationship Id="rId16" Type="http://schemas.openxmlformats.org/officeDocument/2006/relationships/hyperlink" Target="https://trid.trb.org/Results?q=&amp;datein=all&amp;index=%22Pilot%20studies%2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chapter/10.1007/978-981-16-7924-7_82" TargetMode="External"/><Relationship Id="rId5" Type="http://schemas.openxmlformats.org/officeDocument/2006/relationships/footnotes" Target="footnotes.xml"/><Relationship Id="rId15" Type="http://schemas.openxmlformats.org/officeDocument/2006/relationships/hyperlink" Target="https://trid.trb.org/Results?q=&amp;datein=all&amp;index=%22Paving%22" TargetMode="External"/><Relationship Id="rId10" Type="http://schemas.openxmlformats.org/officeDocument/2006/relationships/hyperlink" Target="https://link.springer.com/chapter/10.1007/978-981-16-7924-7_82" TargetMode="External"/><Relationship Id="rId19" Type="http://schemas.openxmlformats.org/officeDocument/2006/relationships/hyperlink" Target="https://trid.trb.org/Results?q=&amp;datein=all&amp;index=%22Road%20construction%22" TargetMode="External"/><Relationship Id="rId4" Type="http://schemas.openxmlformats.org/officeDocument/2006/relationships/webSettings" Target="webSettings.xml"/><Relationship Id="rId9" Type="http://schemas.openxmlformats.org/officeDocument/2006/relationships/hyperlink" Target="https://www.allresearchjournal.com" TargetMode="External"/><Relationship Id="rId14" Type="http://schemas.openxmlformats.org/officeDocument/2006/relationships/hyperlink" Target="https://trid.trb.org/Results?q=&amp;datein=all&amp;index=%22Bituminous%20mixtures%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202</cp:revision>
  <dcterms:created xsi:type="dcterms:W3CDTF">2024-05-08T13:10:00Z</dcterms:created>
  <dcterms:modified xsi:type="dcterms:W3CDTF">2024-11-27T16:47:00Z</dcterms:modified>
</cp:coreProperties>
</file>