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E52E" w14:textId="2F175C8C" w:rsidR="00B4431D" w:rsidRPr="00B4431D" w:rsidRDefault="00C76A47" w:rsidP="00B4431D">
      <w:pPr>
        <w:spacing w:line="360" w:lineRule="auto"/>
        <w:jc w:val="center"/>
        <w:rPr>
          <w:rFonts w:ascii="Times New Roman" w:hAnsi="Times New Roman" w:cs="Times New Roman"/>
          <w:b/>
          <w:bCs/>
          <w:sz w:val="28"/>
          <w:szCs w:val="28"/>
        </w:rPr>
      </w:pPr>
      <w:r w:rsidRPr="00B4431D">
        <w:rPr>
          <w:rFonts w:ascii="Times New Roman" w:hAnsi="Times New Roman" w:cs="Times New Roman"/>
          <w:b/>
          <w:bCs/>
          <w:sz w:val="28"/>
          <w:szCs w:val="28"/>
        </w:rPr>
        <w:t>Impact of Cost-Effectiveness, Non-Leather Material Usage, Eco-Friendly Product</w:t>
      </w:r>
      <w:r>
        <w:rPr>
          <w:rFonts w:ascii="Times New Roman" w:hAnsi="Times New Roman" w:cs="Times New Roman"/>
          <w:b/>
          <w:bCs/>
          <w:sz w:val="28"/>
          <w:szCs w:val="28"/>
        </w:rPr>
        <w:t xml:space="preserve"> </w:t>
      </w:r>
      <w:r w:rsidRPr="00B4431D">
        <w:rPr>
          <w:rFonts w:ascii="Times New Roman" w:hAnsi="Times New Roman" w:cs="Times New Roman"/>
          <w:b/>
          <w:bCs/>
          <w:sz w:val="28"/>
          <w:szCs w:val="28"/>
        </w:rPr>
        <w:t>Acceptance, and Manufacturing Pro</w:t>
      </w:r>
      <w:r>
        <w:rPr>
          <w:rFonts w:ascii="Times New Roman" w:hAnsi="Times New Roman" w:cs="Times New Roman"/>
          <w:b/>
          <w:bCs/>
          <w:sz w:val="28"/>
          <w:szCs w:val="28"/>
        </w:rPr>
        <w:t>cess Effectiveness on Green</w:t>
      </w:r>
      <w:r w:rsidR="00E1418B">
        <w:rPr>
          <w:rFonts w:ascii="Times New Roman" w:hAnsi="Times New Roman" w:cs="Times New Roman"/>
          <w:b/>
          <w:bCs/>
          <w:sz w:val="28"/>
          <w:szCs w:val="28"/>
        </w:rPr>
        <w:t>-</w:t>
      </w:r>
      <w:r>
        <w:rPr>
          <w:rFonts w:ascii="Times New Roman" w:hAnsi="Times New Roman" w:cs="Times New Roman"/>
          <w:b/>
          <w:bCs/>
          <w:sz w:val="28"/>
          <w:szCs w:val="28"/>
        </w:rPr>
        <w:t xml:space="preserve"> sho</w:t>
      </w:r>
      <w:r w:rsidRPr="00B4431D">
        <w:rPr>
          <w:rFonts w:ascii="Times New Roman" w:hAnsi="Times New Roman" w:cs="Times New Roman"/>
          <w:b/>
          <w:bCs/>
          <w:sz w:val="28"/>
          <w:szCs w:val="28"/>
        </w:rPr>
        <w:t>es</w:t>
      </w:r>
      <w:r>
        <w:rPr>
          <w:rFonts w:ascii="Times New Roman" w:hAnsi="Times New Roman" w:cs="Times New Roman"/>
          <w:b/>
          <w:bCs/>
          <w:sz w:val="28"/>
          <w:szCs w:val="28"/>
        </w:rPr>
        <w:t>’</w:t>
      </w:r>
      <w:r w:rsidRPr="00B4431D">
        <w:rPr>
          <w:rFonts w:ascii="Times New Roman" w:hAnsi="Times New Roman" w:cs="Times New Roman"/>
          <w:b/>
          <w:bCs/>
          <w:sz w:val="28"/>
          <w:szCs w:val="28"/>
        </w:rPr>
        <w:t xml:space="preserve"> Overall Sustainable Development</w:t>
      </w:r>
    </w:p>
    <w:p w14:paraId="27B3322E" w14:textId="09A531EF" w:rsidR="00BA0F7D" w:rsidRPr="003D4274" w:rsidRDefault="00BA0F7D" w:rsidP="00BA0F7D">
      <w:pPr>
        <w:spacing w:after="0" w:line="240" w:lineRule="auto"/>
        <w:jc w:val="center"/>
        <w:rPr>
          <w:rFonts w:ascii="Times New Roman" w:hAnsi="Times New Roman" w:cs="Times New Roman"/>
          <w:b/>
          <w:bCs/>
          <w:sz w:val="24"/>
          <w:szCs w:val="24"/>
        </w:rPr>
      </w:pPr>
      <w:r w:rsidRPr="003D4274">
        <w:rPr>
          <w:rFonts w:ascii="Times New Roman" w:hAnsi="Times New Roman" w:cs="Times New Roman"/>
          <w:b/>
          <w:bCs/>
          <w:sz w:val="24"/>
          <w:szCs w:val="24"/>
        </w:rPr>
        <w:t>Abdullah Masood</w:t>
      </w:r>
    </w:p>
    <w:p w14:paraId="4500165A" w14:textId="45C72489" w:rsidR="00BA0F7D" w:rsidRPr="003D4274" w:rsidRDefault="00BA0F7D" w:rsidP="00BA0F7D">
      <w:pPr>
        <w:spacing w:after="0" w:line="240" w:lineRule="auto"/>
        <w:jc w:val="center"/>
        <w:rPr>
          <w:rFonts w:ascii="Times New Roman" w:hAnsi="Times New Roman" w:cs="Times New Roman"/>
          <w:b/>
          <w:bCs/>
          <w:sz w:val="24"/>
          <w:szCs w:val="24"/>
          <w:lang w:val="en-US"/>
        </w:rPr>
      </w:pPr>
      <w:r w:rsidRPr="003D4274">
        <w:rPr>
          <w:rFonts w:ascii="Times New Roman" w:hAnsi="Times New Roman" w:cs="Times New Roman"/>
          <w:b/>
          <w:bCs/>
          <w:sz w:val="24"/>
          <w:szCs w:val="24"/>
          <w:lang w:val="en-US"/>
        </w:rPr>
        <w:t xml:space="preserve">MBA </w:t>
      </w:r>
      <w:r w:rsidR="004F7BCD">
        <w:rPr>
          <w:rFonts w:ascii="Times New Roman" w:hAnsi="Times New Roman" w:cs="Times New Roman"/>
          <w:b/>
          <w:bCs/>
          <w:sz w:val="24"/>
          <w:szCs w:val="24"/>
          <w:lang w:val="en-US"/>
        </w:rPr>
        <w:t>Fi</w:t>
      </w:r>
      <w:r w:rsidR="003D4274">
        <w:rPr>
          <w:rFonts w:ascii="Times New Roman" w:hAnsi="Times New Roman" w:cs="Times New Roman"/>
          <w:b/>
          <w:bCs/>
          <w:sz w:val="24"/>
          <w:szCs w:val="24"/>
          <w:lang w:val="en-US"/>
        </w:rPr>
        <w:t>nal-year</w:t>
      </w:r>
      <w:r w:rsidRPr="003D4274">
        <w:rPr>
          <w:rFonts w:ascii="Times New Roman" w:hAnsi="Times New Roman" w:cs="Times New Roman"/>
          <w:b/>
          <w:bCs/>
          <w:sz w:val="24"/>
          <w:szCs w:val="24"/>
          <w:lang w:val="en-US"/>
        </w:rPr>
        <w:t xml:space="preserve"> student </w:t>
      </w:r>
    </w:p>
    <w:p w14:paraId="7F96C518" w14:textId="042648B0" w:rsidR="00BA0F7D" w:rsidRPr="003D4274" w:rsidRDefault="00BA0F7D" w:rsidP="00BA0F7D">
      <w:pPr>
        <w:spacing w:after="0" w:line="240" w:lineRule="auto"/>
        <w:jc w:val="center"/>
        <w:rPr>
          <w:rFonts w:ascii="Times New Roman" w:hAnsi="Times New Roman" w:cs="Times New Roman"/>
          <w:b/>
          <w:bCs/>
          <w:sz w:val="24"/>
          <w:szCs w:val="24"/>
          <w:lang w:val="en-US"/>
        </w:rPr>
      </w:pPr>
      <w:r w:rsidRPr="003D4274">
        <w:rPr>
          <w:rFonts w:ascii="Times New Roman" w:hAnsi="Times New Roman" w:cs="Times New Roman"/>
          <w:b/>
          <w:bCs/>
          <w:sz w:val="24"/>
          <w:szCs w:val="24"/>
          <w:lang w:val="en-US"/>
        </w:rPr>
        <w:t>MEASI Institute of Management</w:t>
      </w:r>
    </w:p>
    <w:p w14:paraId="03C22E7D" w14:textId="2AA64706" w:rsidR="00BA0F7D" w:rsidRPr="003D4274" w:rsidRDefault="00BA0F7D" w:rsidP="00BA0F7D">
      <w:pPr>
        <w:spacing w:after="0" w:line="240" w:lineRule="auto"/>
        <w:jc w:val="center"/>
        <w:rPr>
          <w:rFonts w:ascii="Times New Roman" w:hAnsi="Times New Roman" w:cs="Times New Roman"/>
          <w:b/>
          <w:bCs/>
          <w:sz w:val="24"/>
          <w:szCs w:val="24"/>
          <w:lang w:val="en-US"/>
        </w:rPr>
      </w:pPr>
      <w:proofErr w:type="spellStart"/>
      <w:r w:rsidRPr="003D4274">
        <w:rPr>
          <w:rFonts w:ascii="Times New Roman" w:hAnsi="Times New Roman" w:cs="Times New Roman"/>
          <w:b/>
          <w:bCs/>
          <w:sz w:val="24"/>
          <w:szCs w:val="24"/>
          <w:lang w:val="en-US"/>
        </w:rPr>
        <w:t>Royapettah</w:t>
      </w:r>
      <w:proofErr w:type="spellEnd"/>
      <w:r w:rsidRPr="003D4274">
        <w:rPr>
          <w:rFonts w:ascii="Times New Roman" w:hAnsi="Times New Roman" w:cs="Times New Roman"/>
          <w:b/>
          <w:bCs/>
          <w:sz w:val="24"/>
          <w:szCs w:val="24"/>
          <w:lang w:val="en-US"/>
        </w:rPr>
        <w:t>, Chennai-14</w:t>
      </w:r>
    </w:p>
    <w:p w14:paraId="4525ED8C" w14:textId="77777777" w:rsidR="00BA0F7D" w:rsidRPr="003D4274" w:rsidRDefault="00BA0F7D" w:rsidP="00BA0F7D">
      <w:pPr>
        <w:spacing w:after="0" w:line="240" w:lineRule="auto"/>
        <w:jc w:val="center"/>
        <w:rPr>
          <w:rFonts w:ascii="Times New Roman" w:hAnsi="Times New Roman" w:cs="Times New Roman"/>
          <w:b/>
          <w:bCs/>
          <w:sz w:val="24"/>
          <w:szCs w:val="24"/>
          <w:lang w:val="en-US"/>
        </w:rPr>
      </w:pPr>
    </w:p>
    <w:p w14:paraId="17DAF286" w14:textId="177C6EE0" w:rsidR="00BA0F7D" w:rsidRPr="003D4274" w:rsidRDefault="00BA0F7D" w:rsidP="00BA0F7D">
      <w:pPr>
        <w:spacing w:after="0" w:line="240" w:lineRule="auto"/>
        <w:jc w:val="center"/>
        <w:rPr>
          <w:rFonts w:ascii="Times New Roman" w:hAnsi="Times New Roman" w:cs="Times New Roman"/>
          <w:b/>
          <w:bCs/>
          <w:sz w:val="24"/>
          <w:szCs w:val="24"/>
          <w:lang w:val="en-US"/>
        </w:rPr>
      </w:pPr>
      <w:proofErr w:type="spellStart"/>
      <w:r w:rsidRPr="003D4274">
        <w:rPr>
          <w:rFonts w:ascii="Times New Roman" w:hAnsi="Times New Roman" w:cs="Times New Roman"/>
          <w:b/>
          <w:bCs/>
          <w:sz w:val="24"/>
          <w:szCs w:val="24"/>
          <w:lang w:val="en-US"/>
        </w:rPr>
        <w:t>Dr.K.Sindhura</w:t>
      </w:r>
      <w:proofErr w:type="spellEnd"/>
    </w:p>
    <w:p w14:paraId="3C01CC14" w14:textId="54252E6D" w:rsidR="00BA0F7D" w:rsidRPr="003D4274" w:rsidRDefault="00BA0F7D" w:rsidP="00BA0F7D">
      <w:pPr>
        <w:spacing w:after="0" w:line="240" w:lineRule="auto"/>
        <w:jc w:val="center"/>
        <w:rPr>
          <w:rFonts w:ascii="Times New Roman" w:hAnsi="Times New Roman" w:cs="Times New Roman"/>
          <w:b/>
          <w:bCs/>
          <w:sz w:val="24"/>
          <w:szCs w:val="24"/>
          <w:lang w:val="en-US"/>
        </w:rPr>
      </w:pPr>
      <w:r w:rsidRPr="003D4274">
        <w:rPr>
          <w:rFonts w:ascii="Times New Roman" w:hAnsi="Times New Roman" w:cs="Times New Roman"/>
          <w:b/>
          <w:bCs/>
          <w:sz w:val="24"/>
          <w:szCs w:val="24"/>
          <w:lang w:val="en-US"/>
        </w:rPr>
        <w:t>Assistant Professor</w:t>
      </w:r>
    </w:p>
    <w:p w14:paraId="56886E13" w14:textId="77777777" w:rsidR="00BA0F7D" w:rsidRPr="003D4274" w:rsidRDefault="00BA0F7D" w:rsidP="00BA0F7D">
      <w:pPr>
        <w:spacing w:after="0" w:line="240" w:lineRule="auto"/>
        <w:jc w:val="center"/>
        <w:rPr>
          <w:rFonts w:ascii="Times New Roman" w:hAnsi="Times New Roman" w:cs="Times New Roman"/>
          <w:b/>
          <w:bCs/>
          <w:sz w:val="24"/>
          <w:szCs w:val="24"/>
          <w:lang w:val="en-US"/>
        </w:rPr>
      </w:pPr>
      <w:r w:rsidRPr="003D4274">
        <w:rPr>
          <w:rFonts w:ascii="Times New Roman" w:hAnsi="Times New Roman" w:cs="Times New Roman"/>
          <w:b/>
          <w:bCs/>
          <w:sz w:val="24"/>
          <w:szCs w:val="24"/>
          <w:lang w:val="en-US"/>
        </w:rPr>
        <w:t>MEASI Institute of Management</w:t>
      </w:r>
    </w:p>
    <w:p w14:paraId="2E8B52C3" w14:textId="77777777" w:rsidR="00BA0F7D" w:rsidRPr="003D4274" w:rsidRDefault="00BA0F7D" w:rsidP="00BA0F7D">
      <w:pPr>
        <w:spacing w:after="0" w:line="240" w:lineRule="auto"/>
        <w:jc w:val="center"/>
        <w:rPr>
          <w:rFonts w:ascii="Times New Roman" w:hAnsi="Times New Roman" w:cs="Times New Roman"/>
          <w:b/>
          <w:bCs/>
          <w:sz w:val="24"/>
          <w:szCs w:val="24"/>
          <w:lang w:val="en-US"/>
        </w:rPr>
      </w:pPr>
      <w:proofErr w:type="spellStart"/>
      <w:r w:rsidRPr="003D4274">
        <w:rPr>
          <w:rFonts w:ascii="Times New Roman" w:hAnsi="Times New Roman" w:cs="Times New Roman"/>
          <w:b/>
          <w:bCs/>
          <w:sz w:val="24"/>
          <w:szCs w:val="24"/>
          <w:lang w:val="en-US"/>
        </w:rPr>
        <w:t>Royapettah</w:t>
      </w:r>
      <w:proofErr w:type="spellEnd"/>
      <w:r w:rsidRPr="003D4274">
        <w:rPr>
          <w:rFonts w:ascii="Times New Roman" w:hAnsi="Times New Roman" w:cs="Times New Roman"/>
          <w:b/>
          <w:bCs/>
          <w:sz w:val="24"/>
          <w:szCs w:val="24"/>
          <w:lang w:val="en-US"/>
        </w:rPr>
        <w:t>, Chennai-14</w:t>
      </w:r>
    </w:p>
    <w:p w14:paraId="013A8FFD" w14:textId="77777777" w:rsidR="00BA0F7D" w:rsidRPr="007B2E07" w:rsidRDefault="00BA0F7D" w:rsidP="004C7E7A">
      <w:pPr>
        <w:spacing w:line="360" w:lineRule="auto"/>
        <w:jc w:val="center"/>
        <w:rPr>
          <w:rFonts w:ascii="Times New Roman" w:hAnsi="Times New Roman" w:cs="Times New Roman"/>
          <w:b/>
          <w:bCs/>
          <w:sz w:val="28"/>
          <w:szCs w:val="28"/>
          <w:lang w:val="en-US"/>
        </w:rPr>
      </w:pPr>
    </w:p>
    <w:p w14:paraId="5B9DC653" w14:textId="77777777" w:rsidR="004C7E7A" w:rsidRDefault="004C7E7A" w:rsidP="00085F34">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389AE5E" w14:textId="2BEF6820" w:rsidR="004C7E7A" w:rsidRPr="004C7E7A" w:rsidRDefault="004C7E7A" w:rsidP="004C7E7A">
      <w:pPr>
        <w:spacing w:line="360" w:lineRule="auto"/>
        <w:jc w:val="both"/>
        <w:rPr>
          <w:rFonts w:ascii="Times New Roman" w:hAnsi="Times New Roman" w:cs="Times New Roman"/>
          <w:sz w:val="24"/>
          <w:szCs w:val="24"/>
        </w:rPr>
      </w:pPr>
      <w:r w:rsidRPr="004C7E7A">
        <w:rPr>
          <w:rFonts w:ascii="Times New Roman" w:hAnsi="Times New Roman" w:cs="Times New Roman"/>
          <w:sz w:val="24"/>
          <w:szCs w:val="24"/>
        </w:rPr>
        <w:t>This research delves into the impact of cost-effectiveness on the sustainable development of "Greenshoe" manufacturing. By employing a regression analysis, the study examines the relationship between "Greenshoe</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Sustainable</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Development" and key predictor variables: "Manufacturing</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Process</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Effectiveness," "Cost</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Effectiveness," "</w:t>
      </w:r>
      <w:r w:rsidR="00CB1BD7" w:rsidRPr="004C7E7A">
        <w:rPr>
          <w:rFonts w:ascii="Times New Roman" w:hAnsi="Times New Roman" w:cs="Times New Roman"/>
          <w:sz w:val="24"/>
          <w:szCs w:val="24"/>
        </w:rPr>
        <w:t>Eco-friendly</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Products</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Acceptance," and "Non</w:t>
      </w:r>
      <w:r w:rsidR="00B4431D">
        <w:rPr>
          <w:rFonts w:ascii="Times New Roman" w:hAnsi="Times New Roman" w:cs="Times New Roman"/>
          <w:sz w:val="24"/>
          <w:szCs w:val="24"/>
        </w:rPr>
        <w:t>-</w:t>
      </w:r>
      <w:r w:rsidRPr="004C7E7A">
        <w:rPr>
          <w:rFonts w:ascii="Times New Roman" w:hAnsi="Times New Roman" w:cs="Times New Roman"/>
          <w:sz w:val="24"/>
          <w:szCs w:val="24"/>
        </w:rPr>
        <w:t>Leather</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Material</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Usage."</w:t>
      </w:r>
    </w:p>
    <w:p w14:paraId="13F31D00" w14:textId="5902136E" w:rsidR="004C7E7A" w:rsidRPr="004C7E7A" w:rsidRDefault="004C7E7A" w:rsidP="004C7E7A">
      <w:pPr>
        <w:spacing w:line="360" w:lineRule="auto"/>
        <w:jc w:val="both"/>
        <w:rPr>
          <w:rFonts w:ascii="Times New Roman" w:hAnsi="Times New Roman" w:cs="Times New Roman"/>
          <w:sz w:val="24"/>
          <w:szCs w:val="24"/>
        </w:rPr>
      </w:pPr>
      <w:r w:rsidRPr="004C7E7A">
        <w:rPr>
          <w:rFonts w:ascii="Times New Roman" w:hAnsi="Times New Roman" w:cs="Times New Roman"/>
          <w:sz w:val="24"/>
          <w:szCs w:val="24"/>
        </w:rPr>
        <w:t>The findings indicate that "Cost</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Effectiveness" and "Non</w:t>
      </w:r>
      <w:r w:rsidR="00B4431D">
        <w:rPr>
          <w:rFonts w:ascii="Times New Roman" w:hAnsi="Times New Roman" w:cs="Times New Roman"/>
          <w:sz w:val="24"/>
          <w:szCs w:val="24"/>
        </w:rPr>
        <w:t>-</w:t>
      </w:r>
      <w:r w:rsidRPr="004C7E7A">
        <w:rPr>
          <w:rFonts w:ascii="Times New Roman" w:hAnsi="Times New Roman" w:cs="Times New Roman"/>
          <w:sz w:val="24"/>
          <w:szCs w:val="24"/>
        </w:rPr>
        <w:t>Leather</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Material</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 xml:space="preserve">Usage" are the most significant predictors of sustainable development. These variables demonstrate a strong positive correlation with the </w:t>
      </w:r>
      <w:r w:rsidR="00D44920" w:rsidRPr="005400EC">
        <w:rPr>
          <w:rFonts w:ascii="Times New Roman" w:hAnsi="Times New Roman" w:cs="Times New Roman"/>
          <w:color w:val="010205"/>
          <w:sz w:val="24"/>
          <w:szCs w:val="24"/>
        </w:rPr>
        <w:t>Greensh</w:t>
      </w:r>
      <w:r w:rsidR="00D44920">
        <w:rPr>
          <w:rFonts w:ascii="Times New Roman" w:hAnsi="Times New Roman" w:cs="Times New Roman"/>
          <w:color w:val="010205"/>
          <w:sz w:val="24"/>
          <w:szCs w:val="24"/>
        </w:rPr>
        <w:t>oe S</w:t>
      </w:r>
      <w:r w:rsidR="00D44920" w:rsidRPr="005400EC">
        <w:rPr>
          <w:rFonts w:ascii="Times New Roman" w:hAnsi="Times New Roman" w:cs="Times New Roman"/>
          <w:color w:val="010205"/>
          <w:sz w:val="24"/>
          <w:szCs w:val="24"/>
        </w:rPr>
        <w:t>ustainable</w:t>
      </w:r>
      <w:r w:rsidR="00D44920">
        <w:rPr>
          <w:rFonts w:ascii="Times New Roman" w:hAnsi="Times New Roman" w:cs="Times New Roman"/>
          <w:color w:val="010205"/>
          <w:sz w:val="24"/>
          <w:szCs w:val="24"/>
        </w:rPr>
        <w:t xml:space="preserve"> </w:t>
      </w:r>
      <w:r w:rsidR="00D44920" w:rsidRPr="00D44920">
        <w:rPr>
          <w:rFonts w:ascii="Times New Roman" w:hAnsi="Times New Roman" w:cs="Times New Roman"/>
          <w:sz w:val="24"/>
          <w:szCs w:val="24"/>
        </w:rPr>
        <w:t>Development</w:t>
      </w:r>
      <w:r w:rsidRPr="004C7E7A">
        <w:rPr>
          <w:rFonts w:ascii="Times New Roman" w:hAnsi="Times New Roman" w:cs="Times New Roman"/>
          <w:sz w:val="24"/>
          <w:szCs w:val="24"/>
        </w:rPr>
        <w:t>. While "Manufacturing</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Process</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Effectiveness" also contributes positively, its impact is relatively less pronounced. Surprisingly, "</w:t>
      </w:r>
      <w:r w:rsidR="00CB1BD7" w:rsidRPr="004C7E7A">
        <w:rPr>
          <w:rFonts w:ascii="Times New Roman" w:hAnsi="Times New Roman" w:cs="Times New Roman"/>
          <w:sz w:val="24"/>
          <w:szCs w:val="24"/>
        </w:rPr>
        <w:t>Eco-friendly</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Products</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Acceptance" shows a negative, albeit statistically insignificant, relationship.</w:t>
      </w:r>
    </w:p>
    <w:p w14:paraId="70AC3C19" w14:textId="069AFCC9" w:rsidR="004C7E7A" w:rsidRPr="004C7E7A" w:rsidRDefault="004C7E7A" w:rsidP="004C7E7A">
      <w:pPr>
        <w:spacing w:line="360" w:lineRule="auto"/>
        <w:jc w:val="both"/>
        <w:rPr>
          <w:rFonts w:ascii="Times New Roman" w:hAnsi="Times New Roman" w:cs="Times New Roman"/>
          <w:sz w:val="24"/>
          <w:szCs w:val="24"/>
        </w:rPr>
      </w:pPr>
      <w:r w:rsidRPr="004C7E7A">
        <w:rPr>
          <w:rFonts w:ascii="Times New Roman" w:hAnsi="Times New Roman" w:cs="Times New Roman"/>
          <w:sz w:val="24"/>
          <w:szCs w:val="24"/>
        </w:rPr>
        <w:t xml:space="preserve">The study emphasizes the importance of prioritizing cost-effectiveness and adopting eco-friendly materials to enhance the sustainability of "Greenshoe" manufacturing. However, it acknowledges the need for further research to uncover the complex interplay </w:t>
      </w:r>
      <w:r w:rsidR="00C76A47" w:rsidRPr="004C7E7A">
        <w:rPr>
          <w:rFonts w:ascii="Times New Roman" w:hAnsi="Times New Roman" w:cs="Times New Roman"/>
          <w:sz w:val="24"/>
          <w:szCs w:val="24"/>
        </w:rPr>
        <w:t>among</w:t>
      </w:r>
      <w:r w:rsidRPr="004C7E7A">
        <w:rPr>
          <w:rFonts w:ascii="Times New Roman" w:hAnsi="Times New Roman" w:cs="Times New Roman"/>
          <w:sz w:val="24"/>
          <w:szCs w:val="24"/>
        </w:rPr>
        <w:t xml:space="preserve"> various factors and to identify additional strategies for promoting sustainable practices in the industry.</w:t>
      </w:r>
    </w:p>
    <w:p w14:paraId="5860BBC8" w14:textId="7453E2C8" w:rsidR="004C7E7A" w:rsidRDefault="004C7E7A" w:rsidP="00085F34">
      <w:pPr>
        <w:spacing w:line="360" w:lineRule="auto"/>
        <w:rPr>
          <w:rFonts w:ascii="Times New Roman" w:hAnsi="Times New Roman" w:cs="Times New Roman"/>
          <w:sz w:val="24"/>
          <w:szCs w:val="24"/>
        </w:rPr>
      </w:pPr>
      <w:r>
        <w:rPr>
          <w:rFonts w:ascii="Times New Roman" w:hAnsi="Times New Roman" w:cs="Times New Roman"/>
          <w:b/>
          <w:bCs/>
          <w:sz w:val="24"/>
          <w:szCs w:val="24"/>
          <w:lang w:val="en-US"/>
        </w:rPr>
        <w:t xml:space="preserve">Keywords: </w:t>
      </w:r>
      <w:r w:rsidR="00C76A47" w:rsidRPr="004C7E7A">
        <w:rPr>
          <w:rFonts w:ascii="Times New Roman" w:hAnsi="Times New Roman" w:cs="Times New Roman"/>
          <w:sz w:val="24"/>
          <w:szCs w:val="24"/>
        </w:rPr>
        <w:t>Sustainable Development, Cost-Effectiveness, Green Manufacturing, Non-Leather Materials, Eco-Friendly Products</w:t>
      </w:r>
    </w:p>
    <w:p w14:paraId="51ACD76D" w14:textId="77777777" w:rsidR="00B4431D" w:rsidRDefault="00B4431D" w:rsidP="00085F34">
      <w:pPr>
        <w:spacing w:line="360" w:lineRule="auto"/>
        <w:rPr>
          <w:rFonts w:ascii="Times New Roman" w:hAnsi="Times New Roman" w:cs="Times New Roman"/>
          <w:sz w:val="24"/>
          <w:szCs w:val="24"/>
        </w:rPr>
      </w:pPr>
    </w:p>
    <w:p w14:paraId="7C67C79A" w14:textId="77777777" w:rsidR="00A54DB5" w:rsidRDefault="00A54DB5" w:rsidP="00085F34">
      <w:pPr>
        <w:spacing w:line="360" w:lineRule="auto"/>
        <w:rPr>
          <w:rFonts w:ascii="Times New Roman" w:hAnsi="Times New Roman" w:cs="Times New Roman"/>
          <w:sz w:val="24"/>
          <w:szCs w:val="24"/>
        </w:rPr>
      </w:pPr>
    </w:p>
    <w:p w14:paraId="3ADCAF7A" w14:textId="4ECE38AA" w:rsidR="00085F34" w:rsidRPr="00085F34" w:rsidRDefault="00085F34" w:rsidP="00085F34">
      <w:pPr>
        <w:spacing w:line="360" w:lineRule="auto"/>
        <w:rPr>
          <w:rFonts w:ascii="Times New Roman" w:hAnsi="Times New Roman" w:cs="Times New Roman"/>
          <w:sz w:val="24"/>
          <w:szCs w:val="24"/>
          <w:lang w:val="en-US"/>
        </w:rPr>
      </w:pPr>
      <w:r w:rsidRPr="00085F34">
        <w:rPr>
          <w:rFonts w:ascii="Times New Roman" w:hAnsi="Times New Roman" w:cs="Times New Roman"/>
          <w:b/>
          <w:bCs/>
          <w:sz w:val="24"/>
          <w:szCs w:val="24"/>
          <w:lang w:val="en-US"/>
        </w:rPr>
        <w:lastRenderedPageBreak/>
        <w:t>INTRODUCTIO</w:t>
      </w:r>
      <w:r>
        <w:rPr>
          <w:rFonts w:ascii="Times New Roman" w:hAnsi="Times New Roman" w:cs="Times New Roman"/>
          <w:b/>
          <w:bCs/>
          <w:sz w:val="24"/>
          <w:szCs w:val="24"/>
          <w:lang w:val="en-US"/>
        </w:rPr>
        <w:t>N</w:t>
      </w:r>
    </w:p>
    <w:p w14:paraId="3707A013" w14:textId="1331EBFB" w:rsidR="00085F34" w:rsidRPr="00085F34" w:rsidRDefault="00085F34" w:rsidP="00085F34">
      <w:pPr>
        <w:spacing w:line="360" w:lineRule="auto"/>
        <w:jc w:val="both"/>
        <w:rPr>
          <w:rFonts w:ascii="Times New Roman" w:hAnsi="Times New Roman" w:cs="Times New Roman"/>
          <w:sz w:val="24"/>
          <w:szCs w:val="24"/>
        </w:rPr>
      </w:pPr>
      <w:r w:rsidRPr="00085F34">
        <w:rPr>
          <w:rFonts w:ascii="Times New Roman" w:hAnsi="Times New Roman" w:cs="Times New Roman"/>
          <w:sz w:val="24"/>
          <w:szCs w:val="24"/>
        </w:rPr>
        <w:t xml:space="preserve">Customer satisfaction is a fundamental metric that underpins the success of any business. It goes beyond mere transaction fulfilment, </w:t>
      </w:r>
      <w:r w:rsidR="0070251B">
        <w:rPr>
          <w:rFonts w:ascii="Times New Roman" w:hAnsi="Times New Roman" w:cs="Times New Roman"/>
          <w:sz w:val="24"/>
          <w:szCs w:val="24"/>
        </w:rPr>
        <w:t xml:space="preserve">and </w:t>
      </w:r>
      <w:r w:rsidRPr="00085F34">
        <w:rPr>
          <w:rFonts w:ascii="Times New Roman" w:hAnsi="Times New Roman" w:cs="Times New Roman"/>
          <w:sz w:val="24"/>
          <w:szCs w:val="24"/>
        </w:rPr>
        <w:t>encompass</w:t>
      </w:r>
      <w:r w:rsidR="0070251B">
        <w:rPr>
          <w:rFonts w:ascii="Times New Roman" w:hAnsi="Times New Roman" w:cs="Times New Roman"/>
          <w:sz w:val="24"/>
          <w:szCs w:val="24"/>
        </w:rPr>
        <w:t>es</w:t>
      </w:r>
      <w:r w:rsidRPr="00085F34">
        <w:rPr>
          <w:rFonts w:ascii="Times New Roman" w:hAnsi="Times New Roman" w:cs="Times New Roman"/>
          <w:sz w:val="24"/>
          <w:szCs w:val="24"/>
        </w:rPr>
        <w:t xml:space="preserve"> the comprehensive experience a customer has with a product or service. At its core, customer satisfaction gauges the alignment between customer expectations and the actual performance of a business in meeting those expectations. In a marketplace brimming with consumer choices, cultivating high levels of customer satisfaction is not only a strategic imperative but also a potent driver of customer loyalty and brand advocacy.</w:t>
      </w:r>
    </w:p>
    <w:p w14:paraId="3A94CDCC" w14:textId="47D4BBED" w:rsidR="00085F34" w:rsidRPr="00085F34" w:rsidRDefault="00E32350" w:rsidP="00085F34">
      <w:pPr>
        <w:spacing w:line="360" w:lineRule="auto"/>
        <w:jc w:val="both"/>
        <w:rPr>
          <w:rFonts w:ascii="Times New Roman" w:hAnsi="Times New Roman" w:cs="Times New Roman"/>
          <w:sz w:val="24"/>
          <w:szCs w:val="24"/>
        </w:rPr>
      </w:pPr>
      <w:r>
        <w:rPr>
          <w:rFonts w:ascii="Times New Roman" w:hAnsi="Times New Roman" w:cs="Times New Roman"/>
          <w:sz w:val="24"/>
          <w:szCs w:val="24"/>
        </w:rPr>
        <w:t>The b</w:t>
      </w:r>
      <w:r w:rsidR="00085F34" w:rsidRPr="00085F34">
        <w:rPr>
          <w:rFonts w:ascii="Times New Roman" w:hAnsi="Times New Roman" w:cs="Times New Roman"/>
          <w:sz w:val="24"/>
          <w:szCs w:val="24"/>
        </w:rPr>
        <w:t xml:space="preserve">usinesses that prioritize customer satisfaction recognize its transformative impact on customer retention, repeat business, and positive word-of-mouth. This emphasis on satisfaction extends beyond the product or service itself, encompassing every </w:t>
      </w:r>
      <w:r w:rsidR="006C7DB1" w:rsidRPr="00085F34">
        <w:rPr>
          <w:rFonts w:ascii="Times New Roman" w:hAnsi="Times New Roman" w:cs="Times New Roman"/>
          <w:sz w:val="24"/>
          <w:szCs w:val="24"/>
        </w:rPr>
        <w:t>touch point</w:t>
      </w:r>
      <w:r w:rsidR="00085F34" w:rsidRPr="00085F34">
        <w:rPr>
          <w:rFonts w:ascii="Times New Roman" w:hAnsi="Times New Roman" w:cs="Times New Roman"/>
          <w:sz w:val="24"/>
          <w:szCs w:val="24"/>
        </w:rPr>
        <w:t xml:space="preserve"> along the customer journey. From initial interaction to post-purchase support, each phase contributes to shaping the overall satisfaction level. The contemporary business landscape is characterized by the interconnectedness facilitated by social media and online reviews. A single customer's experience can reverberate widely, influencing the perceptions of potential customers. Therefore, understanding and actively managing customer satisfaction is not just a business objective but a critical component of reputation management in the digital age.</w:t>
      </w:r>
    </w:p>
    <w:p w14:paraId="79A7DD3A" w14:textId="69E7F5D0" w:rsidR="00085F34" w:rsidRDefault="00085F34" w:rsidP="00085F34">
      <w:pPr>
        <w:spacing w:line="360" w:lineRule="auto"/>
        <w:jc w:val="both"/>
        <w:rPr>
          <w:rFonts w:ascii="Times New Roman" w:hAnsi="Times New Roman" w:cs="Times New Roman"/>
          <w:sz w:val="24"/>
          <w:szCs w:val="24"/>
        </w:rPr>
      </w:pPr>
      <w:r w:rsidRPr="00085F34">
        <w:rPr>
          <w:rFonts w:ascii="Times New Roman" w:hAnsi="Times New Roman" w:cs="Times New Roman"/>
          <w:sz w:val="24"/>
          <w:szCs w:val="24"/>
        </w:rPr>
        <w:t xml:space="preserve">In this dynamic environment, businesses that prioritize and </w:t>
      </w:r>
      <w:r w:rsidR="00BF6350" w:rsidRPr="00085F34">
        <w:rPr>
          <w:rFonts w:ascii="Times New Roman" w:hAnsi="Times New Roman" w:cs="Times New Roman"/>
          <w:sz w:val="24"/>
          <w:szCs w:val="24"/>
        </w:rPr>
        <w:t xml:space="preserve">enhance </w:t>
      </w:r>
      <w:r w:rsidR="00BF6350" w:rsidRPr="00167385">
        <w:rPr>
          <w:rFonts w:ascii="Times New Roman" w:hAnsi="Times New Roman" w:cs="Times New Roman"/>
          <w:sz w:val="24"/>
          <w:szCs w:val="24"/>
        </w:rPr>
        <w:t>consistently</w:t>
      </w:r>
      <w:r w:rsidR="00167385" w:rsidRPr="00085F34">
        <w:rPr>
          <w:rFonts w:ascii="Times New Roman" w:hAnsi="Times New Roman" w:cs="Times New Roman"/>
          <w:sz w:val="24"/>
          <w:szCs w:val="24"/>
        </w:rPr>
        <w:t xml:space="preserve"> </w:t>
      </w:r>
      <w:r w:rsidRPr="00085F34">
        <w:rPr>
          <w:rFonts w:ascii="Times New Roman" w:hAnsi="Times New Roman" w:cs="Times New Roman"/>
          <w:sz w:val="24"/>
          <w:szCs w:val="24"/>
        </w:rPr>
        <w:t xml:space="preserve">customer </w:t>
      </w:r>
      <w:r w:rsidR="00CB1BD7" w:rsidRPr="00085F34">
        <w:rPr>
          <w:rFonts w:ascii="Times New Roman" w:hAnsi="Times New Roman" w:cs="Times New Roman"/>
          <w:sz w:val="24"/>
          <w:szCs w:val="24"/>
        </w:rPr>
        <w:t>satisfaction</w:t>
      </w:r>
      <w:r w:rsidRPr="00085F34">
        <w:rPr>
          <w:rFonts w:ascii="Times New Roman" w:hAnsi="Times New Roman" w:cs="Times New Roman"/>
          <w:sz w:val="24"/>
          <w:szCs w:val="24"/>
        </w:rPr>
        <w:t xml:space="preserve"> are better positioned to thrive. They not only meet the immediate needs of their clientele but also build enduring relationships, laying the foundation for sustained success and growth. In this introductory context, exploring the intricacies of customer satisfaction becomes essential to unravel the keys to long-term business prosperity.</w:t>
      </w:r>
    </w:p>
    <w:p w14:paraId="14FB8F31" w14:textId="006652BF" w:rsidR="00085F34" w:rsidRDefault="00FF2891" w:rsidP="00085F34">
      <w:pPr>
        <w:spacing w:line="360" w:lineRule="auto"/>
        <w:jc w:val="both"/>
        <w:rPr>
          <w:rFonts w:ascii="Times New Roman" w:hAnsi="Times New Roman" w:cs="Times New Roman"/>
          <w:b/>
          <w:bCs/>
          <w:sz w:val="24"/>
          <w:szCs w:val="24"/>
        </w:rPr>
      </w:pPr>
      <w:r w:rsidRPr="00FF2891">
        <w:rPr>
          <w:rFonts w:ascii="Times New Roman" w:hAnsi="Times New Roman" w:cs="Times New Roman"/>
          <w:b/>
          <w:bCs/>
          <w:sz w:val="24"/>
          <w:szCs w:val="24"/>
        </w:rPr>
        <w:t>REVIEW OF LITERATURE</w:t>
      </w:r>
    </w:p>
    <w:p w14:paraId="2A7D93F8"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Green shoe manufacturing emphasizes producing footwear with minimal environmental impact. According to Niinimäki and Hassi (2011), sustainable fashion, including footwear, focuses on eco-friendly materials and production methods that reduce environmental degradation. The adoption of renewable resources, biodegradable materials, and energy-efficient manufacturing processes are critical in achieving sustainability in shoe production (Kozlowski et al., 2015). This approach not only helps in conserving natural resources but also mitigates pollution and waste generation.</w:t>
      </w:r>
    </w:p>
    <w:p w14:paraId="258BBFEA"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lastRenderedPageBreak/>
        <w:t xml:space="preserve">Implementing sustainable practices in manufacturing often raises concerns about cost-effectiveness. Porter and Van der Linde (1995) argue that initial investments in green technologies can lead to long-term savings through improved efficiency and reduced waste. Chen and Chai (2010) further highlight that consumer demand for sustainable products can drive market growth, potentially offsetting higher production costs. However, </w:t>
      </w:r>
      <w:proofErr w:type="spellStart"/>
      <w:r w:rsidRPr="006079EA">
        <w:rPr>
          <w:rFonts w:ascii="Times New Roman" w:hAnsi="Times New Roman" w:cs="Times New Roman"/>
          <w:sz w:val="24"/>
          <w:szCs w:val="24"/>
        </w:rPr>
        <w:t>Caniato</w:t>
      </w:r>
      <w:proofErr w:type="spellEnd"/>
      <w:r w:rsidRPr="006079EA">
        <w:rPr>
          <w:rFonts w:ascii="Times New Roman" w:hAnsi="Times New Roman" w:cs="Times New Roman"/>
          <w:sz w:val="24"/>
          <w:szCs w:val="24"/>
        </w:rPr>
        <w:t xml:space="preserve"> et al. (2012) point out that cost remains a significant barrier for many companies, particularly small and medium-sized enterprises (SMEs), which may struggle to absorb the initial expenses of transitioning to green manufacturing practices.</w:t>
      </w:r>
    </w:p>
    <w:p w14:paraId="3EAE9F48"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 xml:space="preserve">The use of non-leather materials in shoe manufacturing is a pivotal aspect of sustainability. </w:t>
      </w:r>
      <w:proofErr w:type="spellStart"/>
      <w:r w:rsidRPr="006079EA">
        <w:rPr>
          <w:rFonts w:ascii="Times New Roman" w:hAnsi="Times New Roman" w:cs="Times New Roman"/>
          <w:sz w:val="24"/>
          <w:szCs w:val="24"/>
        </w:rPr>
        <w:t>Hethorn</w:t>
      </w:r>
      <w:proofErr w:type="spellEnd"/>
      <w:r w:rsidRPr="006079EA">
        <w:rPr>
          <w:rFonts w:ascii="Times New Roman" w:hAnsi="Times New Roman" w:cs="Times New Roman"/>
          <w:sz w:val="24"/>
          <w:szCs w:val="24"/>
        </w:rPr>
        <w:t xml:space="preserve"> and </w:t>
      </w:r>
      <w:proofErr w:type="spellStart"/>
      <w:r w:rsidRPr="006079EA">
        <w:rPr>
          <w:rFonts w:ascii="Times New Roman" w:hAnsi="Times New Roman" w:cs="Times New Roman"/>
          <w:sz w:val="24"/>
          <w:szCs w:val="24"/>
        </w:rPr>
        <w:t>Ulasewicz</w:t>
      </w:r>
      <w:proofErr w:type="spellEnd"/>
      <w:r w:rsidRPr="006079EA">
        <w:rPr>
          <w:rFonts w:ascii="Times New Roman" w:hAnsi="Times New Roman" w:cs="Times New Roman"/>
          <w:sz w:val="24"/>
          <w:szCs w:val="24"/>
        </w:rPr>
        <w:t xml:space="preserve"> (2008) discuss how materials such as organic cotton, recycled plastics, and plant-based alternatives can reduce the environmental footprint of footwear. Fletcher (2013) highlights the benefits of these materials, including lower greenhouse gas emissions and reduced reliance on animal products. However, the performance and durability of these alternative materials can vary, affecting their acceptance and usage in the industry.</w:t>
      </w:r>
    </w:p>
    <w:p w14:paraId="3903101A"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 xml:space="preserve">Consumer acceptance of green products is crucial for the success of sustainable footwear. D'Souza et al. (2006) suggest that consumer awareness and education significantly influence the acceptance of eco-friendly products. Ottman et al. (2006) and Laroche et al. (2001) found that consumers are willing to pay a premium for green products, provided they perceive tangible environmental benefits and no compromise on quality. However, the Ellen MacArthur Foundation (2017) notes that despite growing interest, market penetration of sustainable footwear remains limited, partly due to price sensitivity and </w:t>
      </w:r>
      <w:proofErr w:type="spellStart"/>
      <w:r w:rsidRPr="006079EA">
        <w:rPr>
          <w:rFonts w:ascii="Times New Roman" w:hAnsi="Times New Roman" w:cs="Times New Roman"/>
          <w:sz w:val="24"/>
          <w:szCs w:val="24"/>
        </w:rPr>
        <w:t>skepticism</w:t>
      </w:r>
      <w:proofErr w:type="spellEnd"/>
      <w:r w:rsidRPr="006079EA">
        <w:rPr>
          <w:rFonts w:ascii="Times New Roman" w:hAnsi="Times New Roman" w:cs="Times New Roman"/>
          <w:sz w:val="24"/>
          <w:szCs w:val="24"/>
        </w:rPr>
        <w:t xml:space="preserve"> about the actual environmental impact.</w:t>
      </w:r>
    </w:p>
    <w:p w14:paraId="61C78050"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Effective manufacturing processes are essential for producing high-quality, sustainable footwear. Lean manufacturing principles, which focus on minimizing waste and maximizing efficiency, are particularly relevant (Womack et al., 1990). Chiarini (2013) discusses how integrating lean and green practices can enhance overall production efficiency and reduce environmental impacts. Deif (2011) emphasizes the importance of continuous improvement and technological innovation in achieving sustainable manufacturing goals.</w:t>
      </w:r>
    </w:p>
    <w:p w14:paraId="336A1E97"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 xml:space="preserve">The integration of sustainability, cost-effectiveness, non-leather materials, consumer acceptance, and effective manufacturing processes is key to the success of green shoe manufacturing. </w:t>
      </w:r>
      <w:proofErr w:type="spellStart"/>
      <w:r w:rsidRPr="006079EA">
        <w:rPr>
          <w:rFonts w:ascii="Times New Roman" w:hAnsi="Times New Roman" w:cs="Times New Roman"/>
          <w:sz w:val="24"/>
          <w:szCs w:val="24"/>
        </w:rPr>
        <w:t>Seuring</w:t>
      </w:r>
      <w:proofErr w:type="spellEnd"/>
      <w:r w:rsidRPr="006079EA">
        <w:rPr>
          <w:rFonts w:ascii="Times New Roman" w:hAnsi="Times New Roman" w:cs="Times New Roman"/>
          <w:sz w:val="24"/>
          <w:szCs w:val="24"/>
        </w:rPr>
        <w:t xml:space="preserve"> and Müller (2008) propose a supply chain perspective, suggesting that collaboration among suppliers, manufacturers, and retailers is vital for optimizing </w:t>
      </w:r>
      <w:r w:rsidRPr="006079EA">
        <w:rPr>
          <w:rFonts w:ascii="Times New Roman" w:hAnsi="Times New Roman" w:cs="Times New Roman"/>
          <w:sz w:val="24"/>
          <w:szCs w:val="24"/>
        </w:rPr>
        <w:lastRenderedPageBreak/>
        <w:t>sustainability across all stages of production. Hart and Milstein (2003) argue that companies adopting a holistic approach to sustainability can achieve competitive advantages through innovation and market differentiation.</w:t>
      </w:r>
    </w:p>
    <w:p w14:paraId="23E6DFD7" w14:textId="7E170B9A" w:rsidR="00FF289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RESEARCH METHODOLOGY</w:t>
      </w:r>
    </w:p>
    <w:p w14:paraId="076B4C70" w14:textId="545E3867" w:rsidR="00760131" w:rsidRDefault="009520B5" w:rsidP="00085F34">
      <w:pPr>
        <w:spacing w:line="360" w:lineRule="auto"/>
        <w:jc w:val="both"/>
        <w:rPr>
          <w:rFonts w:ascii="Times New Roman" w:hAnsi="Times New Roman" w:cs="Times New Roman"/>
          <w:sz w:val="24"/>
          <w:szCs w:val="24"/>
        </w:rPr>
      </w:pPr>
      <w:r w:rsidRPr="009520B5">
        <w:rPr>
          <w:rFonts w:ascii="Times New Roman" w:hAnsi="Times New Roman" w:cs="Times New Roman"/>
          <w:sz w:val="24"/>
          <w:szCs w:val="24"/>
        </w:rPr>
        <w:t xml:space="preserve">This study employs a descriptive research design to delineate the characteristics of PAKKAR Leather Exports </w:t>
      </w:r>
      <w:proofErr w:type="spellStart"/>
      <w:r w:rsidRPr="009520B5">
        <w:rPr>
          <w:rFonts w:ascii="Times New Roman" w:hAnsi="Times New Roman" w:cs="Times New Roman"/>
          <w:sz w:val="24"/>
          <w:szCs w:val="24"/>
        </w:rPr>
        <w:t>Pvt.</w:t>
      </w:r>
      <w:proofErr w:type="spellEnd"/>
      <w:r w:rsidRPr="009520B5">
        <w:rPr>
          <w:rFonts w:ascii="Times New Roman" w:hAnsi="Times New Roman" w:cs="Times New Roman"/>
          <w:sz w:val="24"/>
          <w:szCs w:val="24"/>
        </w:rPr>
        <w:t xml:space="preserve"> Ltd.'s customers. A probability sampling technique, specifically disproportionate stratified random sampling, is used to select a sample of 71 respondents. Primary data </w:t>
      </w:r>
      <w:r w:rsidR="00CB1BD7">
        <w:rPr>
          <w:rFonts w:ascii="Times New Roman" w:hAnsi="Times New Roman" w:cs="Times New Roman"/>
          <w:sz w:val="24"/>
          <w:szCs w:val="24"/>
        </w:rPr>
        <w:t>are</w:t>
      </w:r>
      <w:r w:rsidR="00CB1BD7" w:rsidRPr="009520B5">
        <w:rPr>
          <w:rFonts w:ascii="Times New Roman" w:hAnsi="Times New Roman" w:cs="Times New Roman"/>
          <w:sz w:val="24"/>
          <w:szCs w:val="24"/>
        </w:rPr>
        <w:t xml:space="preserve"> collected</w:t>
      </w:r>
      <w:r w:rsidRPr="009520B5">
        <w:rPr>
          <w:rFonts w:ascii="Times New Roman" w:hAnsi="Times New Roman" w:cs="Times New Roman"/>
          <w:sz w:val="24"/>
          <w:szCs w:val="24"/>
        </w:rPr>
        <w:t xml:space="preserve"> through a well-structured questionnaire</w:t>
      </w:r>
      <w:r w:rsidR="002A0820">
        <w:rPr>
          <w:rFonts w:ascii="Times New Roman" w:hAnsi="Times New Roman" w:cs="Times New Roman"/>
          <w:sz w:val="24"/>
          <w:szCs w:val="24"/>
        </w:rPr>
        <w:t>.</w:t>
      </w:r>
    </w:p>
    <w:p w14:paraId="155AA01C" w14:textId="61F50BA9" w:rsidR="0076013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OBJECTIVE</w:t>
      </w:r>
      <w:r w:rsidR="00CC137D" w:rsidRPr="00773BF2">
        <w:rPr>
          <w:rFonts w:ascii="Times New Roman" w:hAnsi="Times New Roman" w:cs="Times New Roman"/>
          <w:b/>
          <w:bCs/>
          <w:sz w:val="24"/>
          <w:szCs w:val="24"/>
        </w:rPr>
        <w:t xml:space="preserve"> OF THE STUDY</w:t>
      </w:r>
    </w:p>
    <w:p w14:paraId="2421D944" w14:textId="38697849" w:rsidR="00760131" w:rsidRDefault="00CC137D" w:rsidP="00085F34">
      <w:pPr>
        <w:spacing w:line="360" w:lineRule="auto"/>
        <w:jc w:val="both"/>
        <w:rPr>
          <w:rFonts w:ascii="Times New Roman" w:hAnsi="Times New Roman" w:cs="Times New Roman"/>
          <w:sz w:val="24"/>
          <w:szCs w:val="24"/>
        </w:rPr>
      </w:pPr>
      <w:r w:rsidRPr="00CC137D">
        <w:rPr>
          <w:rFonts w:ascii="Times New Roman" w:hAnsi="Times New Roman" w:cs="Times New Roman"/>
          <w:sz w:val="24"/>
          <w:szCs w:val="24"/>
        </w:rPr>
        <w:t>To assess the impact of cost-effectiveness, non-leather material usage, eco-friendly product acceptance, and manufacturing pro</w:t>
      </w:r>
      <w:r w:rsidR="00D44920">
        <w:rPr>
          <w:rFonts w:ascii="Times New Roman" w:hAnsi="Times New Roman" w:cs="Times New Roman"/>
          <w:sz w:val="24"/>
          <w:szCs w:val="24"/>
        </w:rPr>
        <w:t xml:space="preserve">cess effectiveness on </w:t>
      </w:r>
      <w:proofErr w:type="gramStart"/>
      <w:r w:rsidR="00D44920">
        <w:rPr>
          <w:rFonts w:ascii="Times New Roman" w:hAnsi="Times New Roman" w:cs="Times New Roman"/>
          <w:sz w:val="24"/>
          <w:szCs w:val="24"/>
        </w:rPr>
        <w:t>Green</w:t>
      </w:r>
      <w:proofErr w:type="gramEnd"/>
      <w:r w:rsidR="00D44920">
        <w:rPr>
          <w:rFonts w:ascii="Times New Roman" w:hAnsi="Times New Roman" w:cs="Times New Roman"/>
          <w:sz w:val="24"/>
          <w:szCs w:val="24"/>
        </w:rPr>
        <w:t xml:space="preserve"> sho</w:t>
      </w:r>
      <w:r w:rsidR="00D44920" w:rsidRPr="00CC137D">
        <w:rPr>
          <w:rFonts w:ascii="Times New Roman" w:hAnsi="Times New Roman" w:cs="Times New Roman"/>
          <w:sz w:val="24"/>
          <w:szCs w:val="24"/>
        </w:rPr>
        <w:t>es</w:t>
      </w:r>
      <w:r w:rsidR="00D44920">
        <w:rPr>
          <w:rFonts w:ascii="Times New Roman" w:hAnsi="Times New Roman" w:cs="Times New Roman"/>
          <w:sz w:val="24"/>
          <w:szCs w:val="24"/>
        </w:rPr>
        <w:t>’</w:t>
      </w:r>
      <w:r w:rsidRPr="00CC137D">
        <w:rPr>
          <w:rFonts w:ascii="Times New Roman" w:hAnsi="Times New Roman" w:cs="Times New Roman"/>
          <w:sz w:val="24"/>
          <w:szCs w:val="24"/>
        </w:rPr>
        <w:t xml:space="preserve"> overall sustainable development.</w:t>
      </w:r>
    </w:p>
    <w:p w14:paraId="1C3261D5" w14:textId="47EA5187" w:rsidR="0076013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TOOLS USED FOR DATA ANALYSIS</w:t>
      </w:r>
    </w:p>
    <w:p w14:paraId="71DD91D9" w14:textId="6AB7110B" w:rsidR="002A0820" w:rsidRDefault="002A0820" w:rsidP="002A0820">
      <w:pPr>
        <w:spacing w:line="360" w:lineRule="auto"/>
        <w:jc w:val="both"/>
        <w:rPr>
          <w:rFonts w:ascii="Times New Roman" w:hAnsi="Times New Roman" w:cs="Times New Roman"/>
          <w:sz w:val="24"/>
          <w:szCs w:val="24"/>
        </w:rPr>
      </w:pPr>
      <w:r w:rsidRPr="009520B5">
        <w:rPr>
          <w:rFonts w:ascii="Times New Roman" w:hAnsi="Times New Roman" w:cs="Times New Roman"/>
          <w:sz w:val="24"/>
          <w:szCs w:val="24"/>
        </w:rPr>
        <w:t>SPSS version 23</w:t>
      </w:r>
      <w:r>
        <w:rPr>
          <w:rFonts w:ascii="Times New Roman" w:hAnsi="Times New Roman" w:cs="Times New Roman"/>
          <w:sz w:val="24"/>
          <w:szCs w:val="24"/>
        </w:rPr>
        <w:t xml:space="preserve"> is used for conducting the data analysis.</w:t>
      </w:r>
    </w:p>
    <w:p w14:paraId="447E3AED" w14:textId="738270D8" w:rsidR="0076013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RESULTS</w:t>
      </w:r>
    </w:p>
    <w:p w14:paraId="3AE38FE5" w14:textId="0FAC7787" w:rsidR="00E07B6D" w:rsidRPr="00D44920" w:rsidRDefault="00D44920" w:rsidP="00E07B6D">
      <w:pPr>
        <w:spacing w:line="360" w:lineRule="auto"/>
        <w:rPr>
          <w:rFonts w:ascii="Times New Roman" w:hAnsi="Times New Roman" w:cs="Times New Roman"/>
          <w:b/>
          <w:bCs/>
          <w:sz w:val="24"/>
          <w:szCs w:val="24"/>
        </w:rPr>
      </w:pPr>
      <w:r w:rsidRPr="00D44920">
        <w:rPr>
          <w:rFonts w:ascii="Times New Roman" w:hAnsi="Times New Roman" w:cs="Times New Roman"/>
          <w:b/>
          <w:bCs/>
          <w:sz w:val="24"/>
          <w:szCs w:val="24"/>
        </w:rPr>
        <w:t xml:space="preserve">Table 1 shows the </w:t>
      </w:r>
      <w:r w:rsidRPr="00D44920">
        <w:rPr>
          <w:rFonts w:ascii="Times New Roman" w:hAnsi="Times New Roman" w:cs="Times New Roman"/>
          <w:b/>
          <w:sz w:val="24"/>
          <w:szCs w:val="24"/>
        </w:rPr>
        <w:t>regression analysis</w:t>
      </w:r>
    </w:p>
    <w:tbl>
      <w:tblPr>
        <w:tblStyle w:val="TableGrid"/>
        <w:tblW w:w="7027" w:type="dxa"/>
        <w:tblLayout w:type="fixed"/>
        <w:tblLook w:val="0000" w:firstRow="0" w:lastRow="0" w:firstColumn="0" w:lastColumn="0" w:noHBand="0" w:noVBand="0"/>
      </w:tblPr>
      <w:tblGrid>
        <w:gridCol w:w="827"/>
        <w:gridCol w:w="1003"/>
        <w:gridCol w:w="1203"/>
        <w:gridCol w:w="1178"/>
        <w:gridCol w:w="1070"/>
        <w:gridCol w:w="1070"/>
        <w:gridCol w:w="676"/>
      </w:tblGrid>
      <w:tr w:rsidR="00E07B6D" w:rsidRPr="005400EC" w14:paraId="03B8F98C" w14:textId="77777777" w:rsidTr="00E07B6D">
        <w:tc>
          <w:tcPr>
            <w:tcW w:w="827" w:type="dxa"/>
            <w:vMerge w:val="restart"/>
          </w:tcPr>
          <w:p w14:paraId="2248DB70"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R</w:t>
            </w:r>
          </w:p>
        </w:tc>
        <w:tc>
          <w:tcPr>
            <w:tcW w:w="1003" w:type="dxa"/>
            <w:vMerge w:val="restart"/>
          </w:tcPr>
          <w:p w14:paraId="60170A7D"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R Square</w:t>
            </w:r>
          </w:p>
        </w:tc>
        <w:tc>
          <w:tcPr>
            <w:tcW w:w="1203" w:type="dxa"/>
            <w:vMerge w:val="restart"/>
          </w:tcPr>
          <w:p w14:paraId="6EFA3D17"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Adjusted R Square</w:t>
            </w:r>
          </w:p>
        </w:tc>
        <w:tc>
          <w:tcPr>
            <w:tcW w:w="1178" w:type="dxa"/>
            <w:vMerge w:val="restart"/>
          </w:tcPr>
          <w:p w14:paraId="110699D6"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Std. Error of the Estimate</w:t>
            </w:r>
          </w:p>
        </w:tc>
        <w:tc>
          <w:tcPr>
            <w:tcW w:w="2816" w:type="dxa"/>
            <w:gridSpan w:val="3"/>
          </w:tcPr>
          <w:p w14:paraId="45487198"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Change Statistics</w:t>
            </w:r>
          </w:p>
        </w:tc>
      </w:tr>
      <w:tr w:rsidR="00E07B6D" w:rsidRPr="005400EC" w14:paraId="58BD3E6F" w14:textId="77777777" w:rsidTr="00E07B6D">
        <w:tc>
          <w:tcPr>
            <w:tcW w:w="827" w:type="dxa"/>
            <w:vMerge/>
          </w:tcPr>
          <w:p w14:paraId="399387E8" w14:textId="77777777" w:rsidR="00E07B6D" w:rsidRPr="005400EC" w:rsidRDefault="00E07B6D" w:rsidP="00864B94">
            <w:pPr>
              <w:spacing w:line="360" w:lineRule="auto"/>
              <w:rPr>
                <w:rFonts w:ascii="Times New Roman" w:hAnsi="Times New Roman" w:cs="Times New Roman"/>
                <w:sz w:val="24"/>
                <w:szCs w:val="24"/>
              </w:rPr>
            </w:pPr>
          </w:p>
        </w:tc>
        <w:tc>
          <w:tcPr>
            <w:tcW w:w="1003" w:type="dxa"/>
            <w:vMerge/>
          </w:tcPr>
          <w:p w14:paraId="6BD19C01" w14:textId="77777777" w:rsidR="00E07B6D" w:rsidRPr="005400EC" w:rsidRDefault="00E07B6D" w:rsidP="00864B94">
            <w:pPr>
              <w:spacing w:line="360" w:lineRule="auto"/>
              <w:rPr>
                <w:rFonts w:ascii="Times New Roman" w:hAnsi="Times New Roman" w:cs="Times New Roman"/>
                <w:sz w:val="24"/>
                <w:szCs w:val="24"/>
              </w:rPr>
            </w:pPr>
          </w:p>
        </w:tc>
        <w:tc>
          <w:tcPr>
            <w:tcW w:w="1203" w:type="dxa"/>
            <w:vMerge/>
          </w:tcPr>
          <w:p w14:paraId="635AD290" w14:textId="77777777" w:rsidR="00E07B6D" w:rsidRPr="005400EC" w:rsidRDefault="00E07B6D" w:rsidP="00864B94">
            <w:pPr>
              <w:spacing w:line="360" w:lineRule="auto"/>
              <w:rPr>
                <w:rFonts w:ascii="Times New Roman" w:hAnsi="Times New Roman" w:cs="Times New Roman"/>
                <w:sz w:val="24"/>
                <w:szCs w:val="24"/>
              </w:rPr>
            </w:pPr>
          </w:p>
        </w:tc>
        <w:tc>
          <w:tcPr>
            <w:tcW w:w="1178" w:type="dxa"/>
            <w:vMerge/>
          </w:tcPr>
          <w:p w14:paraId="2E4CD66D" w14:textId="77777777" w:rsidR="00E07B6D" w:rsidRPr="005400EC" w:rsidRDefault="00E07B6D" w:rsidP="00864B94">
            <w:pPr>
              <w:spacing w:line="360" w:lineRule="auto"/>
              <w:rPr>
                <w:rFonts w:ascii="Times New Roman" w:hAnsi="Times New Roman" w:cs="Times New Roman"/>
                <w:sz w:val="24"/>
                <w:szCs w:val="24"/>
              </w:rPr>
            </w:pPr>
          </w:p>
        </w:tc>
        <w:tc>
          <w:tcPr>
            <w:tcW w:w="1070" w:type="dxa"/>
          </w:tcPr>
          <w:p w14:paraId="54CACD97"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R Square Change</w:t>
            </w:r>
          </w:p>
        </w:tc>
        <w:tc>
          <w:tcPr>
            <w:tcW w:w="1070" w:type="dxa"/>
          </w:tcPr>
          <w:p w14:paraId="033E0A54"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F Change</w:t>
            </w:r>
          </w:p>
        </w:tc>
        <w:tc>
          <w:tcPr>
            <w:tcW w:w="676" w:type="dxa"/>
          </w:tcPr>
          <w:p w14:paraId="7E1EDE47"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df1</w:t>
            </w:r>
          </w:p>
        </w:tc>
      </w:tr>
      <w:tr w:rsidR="00E07B6D" w:rsidRPr="005400EC" w14:paraId="627ECD6C" w14:textId="77777777" w:rsidTr="00E07B6D">
        <w:tc>
          <w:tcPr>
            <w:tcW w:w="827" w:type="dxa"/>
          </w:tcPr>
          <w:p w14:paraId="7EAEA756"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.965</w:t>
            </w:r>
            <w:r w:rsidRPr="005400EC">
              <w:rPr>
                <w:rFonts w:ascii="Times New Roman" w:hAnsi="Times New Roman" w:cs="Times New Roman"/>
                <w:sz w:val="24"/>
                <w:szCs w:val="24"/>
                <w:vertAlign w:val="superscript"/>
              </w:rPr>
              <w:t>a</w:t>
            </w:r>
          </w:p>
        </w:tc>
        <w:tc>
          <w:tcPr>
            <w:tcW w:w="1003" w:type="dxa"/>
          </w:tcPr>
          <w:p w14:paraId="0D5679C5"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.932</w:t>
            </w:r>
          </w:p>
        </w:tc>
        <w:tc>
          <w:tcPr>
            <w:tcW w:w="1203" w:type="dxa"/>
          </w:tcPr>
          <w:p w14:paraId="498A20DB"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.917</w:t>
            </w:r>
          </w:p>
        </w:tc>
        <w:tc>
          <w:tcPr>
            <w:tcW w:w="1178" w:type="dxa"/>
          </w:tcPr>
          <w:p w14:paraId="531B446E"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.27045</w:t>
            </w:r>
          </w:p>
        </w:tc>
        <w:tc>
          <w:tcPr>
            <w:tcW w:w="1070" w:type="dxa"/>
          </w:tcPr>
          <w:p w14:paraId="581D05C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.932</w:t>
            </w:r>
          </w:p>
        </w:tc>
        <w:tc>
          <w:tcPr>
            <w:tcW w:w="1070" w:type="dxa"/>
          </w:tcPr>
          <w:p w14:paraId="6C729620"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61.637</w:t>
            </w:r>
          </w:p>
        </w:tc>
        <w:tc>
          <w:tcPr>
            <w:tcW w:w="676" w:type="dxa"/>
          </w:tcPr>
          <w:p w14:paraId="02F641BD"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w:t>
            </w:r>
          </w:p>
        </w:tc>
      </w:tr>
    </w:tbl>
    <w:p w14:paraId="359B982E" w14:textId="77777777" w:rsidR="00E07B6D" w:rsidRPr="005400EC" w:rsidRDefault="00E07B6D" w:rsidP="00E07B6D">
      <w:pPr>
        <w:spacing w:line="360" w:lineRule="auto"/>
        <w:rPr>
          <w:rFonts w:ascii="Times New Roman" w:hAnsi="Times New Roman" w:cs="Times New Roman"/>
          <w:sz w:val="24"/>
          <w:szCs w:val="24"/>
        </w:rPr>
      </w:pPr>
    </w:p>
    <w:p w14:paraId="2D29DE6D" w14:textId="77777777" w:rsidR="00E07B6D" w:rsidRPr="005400EC" w:rsidRDefault="00E07B6D" w:rsidP="00E07B6D">
      <w:pPr>
        <w:spacing w:line="360" w:lineRule="auto"/>
        <w:rPr>
          <w:rFonts w:ascii="Times New Roman" w:hAnsi="Times New Roman" w:cs="Times New Roman"/>
          <w:sz w:val="24"/>
          <w:szCs w:val="24"/>
        </w:rPr>
      </w:pPr>
    </w:p>
    <w:tbl>
      <w:tblPr>
        <w:tblStyle w:val="TableGrid"/>
        <w:tblW w:w="8061" w:type="dxa"/>
        <w:tblLayout w:type="fixed"/>
        <w:tblLook w:val="0000" w:firstRow="0" w:lastRow="0" w:firstColumn="0" w:lastColumn="0" w:noHBand="0" w:noVBand="0"/>
      </w:tblPr>
      <w:tblGrid>
        <w:gridCol w:w="741"/>
        <w:gridCol w:w="1299"/>
        <w:gridCol w:w="1486"/>
        <w:gridCol w:w="1037"/>
        <w:gridCol w:w="1424"/>
        <w:gridCol w:w="1037"/>
        <w:gridCol w:w="1037"/>
      </w:tblGrid>
      <w:tr w:rsidR="00E07B6D" w:rsidRPr="005400EC" w14:paraId="466F09CA" w14:textId="77777777" w:rsidTr="00864B94">
        <w:tc>
          <w:tcPr>
            <w:tcW w:w="8057" w:type="dxa"/>
            <w:gridSpan w:val="7"/>
          </w:tcPr>
          <w:p w14:paraId="3A46BA8A" w14:textId="77777777" w:rsidR="00E07B6D" w:rsidRPr="005400EC" w:rsidRDefault="00E07B6D" w:rsidP="00864B94">
            <w:pPr>
              <w:spacing w:line="360" w:lineRule="auto"/>
              <w:ind w:left="60" w:right="60"/>
              <w:jc w:val="center"/>
              <w:rPr>
                <w:rFonts w:ascii="Times New Roman" w:hAnsi="Times New Roman" w:cs="Times New Roman"/>
                <w:sz w:val="24"/>
                <w:szCs w:val="24"/>
              </w:rPr>
            </w:pPr>
            <w:proofErr w:type="spellStart"/>
            <w:r w:rsidRPr="005400EC">
              <w:rPr>
                <w:rFonts w:ascii="Times New Roman" w:hAnsi="Times New Roman" w:cs="Times New Roman"/>
                <w:b/>
                <w:bCs/>
                <w:sz w:val="24"/>
                <w:szCs w:val="24"/>
              </w:rPr>
              <w:t>ANOVA</w:t>
            </w:r>
            <w:r w:rsidRPr="005400EC">
              <w:rPr>
                <w:rFonts w:ascii="Times New Roman" w:hAnsi="Times New Roman" w:cs="Times New Roman"/>
                <w:b/>
                <w:bCs/>
                <w:sz w:val="24"/>
                <w:szCs w:val="24"/>
                <w:vertAlign w:val="superscript"/>
              </w:rPr>
              <w:t>a</w:t>
            </w:r>
            <w:proofErr w:type="spellEnd"/>
          </w:p>
        </w:tc>
      </w:tr>
      <w:tr w:rsidR="00E07B6D" w:rsidRPr="005400EC" w14:paraId="72573E83" w14:textId="77777777" w:rsidTr="00864B94">
        <w:tc>
          <w:tcPr>
            <w:tcW w:w="2041" w:type="dxa"/>
            <w:gridSpan w:val="2"/>
          </w:tcPr>
          <w:p w14:paraId="2CD75311"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Model</w:t>
            </w:r>
          </w:p>
        </w:tc>
        <w:tc>
          <w:tcPr>
            <w:tcW w:w="1485" w:type="dxa"/>
          </w:tcPr>
          <w:p w14:paraId="5B9A6DFE"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Sum of Squares</w:t>
            </w:r>
          </w:p>
        </w:tc>
        <w:tc>
          <w:tcPr>
            <w:tcW w:w="1036" w:type="dxa"/>
          </w:tcPr>
          <w:p w14:paraId="4E7A99AA" w14:textId="77777777" w:rsidR="00E07B6D" w:rsidRPr="005400EC" w:rsidRDefault="00E07B6D" w:rsidP="00864B94">
            <w:pPr>
              <w:spacing w:line="360" w:lineRule="auto"/>
              <w:ind w:left="60" w:right="60"/>
              <w:jc w:val="center"/>
              <w:rPr>
                <w:rFonts w:ascii="Times New Roman" w:hAnsi="Times New Roman" w:cs="Times New Roman"/>
                <w:sz w:val="24"/>
                <w:szCs w:val="24"/>
              </w:rPr>
            </w:pPr>
            <w:proofErr w:type="spellStart"/>
            <w:r w:rsidRPr="005400EC">
              <w:rPr>
                <w:rFonts w:ascii="Times New Roman" w:hAnsi="Times New Roman" w:cs="Times New Roman"/>
                <w:sz w:val="24"/>
                <w:szCs w:val="24"/>
              </w:rPr>
              <w:t>df</w:t>
            </w:r>
            <w:proofErr w:type="spellEnd"/>
          </w:p>
        </w:tc>
        <w:tc>
          <w:tcPr>
            <w:tcW w:w="1423" w:type="dxa"/>
          </w:tcPr>
          <w:p w14:paraId="5065FA47"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Mean Square</w:t>
            </w:r>
          </w:p>
        </w:tc>
        <w:tc>
          <w:tcPr>
            <w:tcW w:w="1036" w:type="dxa"/>
          </w:tcPr>
          <w:p w14:paraId="733F68BB"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F</w:t>
            </w:r>
          </w:p>
        </w:tc>
        <w:tc>
          <w:tcPr>
            <w:tcW w:w="1036" w:type="dxa"/>
          </w:tcPr>
          <w:p w14:paraId="62A1C033"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Sig.</w:t>
            </w:r>
          </w:p>
        </w:tc>
      </w:tr>
      <w:tr w:rsidR="00E07B6D" w:rsidRPr="005400EC" w14:paraId="34F0194A" w14:textId="77777777" w:rsidTr="00864B94">
        <w:tc>
          <w:tcPr>
            <w:tcW w:w="742" w:type="dxa"/>
            <w:vMerge w:val="restart"/>
          </w:tcPr>
          <w:p w14:paraId="18062D90"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1</w:t>
            </w:r>
          </w:p>
        </w:tc>
        <w:tc>
          <w:tcPr>
            <w:tcW w:w="1299" w:type="dxa"/>
          </w:tcPr>
          <w:p w14:paraId="400EBE76"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Regression</w:t>
            </w:r>
          </w:p>
        </w:tc>
        <w:tc>
          <w:tcPr>
            <w:tcW w:w="1485" w:type="dxa"/>
          </w:tcPr>
          <w:p w14:paraId="10AD83D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18.033</w:t>
            </w:r>
          </w:p>
        </w:tc>
        <w:tc>
          <w:tcPr>
            <w:tcW w:w="1036" w:type="dxa"/>
          </w:tcPr>
          <w:p w14:paraId="6BA7BA2D"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w:t>
            </w:r>
          </w:p>
        </w:tc>
        <w:tc>
          <w:tcPr>
            <w:tcW w:w="1423" w:type="dxa"/>
          </w:tcPr>
          <w:p w14:paraId="1C9E3FD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4.508</w:t>
            </w:r>
          </w:p>
        </w:tc>
        <w:tc>
          <w:tcPr>
            <w:tcW w:w="1036" w:type="dxa"/>
          </w:tcPr>
          <w:p w14:paraId="7E03FFBB"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61.637</w:t>
            </w:r>
          </w:p>
        </w:tc>
        <w:tc>
          <w:tcPr>
            <w:tcW w:w="1036" w:type="dxa"/>
          </w:tcPr>
          <w:p w14:paraId="7A76A6F6"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.000</w:t>
            </w:r>
            <w:r w:rsidRPr="005400EC">
              <w:rPr>
                <w:rFonts w:ascii="Times New Roman" w:hAnsi="Times New Roman" w:cs="Times New Roman"/>
                <w:sz w:val="24"/>
                <w:szCs w:val="24"/>
                <w:vertAlign w:val="superscript"/>
              </w:rPr>
              <w:t>b</w:t>
            </w:r>
          </w:p>
        </w:tc>
      </w:tr>
      <w:tr w:rsidR="00E07B6D" w:rsidRPr="005400EC" w14:paraId="5B8D5EAE" w14:textId="77777777" w:rsidTr="00864B94">
        <w:tc>
          <w:tcPr>
            <w:tcW w:w="742" w:type="dxa"/>
            <w:vMerge/>
          </w:tcPr>
          <w:p w14:paraId="7A06F157" w14:textId="77777777" w:rsidR="00E07B6D" w:rsidRPr="005400EC" w:rsidRDefault="00E07B6D" w:rsidP="00864B94">
            <w:pPr>
              <w:spacing w:line="360" w:lineRule="auto"/>
              <w:rPr>
                <w:rFonts w:ascii="Times New Roman" w:hAnsi="Times New Roman" w:cs="Times New Roman"/>
                <w:sz w:val="24"/>
                <w:szCs w:val="24"/>
              </w:rPr>
            </w:pPr>
          </w:p>
        </w:tc>
        <w:tc>
          <w:tcPr>
            <w:tcW w:w="1299" w:type="dxa"/>
          </w:tcPr>
          <w:p w14:paraId="77657F0D"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Residual</w:t>
            </w:r>
          </w:p>
        </w:tc>
        <w:tc>
          <w:tcPr>
            <w:tcW w:w="1485" w:type="dxa"/>
          </w:tcPr>
          <w:p w14:paraId="0BC81E05"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1.317</w:t>
            </w:r>
          </w:p>
        </w:tc>
        <w:tc>
          <w:tcPr>
            <w:tcW w:w="1036" w:type="dxa"/>
          </w:tcPr>
          <w:p w14:paraId="173468E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18</w:t>
            </w:r>
          </w:p>
        </w:tc>
        <w:tc>
          <w:tcPr>
            <w:tcW w:w="1423" w:type="dxa"/>
          </w:tcPr>
          <w:p w14:paraId="50A84904"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.073</w:t>
            </w:r>
          </w:p>
        </w:tc>
        <w:tc>
          <w:tcPr>
            <w:tcW w:w="1036" w:type="dxa"/>
          </w:tcPr>
          <w:p w14:paraId="63061104" w14:textId="77777777" w:rsidR="00E07B6D" w:rsidRPr="005400EC" w:rsidRDefault="00E07B6D" w:rsidP="00864B94">
            <w:pPr>
              <w:spacing w:line="360" w:lineRule="auto"/>
              <w:rPr>
                <w:rFonts w:ascii="Times New Roman" w:hAnsi="Times New Roman" w:cs="Times New Roman"/>
                <w:sz w:val="24"/>
                <w:szCs w:val="24"/>
              </w:rPr>
            </w:pPr>
          </w:p>
        </w:tc>
        <w:tc>
          <w:tcPr>
            <w:tcW w:w="1036" w:type="dxa"/>
          </w:tcPr>
          <w:p w14:paraId="7AC7BC3D" w14:textId="77777777" w:rsidR="00E07B6D" w:rsidRPr="005400EC" w:rsidRDefault="00E07B6D" w:rsidP="00864B94">
            <w:pPr>
              <w:spacing w:line="360" w:lineRule="auto"/>
              <w:rPr>
                <w:rFonts w:ascii="Times New Roman" w:hAnsi="Times New Roman" w:cs="Times New Roman"/>
                <w:sz w:val="24"/>
                <w:szCs w:val="24"/>
              </w:rPr>
            </w:pPr>
          </w:p>
        </w:tc>
      </w:tr>
      <w:tr w:rsidR="00E07B6D" w:rsidRPr="005400EC" w14:paraId="018DBB8D" w14:textId="77777777" w:rsidTr="00864B94">
        <w:tc>
          <w:tcPr>
            <w:tcW w:w="742" w:type="dxa"/>
            <w:vMerge/>
          </w:tcPr>
          <w:p w14:paraId="5976100D" w14:textId="77777777" w:rsidR="00E07B6D" w:rsidRPr="005400EC" w:rsidRDefault="00E07B6D" w:rsidP="00864B94">
            <w:pPr>
              <w:spacing w:line="360" w:lineRule="auto"/>
              <w:rPr>
                <w:rFonts w:ascii="Times New Roman" w:hAnsi="Times New Roman" w:cs="Times New Roman"/>
                <w:sz w:val="24"/>
                <w:szCs w:val="24"/>
              </w:rPr>
            </w:pPr>
          </w:p>
        </w:tc>
        <w:tc>
          <w:tcPr>
            <w:tcW w:w="1299" w:type="dxa"/>
          </w:tcPr>
          <w:p w14:paraId="2152B092"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Total</w:t>
            </w:r>
          </w:p>
        </w:tc>
        <w:tc>
          <w:tcPr>
            <w:tcW w:w="1485" w:type="dxa"/>
          </w:tcPr>
          <w:p w14:paraId="7C4C8F73"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19.350</w:t>
            </w:r>
          </w:p>
        </w:tc>
        <w:tc>
          <w:tcPr>
            <w:tcW w:w="1036" w:type="dxa"/>
          </w:tcPr>
          <w:p w14:paraId="20283ABF"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22</w:t>
            </w:r>
          </w:p>
        </w:tc>
        <w:tc>
          <w:tcPr>
            <w:tcW w:w="1423" w:type="dxa"/>
          </w:tcPr>
          <w:p w14:paraId="4262708D" w14:textId="77777777" w:rsidR="00E07B6D" w:rsidRPr="005400EC" w:rsidRDefault="00E07B6D" w:rsidP="00864B94">
            <w:pPr>
              <w:spacing w:line="360" w:lineRule="auto"/>
              <w:rPr>
                <w:rFonts w:ascii="Times New Roman" w:hAnsi="Times New Roman" w:cs="Times New Roman"/>
                <w:sz w:val="24"/>
                <w:szCs w:val="24"/>
              </w:rPr>
            </w:pPr>
          </w:p>
        </w:tc>
        <w:tc>
          <w:tcPr>
            <w:tcW w:w="1036" w:type="dxa"/>
          </w:tcPr>
          <w:p w14:paraId="5584AFC8" w14:textId="77777777" w:rsidR="00E07B6D" w:rsidRPr="005400EC" w:rsidRDefault="00E07B6D" w:rsidP="00864B94">
            <w:pPr>
              <w:spacing w:line="360" w:lineRule="auto"/>
              <w:rPr>
                <w:rFonts w:ascii="Times New Roman" w:hAnsi="Times New Roman" w:cs="Times New Roman"/>
                <w:sz w:val="24"/>
                <w:szCs w:val="24"/>
              </w:rPr>
            </w:pPr>
          </w:p>
        </w:tc>
        <w:tc>
          <w:tcPr>
            <w:tcW w:w="1036" w:type="dxa"/>
          </w:tcPr>
          <w:p w14:paraId="5E586E56" w14:textId="77777777" w:rsidR="00E07B6D" w:rsidRPr="005400EC" w:rsidRDefault="00E07B6D" w:rsidP="00864B94">
            <w:pPr>
              <w:spacing w:line="360" w:lineRule="auto"/>
              <w:rPr>
                <w:rFonts w:ascii="Times New Roman" w:hAnsi="Times New Roman" w:cs="Times New Roman"/>
                <w:sz w:val="24"/>
                <w:szCs w:val="24"/>
              </w:rPr>
            </w:pPr>
          </w:p>
        </w:tc>
      </w:tr>
    </w:tbl>
    <w:p w14:paraId="3560CFB0" w14:textId="77777777" w:rsidR="00E07B6D" w:rsidRPr="005400EC" w:rsidRDefault="00E07B6D" w:rsidP="00E07B6D">
      <w:pPr>
        <w:spacing w:line="360" w:lineRule="auto"/>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E07B6D" w:rsidRPr="005400EC" w14:paraId="1CD8956D" w14:textId="77777777" w:rsidTr="00864B94">
        <w:trPr>
          <w:cantSplit/>
        </w:trPr>
        <w:tc>
          <w:tcPr>
            <w:tcW w:w="8057" w:type="dxa"/>
            <w:tcBorders>
              <w:top w:val="nil"/>
              <w:left w:val="nil"/>
              <w:bottom w:val="nil"/>
              <w:right w:val="nil"/>
            </w:tcBorders>
            <w:shd w:val="clear" w:color="auto" w:fill="FFFFFF"/>
          </w:tcPr>
          <w:p w14:paraId="5E0C6702" w14:textId="03195DEA" w:rsidR="00E07B6D" w:rsidRPr="005400EC" w:rsidRDefault="00E07B6D" w:rsidP="00864B94">
            <w:pPr>
              <w:spacing w:line="360" w:lineRule="auto"/>
              <w:ind w:left="60" w:right="60"/>
              <w:rPr>
                <w:rFonts w:ascii="Times New Roman" w:hAnsi="Times New Roman" w:cs="Times New Roman"/>
                <w:color w:val="010205"/>
                <w:sz w:val="24"/>
                <w:szCs w:val="24"/>
              </w:rPr>
            </w:pPr>
            <w:r w:rsidRPr="005400EC">
              <w:rPr>
                <w:rFonts w:ascii="Times New Roman" w:hAnsi="Times New Roman" w:cs="Times New Roman"/>
                <w:color w:val="010205"/>
                <w:sz w:val="24"/>
                <w:szCs w:val="24"/>
              </w:rPr>
              <w:t>a. Dependent Variable: Greensh</w:t>
            </w:r>
            <w:r w:rsidR="00773BF2">
              <w:rPr>
                <w:rFonts w:ascii="Times New Roman" w:hAnsi="Times New Roman" w:cs="Times New Roman"/>
                <w:color w:val="010205"/>
                <w:sz w:val="24"/>
                <w:szCs w:val="24"/>
              </w:rPr>
              <w:t>oe S</w:t>
            </w:r>
            <w:r w:rsidRPr="005400EC">
              <w:rPr>
                <w:rFonts w:ascii="Times New Roman" w:hAnsi="Times New Roman" w:cs="Times New Roman"/>
                <w:color w:val="010205"/>
                <w:sz w:val="24"/>
                <w:szCs w:val="24"/>
              </w:rPr>
              <w:t>ustainable</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Development</w:t>
            </w:r>
          </w:p>
        </w:tc>
      </w:tr>
      <w:tr w:rsidR="00E07B6D" w:rsidRPr="005400EC" w14:paraId="7EB1A206" w14:textId="77777777" w:rsidTr="00864B94">
        <w:trPr>
          <w:cantSplit/>
        </w:trPr>
        <w:tc>
          <w:tcPr>
            <w:tcW w:w="8057" w:type="dxa"/>
            <w:tcBorders>
              <w:top w:val="nil"/>
              <w:left w:val="nil"/>
              <w:bottom w:val="nil"/>
              <w:right w:val="nil"/>
            </w:tcBorders>
            <w:shd w:val="clear" w:color="auto" w:fill="FFFFFF"/>
          </w:tcPr>
          <w:p w14:paraId="3BE942BA" w14:textId="0496A365" w:rsidR="00E07B6D" w:rsidRPr="005400EC" w:rsidRDefault="00E07B6D" w:rsidP="00864B94">
            <w:pPr>
              <w:spacing w:line="360" w:lineRule="auto"/>
              <w:ind w:left="60" w:right="60"/>
              <w:rPr>
                <w:rFonts w:ascii="Times New Roman" w:hAnsi="Times New Roman" w:cs="Times New Roman"/>
                <w:color w:val="010205"/>
                <w:sz w:val="24"/>
                <w:szCs w:val="24"/>
              </w:rPr>
            </w:pPr>
            <w:r w:rsidRPr="005400EC">
              <w:rPr>
                <w:rFonts w:ascii="Times New Roman" w:hAnsi="Times New Roman" w:cs="Times New Roman"/>
                <w:color w:val="010205"/>
                <w:sz w:val="24"/>
                <w:szCs w:val="24"/>
              </w:rPr>
              <w:t>b. Predictors: (Constant), Manufacturing</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Process</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Effectiveness, Cost</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 xml:space="preserve">Effectiveness, </w:t>
            </w:r>
            <w:r w:rsidR="00D44920" w:rsidRPr="005400EC">
              <w:rPr>
                <w:rFonts w:ascii="Times New Roman" w:hAnsi="Times New Roman" w:cs="Times New Roman"/>
                <w:color w:val="010205"/>
                <w:sz w:val="24"/>
                <w:szCs w:val="24"/>
              </w:rPr>
              <w:t>Eco-friendly</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Products</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Acceptance, Non</w:t>
            </w:r>
            <w:r w:rsidR="00773BF2">
              <w:rPr>
                <w:rFonts w:ascii="Times New Roman" w:hAnsi="Times New Roman" w:cs="Times New Roman"/>
                <w:color w:val="010205"/>
                <w:sz w:val="24"/>
                <w:szCs w:val="24"/>
              </w:rPr>
              <w:t>-</w:t>
            </w:r>
            <w:r w:rsidRPr="005400EC">
              <w:rPr>
                <w:rFonts w:ascii="Times New Roman" w:hAnsi="Times New Roman" w:cs="Times New Roman"/>
                <w:color w:val="010205"/>
                <w:sz w:val="24"/>
                <w:szCs w:val="24"/>
              </w:rPr>
              <w:t>Leather</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Material</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Usage</w:t>
            </w:r>
          </w:p>
        </w:tc>
      </w:tr>
    </w:tbl>
    <w:p w14:paraId="7FA1B2D1" w14:textId="77777777" w:rsidR="00E07B6D" w:rsidRPr="005400EC" w:rsidRDefault="00E07B6D" w:rsidP="00E07B6D">
      <w:pPr>
        <w:spacing w:line="360" w:lineRule="auto"/>
        <w:rPr>
          <w:rFonts w:ascii="Times New Roman" w:hAnsi="Times New Roman" w:cs="Times New Roman"/>
          <w:sz w:val="24"/>
          <w:szCs w:val="24"/>
        </w:rPr>
      </w:pPr>
    </w:p>
    <w:tbl>
      <w:tblPr>
        <w:tblStyle w:val="TableGrid"/>
        <w:tblW w:w="9362" w:type="dxa"/>
        <w:tblLayout w:type="fixed"/>
        <w:tblLook w:val="0000" w:firstRow="0" w:lastRow="0" w:firstColumn="0" w:lastColumn="0" w:noHBand="0" w:noVBand="0"/>
      </w:tblPr>
      <w:tblGrid>
        <w:gridCol w:w="733"/>
        <w:gridCol w:w="2448"/>
        <w:gridCol w:w="1331"/>
        <w:gridCol w:w="1331"/>
        <w:gridCol w:w="1469"/>
        <w:gridCol w:w="1025"/>
        <w:gridCol w:w="1025"/>
      </w:tblGrid>
      <w:tr w:rsidR="00E07B6D" w:rsidRPr="005400EC" w14:paraId="7237D56C" w14:textId="77777777" w:rsidTr="00864B94">
        <w:tc>
          <w:tcPr>
            <w:tcW w:w="9357" w:type="dxa"/>
            <w:gridSpan w:val="7"/>
          </w:tcPr>
          <w:p w14:paraId="7955F8D4" w14:textId="77777777" w:rsidR="00E07B6D" w:rsidRPr="005400EC" w:rsidRDefault="00E07B6D" w:rsidP="00864B94">
            <w:pPr>
              <w:spacing w:line="360" w:lineRule="auto"/>
              <w:ind w:left="60" w:right="60"/>
              <w:jc w:val="center"/>
              <w:rPr>
                <w:rFonts w:ascii="Times New Roman" w:hAnsi="Times New Roman" w:cs="Times New Roman"/>
                <w:sz w:val="24"/>
                <w:szCs w:val="24"/>
              </w:rPr>
            </w:pPr>
            <w:proofErr w:type="spellStart"/>
            <w:r w:rsidRPr="005400EC">
              <w:rPr>
                <w:rFonts w:ascii="Times New Roman" w:hAnsi="Times New Roman" w:cs="Times New Roman"/>
                <w:b/>
                <w:bCs/>
                <w:sz w:val="24"/>
                <w:szCs w:val="24"/>
              </w:rPr>
              <w:t>Coefficients</w:t>
            </w:r>
            <w:r w:rsidRPr="005400EC">
              <w:rPr>
                <w:rFonts w:ascii="Times New Roman" w:hAnsi="Times New Roman" w:cs="Times New Roman"/>
                <w:b/>
                <w:bCs/>
                <w:sz w:val="24"/>
                <w:szCs w:val="24"/>
                <w:vertAlign w:val="superscript"/>
              </w:rPr>
              <w:t>a</w:t>
            </w:r>
            <w:proofErr w:type="spellEnd"/>
          </w:p>
        </w:tc>
      </w:tr>
      <w:tr w:rsidR="00E07B6D" w:rsidRPr="005400EC" w14:paraId="13B62CEE" w14:textId="77777777" w:rsidTr="00864B94">
        <w:tc>
          <w:tcPr>
            <w:tcW w:w="3181" w:type="dxa"/>
            <w:gridSpan w:val="2"/>
            <w:vMerge w:val="restart"/>
          </w:tcPr>
          <w:p w14:paraId="63038C8A"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Model</w:t>
            </w:r>
          </w:p>
        </w:tc>
        <w:tc>
          <w:tcPr>
            <w:tcW w:w="2660" w:type="dxa"/>
            <w:gridSpan w:val="2"/>
          </w:tcPr>
          <w:p w14:paraId="1A337129"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Unstandardized Coefficients</w:t>
            </w:r>
          </w:p>
        </w:tc>
        <w:tc>
          <w:tcPr>
            <w:tcW w:w="1468" w:type="dxa"/>
          </w:tcPr>
          <w:p w14:paraId="4289025E"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Standardized Coefficients</w:t>
            </w:r>
          </w:p>
        </w:tc>
        <w:tc>
          <w:tcPr>
            <w:tcW w:w="1024" w:type="dxa"/>
            <w:vMerge w:val="restart"/>
          </w:tcPr>
          <w:p w14:paraId="1D2CAD23"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t</w:t>
            </w:r>
          </w:p>
        </w:tc>
        <w:tc>
          <w:tcPr>
            <w:tcW w:w="1024" w:type="dxa"/>
            <w:vMerge w:val="restart"/>
          </w:tcPr>
          <w:p w14:paraId="55FADB26"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Sig.</w:t>
            </w:r>
          </w:p>
        </w:tc>
      </w:tr>
      <w:tr w:rsidR="00E07B6D" w:rsidRPr="005400EC" w14:paraId="748FD8EB" w14:textId="77777777" w:rsidTr="00864B94">
        <w:tc>
          <w:tcPr>
            <w:tcW w:w="3181" w:type="dxa"/>
            <w:gridSpan w:val="2"/>
            <w:vMerge/>
          </w:tcPr>
          <w:p w14:paraId="4EE65E0F" w14:textId="77777777" w:rsidR="00E07B6D" w:rsidRPr="005400EC" w:rsidRDefault="00E07B6D" w:rsidP="00864B94">
            <w:pPr>
              <w:spacing w:line="360" w:lineRule="auto"/>
              <w:rPr>
                <w:rFonts w:ascii="Times New Roman" w:hAnsi="Times New Roman" w:cs="Times New Roman"/>
                <w:sz w:val="24"/>
                <w:szCs w:val="24"/>
              </w:rPr>
            </w:pPr>
          </w:p>
        </w:tc>
        <w:tc>
          <w:tcPr>
            <w:tcW w:w="1330" w:type="dxa"/>
          </w:tcPr>
          <w:p w14:paraId="76B336BE"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B</w:t>
            </w:r>
          </w:p>
        </w:tc>
        <w:tc>
          <w:tcPr>
            <w:tcW w:w="1330" w:type="dxa"/>
          </w:tcPr>
          <w:p w14:paraId="54481A4C"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Std. Error</w:t>
            </w:r>
          </w:p>
        </w:tc>
        <w:tc>
          <w:tcPr>
            <w:tcW w:w="1468" w:type="dxa"/>
          </w:tcPr>
          <w:p w14:paraId="6D25B870"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Beta</w:t>
            </w:r>
          </w:p>
        </w:tc>
        <w:tc>
          <w:tcPr>
            <w:tcW w:w="1024" w:type="dxa"/>
            <w:vMerge/>
          </w:tcPr>
          <w:p w14:paraId="5B2190EE" w14:textId="77777777" w:rsidR="00E07B6D" w:rsidRPr="005400EC" w:rsidRDefault="00E07B6D" w:rsidP="00864B94">
            <w:pPr>
              <w:spacing w:line="360" w:lineRule="auto"/>
              <w:rPr>
                <w:rFonts w:ascii="Times New Roman" w:hAnsi="Times New Roman" w:cs="Times New Roman"/>
                <w:sz w:val="24"/>
                <w:szCs w:val="24"/>
              </w:rPr>
            </w:pPr>
          </w:p>
        </w:tc>
        <w:tc>
          <w:tcPr>
            <w:tcW w:w="1024" w:type="dxa"/>
            <w:vMerge/>
          </w:tcPr>
          <w:p w14:paraId="31C1D833" w14:textId="77777777" w:rsidR="00E07B6D" w:rsidRPr="005400EC" w:rsidRDefault="00E07B6D" w:rsidP="00864B94">
            <w:pPr>
              <w:spacing w:line="360" w:lineRule="auto"/>
              <w:rPr>
                <w:rFonts w:ascii="Times New Roman" w:hAnsi="Times New Roman" w:cs="Times New Roman"/>
                <w:sz w:val="24"/>
                <w:szCs w:val="24"/>
              </w:rPr>
            </w:pPr>
          </w:p>
        </w:tc>
      </w:tr>
      <w:tr w:rsidR="00E07B6D" w:rsidRPr="005400EC" w14:paraId="54E64F5A" w14:textId="77777777" w:rsidTr="00864B94">
        <w:tc>
          <w:tcPr>
            <w:tcW w:w="734" w:type="dxa"/>
            <w:vMerge w:val="restart"/>
          </w:tcPr>
          <w:p w14:paraId="4D8198A5"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1</w:t>
            </w:r>
          </w:p>
        </w:tc>
        <w:tc>
          <w:tcPr>
            <w:tcW w:w="2447" w:type="dxa"/>
          </w:tcPr>
          <w:p w14:paraId="7FC9D3B8"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(Constant)</w:t>
            </w:r>
          </w:p>
        </w:tc>
        <w:tc>
          <w:tcPr>
            <w:tcW w:w="1330" w:type="dxa"/>
          </w:tcPr>
          <w:p w14:paraId="7CCC3B9E"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.079</w:t>
            </w:r>
          </w:p>
        </w:tc>
        <w:tc>
          <w:tcPr>
            <w:tcW w:w="1330" w:type="dxa"/>
          </w:tcPr>
          <w:p w14:paraId="42180D5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.267</w:t>
            </w:r>
          </w:p>
        </w:tc>
        <w:tc>
          <w:tcPr>
            <w:tcW w:w="1468" w:type="dxa"/>
          </w:tcPr>
          <w:p w14:paraId="2FC3AC13" w14:textId="77777777" w:rsidR="00E07B6D" w:rsidRPr="005400EC" w:rsidRDefault="00E07B6D" w:rsidP="00864B94">
            <w:pPr>
              <w:spacing w:line="360" w:lineRule="auto"/>
              <w:rPr>
                <w:rFonts w:ascii="Times New Roman" w:hAnsi="Times New Roman" w:cs="Times New Roman"/>
                <w:sz w:val="24"/>
                <w:szCs w:val="24"/>
              </w:rPr>
            </w:pPr>
          </w:p>
        </w:tc>
        <w:tc>
          <w:tcPr>
            <w:tcW w:w="1024" w:type="dxa"/>
          </w:tcPr>
          <w:p w14:paraId="00AD31F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.295</w:t>
            </w:r>
          </w:p>
        </w:tc>
        <w:tc>
          <w:tcPr>
            <w:tcW w:w="1024" w:type="dxa"/>
          </w:tcPr>
          <w:p w14:paraId="0F629B23"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.771</w:t>
            </w:r>
          </w:p>
        </w:tc>
      </w:tr>
      <w:tr w:rsidR="00E07B6D" w:rsidRPr="005400EC" w14:paraId="2AD29308" w14:textId="77777777" w:rsidTr="00864B94">
        <w:tc>
          <w:tcPr>
            <w:tcW w:w="734" w:type="dxa"/>
            <w:vMerge/>
          </w:tcPr>
          <w:p w14:paraId="227F1989" w14:textId="77777777" w:rsidR="00E07B6D" w:rsidRPr="005400EC" w:rsidRDefault="00E07B6D" w:rsidP="00864B94">
            <w:pPr>
              <w:spacing w:line="360" w:lineRule="auto"/>
              <w:rPr>
                <w:rFonts w:ascii="Times New Roman" w:hAnsi="Times New Roman" w:cs="Times New Roman"/>
                <w:sz w:val="24"/>
                <w:szCs w:val="24"/>
              </w:rPr>
            </w:pPr>
          </w:p>
        </w:tc>
        <w:tc>
          <w:tcPr>
            <w:tcW w:w="2447" w:type="dxa"/>
          </w:tcPr>
          <w:p w14:paraId="010352DF" w14:textId="727BACE6"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w:t>
            </w:r>
          </w:p>
        </w:tc>
        <w:tc>
          <w:tcPr>
            <w:tcW w:w="1330" w:type="dxa"/>
          </w:tcPr>
          <w:p w14:paraId="778EEE07"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.290</w:t>
            </w:r>
          </w:p>
        </w:tc>
        <w:tc>
          <w:tcPr>
            <w:tcW w:w="1330" w:type="dxa"/>
          </w:tcPr>
          <w:p w14:paraId="414E8B83"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.109</w:t>
            </w:r>
          </w:p>
        </w:tc>
        <w:tc>
          <w:tcPr>
            <w:tcW w:w="1468" w:type="dxa"/>
          </w:tcPr>
          <w:p w14:paraId="7D4B0777"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.319</w:t>
            </w:r>
          </w:p>
        </w:tc>
        <w:tc>
          <w:tcPr>
            <w:tcW w:w="1024" w:type="dxa"/>
          </w:tcPr>
          <w:p w14:paraId="426A492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2.661</w:t>
            </w:r>
          </w:p>
        </w:tc>
        <w:tc>
          <w:tcPr>
            <w:tcW w:w="1024" w:type="dxa"/>
          </w:tcPr>
          <w:p w14:paraId="02845C3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.016</w:t>
            </w:r>
          </w:p>
        </w:tc>
      </w:tr>
      <w:tr w:rsidR="00E07B6D" w:rsidRPr="005400EC" w14:paraId="719DC6C7" w14:textId="77777777" w:rsidTr="00864B94">
        <w:tc>
          <w:tcPr>
            <w:tcW w:w="734" w:type="dxa"/>
            <w:vMerge/>
          </w:tcPr>
          <w:p w14:paraId="6B5F66B5" w14:textId="77777777" w:rsidR="00E07B6D" w:rsidRPr="005400EC" w:rsidRDefault="00E07B6D" w:rsidP="00864B94">
            <w:pPr>
              <w:spacing w:line="360" w:lineRule="auto"/>
              <w:rPr>
                <w:rFonts w:ascii="Times New Roman" w:hAnsi="Times New Roman" w:cs="Times New Roman"/>
                <w:sz w:val="24"/>
                <w:szCs w:val="24"/>
              </w:rPr>
            </w:pPr>
          </w:p>
        </w:tc>
        <w:tc>
          <w:tcPr>
            <w:tcW w:w="2447" w:type="dxa"/>
          </w:tcPr>
          <w:p w14:paraId="45F42590" w14:textId="6A9316FC"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w:t>
            </w:r>
          </w:p>
        </w:tc>
        <w:tc>
          <w:tcPr>
            <w:tcW w:w="1330" w:type="dxa"/>
          </w:tcPr>
          <w:p w14:paraId="4251F03C"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.381</w:t>
            </w:r>
          </w:p>
        </w:tc>
        <w:tc>
          <w:tcPr>
            <w:tcW w:w="1330" w:type="dxa"/>
          </w:tcPr>
          <w:p w14:paraId="5C7A0F5A"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.144</w:t>
            </w:r>
          </w:p>
        </w:tc>
        <w:tc>
          <w:tcPr>
            <w:tcW w:w="1468" w:type="dxa"/>
          </w:tcPr>
          <w:p w14:paraId="51ABDC9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.393</w:t>
            </w:r>
          </w:p>
        </w:tc>
        <w:tc>
          <w:tcPr>
            <w:tcW w:w="1024" w:type="dxa"/>
          </w:tcPr>
          <w:p w14:paraId="49397D9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2.637</w:t>
            </w:r>
          </w:p>
        </w:tc>
        <w:tc>
          <w:tcPr>
            <w:tcW w:w="1024" w:type="dxa"/>
          </w:tcPr>
          <w:p w14:paraId="3D93FEAB"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.017</w:t>
            </w:r>
          </w:p>
        </w:tc>
      </w:tr>
      <w:tr w:rsidR="00E07B6D" w:rsidRPr="005400EC" w14:paraId="26D87DE5" w14:textId="77777777" w:rsidTr="00864B94">
        <w:tc>
          <w:tcPr>
            <w:tcW w:w="734" w:type="dxa"/>
            <w:vMerge/>
          </w:tcPr>
          <w:p w14:paraId="4CDFA645" w14:textId="77777777" w:rsidR="00E07B6D" w:rsidRPr="005400EC" w:rsidRDefault="00E07B6D" w:rsidP="00864B94">
            <w:pPr>
              <w:spacing w:line="360" w:lineRule="auto"/>
              <w:rPr>
                <w:rFonts w:ascii="Times New Roman" w:hAnsi="Times New Roman" w:cs="Times New Roman"/>
                <w:sz w:val="24"/>
                <w:szCs w:val="24"/>
              </w:rPr>
            </w:pPr>
          </w:p>
        </w:tc>
        <w:tc>
          <w:tcPr>
            <w:tcW w:w="2447" w:type="dxa"/>
          </w:tcPr>
          <w:p w14:paraId="3AFA8726" w14:textId="64AF910E" w:rsidR="00E07B6D" w:rsidRPr="005400EC" w:rsidRDefault="00CB1BD7"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Eco-friendly</w:t>
            </w:r>
            <w:r w:rsidR="00773BF2">
              <w:rPr>
                <w:rFonts w:ascii="Times New Roman" w:hAnsi="Times New Roman" w:cs="Times New Roman"/>
                <w:sz w:val="24"/>
                <w:szCs w:val="24"/>
              </w:rPr>
              <w:t xml:space="preserve"> </w:t>
            </w:r>
            <w:r w:rsidR="00E07B6D" w:rsidRPr="005400EC">
              <w:rPr>
                <w:rFonts w:ascii="Times New Roman" w:hAnsi="Times New Roman" w:cs="Times New Roman"/>
                <w:sz w:val="24"/>
                <w:szCs w:val="24"/>
              </w:rPr>
              <w:t>Products</w:t>
            </w:r>
            <w:r w:rsidR="00773BF2">
              <w:rPr>
                <w:rFonts w:ascii="Times New Roman" w:hAnsi="Times New Roman" w:cs="Times New Roman"/>
                <w:sz w:val="24"/>
                <w:szCs w:val="24"/>
              </w:rPr>
              <w:t xml:space="preserve"> </w:t>
            </w:r>
            <w:r w:rsidR="00E07B6D" w:rsidRPr="005400EC">
              <w:rPr>
                <w:rFonts w:ascii="Times New Roman" w:hAnsi="Times New Roman" w:cs="Times New Roman"/>
                <w:sz w:val="24"/>
                <w:szCs w:val="24"/>
              </w:rPr>
              <w:t>Acceptance</w:t>
            </w:r>
          </w:p>
        </w:tc>
        <w:tc>
          <w:tcPr>
            <w:tcW w:w="1330" w:type="dxa"/>
          </w:tcPr>
          <w:p w14:paraId="381F8DBA"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-.100</w:t>
            </w:r>
          </w:p>
        </w:tc>
        <w:tc>
          <w:tcPr>
            <w:tcW w:w="1330" w:type="dxa"/>
          </w:tcPr>
          <w:p w14:paraId="2D8CF90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.096</w:t>
            </w:r>
          </w:p>
        </w:tc>
        <w:tc>
          <w:tcPr>
            <w:tcW w:w="1468" w:type="dxa"/>
          </w:tcPr>
          <w:p w14:paraId="14396C70"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-.115</w:t>
            </w:r>
          </w:p>
        </w:tc>
        <w:tc>
          <w:tcPr>
            <w:tcW w:w="1024" w:type="dxa"/>
          </w:tcPr>
          <w:p w14:paraId="7A01CCB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-1.043</w:t>
            </w:r>
          </w:p>
        </w:tc>
        <w:tc>
          <w:tcPr>
            <w:tcW w:w="1024" w:type="dxa"/>
          </w:tcPr>
          <w:p w14:paraId="3216917F"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.311</w:t>
            </w:r>
          </w:p>
        </w:tc>
      </w:tr>
      <w:tr w:rsidR="00E07B6D" w:rsidRPr="005400EC" w14:paraId="5D0CF5BF" w14:textId="77777777" w:rsidTr="00864B94">
        <w:tc>
          <w:tcPr>
            <w:tcW w:w="734" w:type="dxa"/>
            <w:vMerge/>
          </w:tcPr>
          <w:p w14:paraId="5A627BFA" w14:textId="77777777" w:rsidR="00E07B6D" w:rsidRPr="005400EC" w:rsidRDefault="00E07B6D" w:rsidP="00864B94">
            <w:pPr>
              <w:spacing w:line="360" w:lineRule="auto"/>
              <w:rPr>
                <w:rFonts w:ascii="Times New Roman" w:hAnsi="Times New Roman" w:cs="Times New Roman"/>
                <w:sz w:val="24"/>
                <w:szCs w:val="24"/>
              </w:rPr>
            </w:pPr>
          </w:p>
        </w:tc>
        <w:tc>
          <w:tcPr>
            <w:tcW w:w="2447" w:type="dxa"/>
          </w:tcPr>
          <w:p w14:paraId="0F3B1218" w14:textId="0DD14E9F"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Manufacturing</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Process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w:t>
            </w:r>
          </w:p>
        </w:tc>
        <w:tc>
          <w:tcPr>
            <w:tcW w:w="1330" w:type="dxa"/>
          </w:tcPr>
          <w:p w14:paraId="6831E840"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.406</w:t>
            </w:r>
          </w:p>
        </w:tc>
        <w:tc>
          <w:tcPr>
            <w:tcW w:w="1330" w:type="dxa"/>
          </w:tcPr>
          <w:p w14:paraId="5DA7CEAB"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.158</w:t>
            </w:r>
          </w:p>
        </w:tc>
        <w:tc>
          <w:tcPr>
            <w:tcW w:w="1468" w:type="dxa"/>
          </w:tcPr>
          <w:p w14:paraId="09B053C9"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.402</w:t>
            </w:r>
          </w:p>
        </w:tc>
        <w:tc>
          <w:tcPr>
            <w:tcW w:w="1024" w:type="dxa"/>
          </w:tcPr>
          <w:p w14:paraId="4C8AFB7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2.567</w:t>
            </w:r>
          </w:p>
        </w:tc>
        <w:tc>
          <w:tcPr>
            <w:tcW w:w="1024" w:type="dxa"/>
          </w:tcPr>
          <w:p w14:paraId="0ADD0B73"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.019</w:t>
            </w:r>
          </w:p>
        </w:tc>
      </w:tr>
    </w:tbl>
    <w:p w14:paraId="553C785A" w14:textId="77777777" w:rsidR="00E07B6D" w:rsidRPr="005400EC" w:rsidRDefault="00E07B6D" w:rsidP="00E07B6D">
      <w:pPr>
        <w:spacing w:line="360" w:lineRule="auto"/>
        <w:rPr>
          <w:rFonts w:ascii="Times New Roman" w:hAnsi="Times New Roman" w:cs="Times New Roman"/>
          <w:color w:val="010205"/>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E07B6D" w:rsidRPr="005400EC" w14:paraId="76F2FF25" w14:textId="77777777" w:rsidTr="00864B94">
        <w:trPr>
          <w:cantSplit/>
        </w:trPr>
        <w:tc>
          <w:tcPr>
            <w:tcW w:w="9357" w:type="dxa"/>
            <w:tcBorders>
              <w:top w:val="nil"/>
              <w:left w:val="nil"/>
              <w:bottom w:val="nil"/>
              <w:right w:val="nil"/>
            </w:tcBorders>
            <w:shd w:val="clear" w:color="auto" w:fill="FFFFFF"/>
          </w:tcPr>
          <w:p w14:paraId="0BE1F7FB" w14:textId="60C6FD61" w:rsidR="00E07B6D" w:rsidRPr="005400EC" w:rsidRDefault="00E07B6D" w:rsidP="00864B94">
            <w:pPr>
              <w:spacing w:line="360" w:lineRule="auto"/>
              <w:ind w:left="60" w:right="60"/>
              <w:rPr>
                <w:rFonts w:ascii="Times New Roman" w:hAnsi="Times New Roman" w:cs="Times New Roman"/>
                <w:color w:val="010205"/>
                <w:sz w:val="24"/>
                <w:szCs w:val="24"/>
              </w:rPr>
            </w:pPr>
            <w:r w:rsidRPr="005400EC">
              <w:rPr>
                <w:rFonts w:ascii="Times New Roman" w:hAnsi="Times New Roman" w:cs="Times New Roman"/>
                <w:color w:val="010205"/>
                <w:sz w:val="24"/>
                <w:szCs w:val="24"/>
              </w:rPr>
              <w:t>a. Dependent Variable: Greenshoe</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Sustainable</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Development</w:t>
            </w:r>
          </w:p>
        </w:tc>
      </w:tr>
    </w:tbl>
    <w:p w14:paraId="3A6C65E6" w14:textId="03765CB8"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The provided regression analysis examines the relationship between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and several predictor variables: "Manufacturing</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Process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w:t>
      </w:r>
      <w:r w:rsidR="00CB1BD7" w:rsidRPr="005400EC">
        <w:rPr>
          <w:rFonts w:ascii="Times New Roman" w:hAnsi="Times New Roman" w:cs="Times New Roman"/>
          <w:sz w:val="24"/>
          <w:szCs w:val="24"/>
        </w:rPr>
        <w:t>Eco-friendly</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Products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Acceptance," and "Non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w:t>
      </w:r>
    </w:p>
    <w:p w14:paraId="6B8E0BE8" w14:textId="76B7CDF7" w:rsidR="00E07B6D" w:rsidRPr="005400EC" w:rsidRDefault="00E07B6D" w:rsidP="00E07B6D">
      <w:pPr>
        <w:spacing w:line="360" w:lineRule="auto"/>
        <w:rPr>
          <w:rFonts w:ascii="Times New Roman" w:hAnsi="Times New Roman" w:cs="Times New Roman"/>
          <w:sz w:val="24"/>
          <w:szCs w:val="24"/>
        </w:rPr>
      </w:pPr>
      <w:r w:rsidRPr="005400EC">
        <w:rPr>
          <w:rFonts w:ascii="Times New Roman" w:hAnsi="Times New Roman" w:cs="Times New Roman"/>
          <w:sz w:val="24"/>
          <w:szCs w:val="24"/>
        </w:rPr>
        <w:t>Model Summary</w:t>
      </w:r>
    </w:p>
    <w:p w14:paraId="436BBDF0" w14:textId="7C5949E6" w:rsidR="00E07B6D" w:rsidRPr="005400EC" w:rsidRDefault="00E07B6D" w:rsidP="003443DB">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R Square (0.965): This indicates that 96.5% of the variance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can be explained by the predictor variables. This is a very strong model fit.</w:t>
      </w:r>
    </w:p>
    <w:p w14:paraId="1762875E" w14:textId="77777777" w:rsidR="00E07B6D" w:rsidRPr="005400EC" w:rsidRDefault="00E07B6D" w:rsidP="003443DB">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lastRenderedPageBreak/>
        <w:t>Adjusted R Square (0.932): This is a more adjusted version of R Square that accounts for the number of predictors. It shows that 93.2% of the variance is explained by the predictors, considering the number of variables used.</w:t>
      </w:r>
    </w:p>
    <w:p w14:paraId="39EFD932" w14:textId="540F3F29" w:rsidR="00E07B6D" w:rsidRPr="005400EC" w:rsidRDefault="00E07B6D" w:rsidP="003443DB">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Std. Error of the Estimate (0.27045): This measures the average error between the predicted and actual values of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A lower value indicates better prediction accuracy.</w:t>
      </w:r>
    </w:p>
    <w:p w14:paraId="416C27E8" w14:textId="77777777"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ANOVA</w:t>
      </w:r>
    </w:p>
    <w:p w14:paraId="6D43D9D4" w14:textId="5A673B54" w:rsidR="00E07B6D" w:rsidRPr="005400EC" w:rsidRDefault="00E07B6D" w:rsidP="003443DB">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 xml:space="preserve">F (61.637) and Sig. (0.000): These indicate that the overall model is statistically significant, </w:t>
      </w:r>
      <w:r w:rsidR="00CB1BD7" w:rsidRPr="005400EC">
        <w:rPr>
          <w:rFonts w:ascii="Times New Roman" w:hAnsi="Times New Roman" w:cs="Times New Roman"/>
          <w:sz w:val="24"/>
          <w:szCs w:val="24"/>
        </w:rPr>
        <w:t xml:space="preserve">meaning </w:t>
      </w:r>
      <w:r w:rsidR="00CB1BD7">
        <w:rPr>
          <w:rFonts w:ascii="Times New Roman" w:hAnsi="Times New Roman" w:cs="Times New Roman"/>
          <w:sz w:val="24"/>
          <w:szCs w:val="24"/>
        </w:rPr>
        <w:t>that</w:t>
      </w:r>
      <w:r w:rsidR="00D44920">
        <w:rPr>
          <w:rFonts w:ascii="Times New Roman" w:hAnsi="Times New Roman" w:cs="Times New Roman"/>
          <w:sz w:val="24"/>
          <w:szCs w:val="24"/>
        </w:rPr>
        <w:t xml:space="preserve"> </w:t>
      </w:r>
      <w:r w:rsidRPr="005400EC">
        <w:rPr>
          <w:rFonts w:ascii="Times New Roman" w:hAnsi="Times New Roman" w:cs="Times New Roman"/>
          <w:sz w:val="24"/>
          <w:szCs w:val="24"/>
        </w:rPr>
        <w:t>the predictor variables collectively explain a significant portion of the variance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w:t>
      </w:r>
    </w:p>
    <w:p w14:paraId="5F087F18" w14:textId="77777777"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Coefficients</w:t>
      </w:r>
    </w:p>
    <w:p w14:paraId="640096E8" w14:textId="5AECACDD" w:rsidR="00E07B6D" w:rsidRPr="005400EC" w:rsidRDefault="00E07B6D" w:rsidP="003443DB">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Unstandardized Coefficients (B): These represent the change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for a one-unit increase in each predictor variable, holding other variables constant. For example, a one-unit increase in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w:t>
      </w:r>
      <w:r w:rsidR="00D44920">
        <w:rPr>
          <w:rFonts w:ascii="Times New Roman" w:hAnsi="Times New Roman" w:cs="Times New Roman"/>
          <w:sz w:val="24"/>
          <w:szCs w:val="24"/>
        </w:rPr>
        <w:t xml:space="preserve">ectiveness" is associated </w:t>
      </w:r>
      <w:r w:rsidR="00CB1BD7">
        <w:rPr>
          <w:rFonts w:ascii="Times New Roman" w:hAnsi="Times New Roman" w:cs="Times New Roman"/>
          <w:sz w:val="24"/>
          <w:szCs w:val="24"/>
        </w:rPr>
        <w:t xml:space="preserve">with </w:t>
      </w:r>
      <w:r w:rsidR="00CB1BD7" w:rsidRPr="005400EC">
        <w:rPr>
          <w:rFonts w:ascii="Times New Roman" w:hAnsi="Times New Roman" w:cs="Times New Roman"/>
          <w:sz w:val="24"/>
          <w:szCs w:val="24"/>
        </w:rPr>
        <w:t>0.290</w:t>
      </w:r>
      <w:r w:rsidRPr="005400EC">
        <w:rPr>
          <w:rFonts w:ascii="Times New Roman" w:hAnsi="Times New Roman" w:cs="Times New Roman"/>
          <w:sz w:val="24"/>
          <w:szCs w:val="24"/>
        </w:rPr>
        <w:t xml:space="preserve"> increase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w:t>
      </w:r>
    </w:p>
    <w:p w14:paraId="05AA1E4C" w14:textId="21776B30" w:rsidR="00E07B6D" w:rsidRPr="005400EC" w:rsidRDefault="00E07B6D" w:rsidP="003443DB">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Standardized Coefficients (Beta): These indicate the relative importance of each predictor variable in explaining the variance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The larger the absolute value of Beta, the more important the predictor. In this case,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and "Non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 appear to be the most important predictors.</w:t>
      </w:r>
    </w:p>
    <w:p w14:paraId="6A58FF2E" w14:textId="5CC36F6D" w:rsidR="00E07B6D" w:rsidRPr="005400EC" w:rsidRDefault="00E07B6D" w:rsidP="003443DB">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t and Sig.: These indicate the statistical significance of each predictor variable. A significant t-value (with a p-value less than 0.05) suggests that the predictor variable is significantly related to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w:t>
      </w:r>
    </w:p>
    <w:p w14:paraId="7342830A" w14:textId="77777777"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Interpretation</w:t>
      </w:r>
    </w:p>
    <w:p w14:paraId="59AA1616" w14:textId="6ECCF382"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Based on the analysis,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is strongly influenced by the predictor variables.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and "Non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 appear to be the most important factors, with significant positive relationships. "</w:t>
      </w:r>
      <w:r w:rsidR="00CB1BD7" w:rsidRPr="005400EC">
        <w:rPr>
          <w:rFonts w:ascii="Times New Roman" w:hAnsi="Times New Roman" w:cs="Times New Roman"/>
          <w:sz w:val="24"/>
          <w:szCs w:val="24"/>
        </w:rPr>
        <w:t>Eco-friendly</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Products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 xml:space="preserve">Acceptance" has a negative relationship, but </w:t>
      </w:r>
      <w:proofErr w:type="gramStart"/>
      <w:r w:rsidRPr="005400EC">
        <w:rPr>
          <w:rFonts w:ascii="Times New Roman" w:hAnsi="Times New Roman" w:cs="Times New Roman"/>
          <w:sz w:val="24"/>
          <w:szCs w:val="24"/>
        </w:rPr>
        <w:t>it's</w:t>
      </w:r>
      <w:proofErr w:type="gramEnd"/>
      <w:r w:rsidRPr="005400EC">
        <w:rPr>
          <w:rFonts w:ascii="Times New Roman" w:hAnsi="Times New Roman" w:cs="Times New Roman"/>
          <w:sz w:val="24"/>
          <w:szCs w:val="24"/>
        </w:rPr>
        <w:t xml:space="preserve"> not statistically significant. "Manufacturing</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Process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 xml:space="preserve">Effectiveness" also has a positive relationship, but </w:t>
      </w:r>
      <w:proofErr w:type="gramStart"/>
      <w:r w:rsidRPr="005400EC">
        <w:rPr>
          <w:rFonts w:ascii="Times New Roman" w:hAnsi="Times New Roman" w:cs="Times New Roman"/>
          <w:sz w:val="24"/>
          <w:szCs w:val="24"/>
        </w:rPr>
        <w:t>it's</w:t>
      </w:r>
      <w:proofErr w:type="gramEnd"/>
      <w:r w:rsidRPr="005400EC">
        <w:rPr>
          <w:rFonts w:ascii="Times New Roman" w:hAnsi="Times New Roman" w:cs="Times New Roman"/>
          <w:sz w:val="24"/>
          <w:szCs w:val="24"/>
        </w:rPr>
        <w:t xml:space="preserve"> slightly less significant than the other two.</w:t>
      </w:r>
    </w:p>
    <w:p w14:paraId="6D1E22C8" w14:textId="06E268FD"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Overall, the model suggests that improving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and using more "Non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 can significantly enhance the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 xml:space="preserve">Development." </w:t>
      </w:r>
      <w:r w:rsidRPr="005400EC">
        <w:rPr>
          <w:rFonts w:ascii="Times New Roman" w:hAnsi="Times New Roman" w:cs="Times New Roman"/>
          <w:sz w:val="24"/>
          <w:szCs w:val="24"/>
        </w:rPr>
        <w:lastRenderedPageBreak/>
        <w:t>However, further investigation is needed to understand the specific dynamics between these factors and the overall sustainability of the product.</w:t>
      </w:r>
    </w:p>
    <w:p w14:paraId="1BA7CB2D" w14:textId="1071E12F" w:rsidR="00E07B6D" w:rsidRDefault="00E07B6D" w:rsidP="00085F34">
      <w:pPr>
        <w:spacing w:line="360" w:lineRule="auto"/>
        <w:jc w:val="both"/>
        <w:rPr>
          <w:rFonts w:ascii="Times New Roman" w:hAnsi="Times New Roman" w:cs="Times New Roman"/>
          <w:sz w:val="24"/>
          <w:szCs w:val="24"/>
        </w:rPr>
      </w:pPr>
      <w:r w:rsidRPr="005400EC">
        <w:rPr>
          <w:rFonts w:ascii="Times New Roman" w:hAnsi="Times New Roman" w:cs="Times New Roman"/>
          <w:noProof/>
          <w:sz w:val="24"/>
          <w:szCs w:val="24"/>
          <w:lang w:val="en-US"/>
        </w:rPr>
        <w:drawing>
          <wp:inline distT="0" distB="0" distL="0" distR="0" wp14:anchorId="7BD8831D" wp14:editId="3C2AF4D5">
            <wp:extent cx="5943600" cy="3498850"/>
            <wp:effectExtent l="0" t="0" r="0" b="6350"/>
            <wp:docPr id="79750468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98850"/>
                    </a:xfrm>
                    <a:prstGeom prst="rect">
                      <a:avLst/>
                    </a:prstGeom>
                    <a:noFill/>
                    <a:ln>
                      <a:noFill/>
                    </a:ln>
                  </pic:spPr>
                </pic:pic>
              </a:graphicData>
            </a:graphic>
          </wp:inline>
        </w:drawing>
      </w:r>
    </w:p>
    <w:p w14:paraId="43C6D8C8" w14:textId="283C6504" w:rsidR="00760131" w:rsidRPr="00892A5D" w:rsidRDefault="00760131" w:rsidP="00085F34">
      <w:pPr>
        <w:spacing w:line="360" w:lineRule="auto"/>
        <w:jc w:val="both"/>
        <w:rPr>
          <w:rFonts w:ascii="Times New Roman" w:hAnsi="Times New Roman" w:cs="Times New Roman"/>
          <w:b/>
          <w:bCs/>
          <w:sz w:val="24"/>
          <w:szCs w:val="24"/>
        </w:rPr>
      </w:pPr>
      <w:r w:rsidRPr="00892A5D">
        <w:rPr>
          <w:rFonts w:ascii="Times New Roman" w:hAnsi="Times New Roman" w:cs="Times New Roman"/>
          <w:b/>
          <w:bCs/>
          <w:sz w:val="24"/>
          <w:szCs w:val="24"/>
        </w:rPr>
        <w:t>DISCUSSION</w:t>
      </w:r>
    </w:p>
    <w:p w14:paraId="17F18AFA" w14:textId="1D3777E7" w:rsidR="000B215A" w:rsidRPr="000B215A" w:rsidRDefault="000B215A" w:rsidP="000B215A">
      <w:p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The regression analysis provides valuable insights into the factors influencing "Greenshoe</w:t>
      </w:r>
      <w:r w:rsidR="00773BF2">
        <w:rPr>
          <w:rFonts w:ascii="Times New Roman" w:hAnsi="Times New Roman" w:cs="Times New Roman"/>
          <w:sz w:val="24"/>
          <w:szCs w:val="24"/>
        </w:rPr>
        <w:t xml:space="preserve"> </w:t>
      </w:r>
      <w:r w:rsidRPr="000B215A">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0B215A">
        <w:rPr>
          <w:rFonts w:ascii="Times New Roman" w:hAnsi="Times New Roman" w:cs="Times New Roman"/>
          <w:sz w:val="24"/>
          <w:szCs w:val="24"/>
        </w:rPr>
        <w:t xml:space="preserve">Development." The strong R-squared value indicates a robust model that explains a significant portion of the variability in the dependent variable. However, </w:t>
      </w:r>
      <w:proofErr w:type="gramStart"/>
      <w:r w:rsidRPr="000B215A">
        <w:rPr>
          <w:rFonts w:ascii="Times New Roman" w:hAnsi="Times New Roman" w:cs="Times New Roman"/>
          <w:sz w:val="24"/>
          <w:szCs w:val="24"/>
        </w:rPr>
        <w:t>it's</w:t>
      </w:r>
      <w:proofErr w:type="gramEnd"/>
      <w:r w:rsidRPr="000B215A">
        <w:rPr>
          <w:rFonts w:ascii="Times New Roman" w:hAnsi="Times New Roman" w:cs="Times New Roman"/>
          <w:sz w:val="24"/>
          <w:szCs w:val="24"/>
        </w:rPr>
        <w:t xml:space="preserve"> important to note that correlation does not imply causation. While the model suggests a strong association between the predictors and the outcome, further research is needed to establish causal relationships.</w:t>
      </w:r>
    </w:p>
    <w:p w14:paraId="06FA6FEB" w14:textId="77777777" w:rsidR="000B215A" w:rsidRPr="000B215A" w:rsidRDefault="000B215A" w:rsidP="000B215A">
      <w:pPr>
        <w:numPr>
          <w:ilvl w:val="0"/>
          <w:numId w:val="4"/>
        </w:num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Cost-Effectiveness and Non-Leather Material Usage: These two variables emerge as the most significant predictors, positively impacting sustainable development. This implies that optimizing production costs and utilizing eco-friendly materials can substantially enhance the sustainability of the product.</w:t>
      </w:r>
    </w:p>
    <w:p w14:paraId="50A44856" w14:textId="77777777" w:rsidR="000B215A" w:rsidRPr="000B215A" w:rsidRDefault="000B215A" w:rsidP="000B215A">
      <w:pPr>
        <w:numPr>
          <w:ilvl w:val="0"/>
          <w:numId w:val="4"/>
        </w:num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Manufacturing Process Effectiveness: While this factor also contributes positively to sustainable development, its impact is relatively less pronounced compared to cost-effectiveness and material usage.</w:t>
      </w:r>
    </w:p>
    <w:p w14:paraId="4977ED66" w14:textId="41DAC563" w:rsidR="000B215A" w:rsidRPr="000B215A" w:rsidRDefault="00CB1BD7" w:rsidP="000B215A">
      <w:pPr>
        <w:numPr>
          <w:ilvl w:val="0"/>
          <w:numId w:val="4"/>
        </w:num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Eco-friendly</w:t>
      </w:r>
      <w:r w:rsidR="000B215A" w:rsidRPr="000B215A">
        <w:rPr>
          <w:rFonts w:ascii="Times New Roman" w:hAnsi="Times New Roman" w:cs="Times New Roman"/>
          <w:sz w:val="24"/>
          <w:szCs w:val="24"/>
        </w:rPr>
        <w:t xml:space="preserve"> Product Acceptance: Surprisingly, this variable exhibits a negative relationship with sustainable development, though </w:t>
      </w:r>
      <w:proofErr w:type="gramStart"/>
      <w:r w:rsidR="000B215A" w:rsidRPr="000B215A">
        <w:rPr>
          <w:rFonts w:ascii="Times New Roman" w:hAnsi="Times New Roman" w:cs="Times New Roman"/>
          <w:sz w:val="24"/>
          <w:szCs w:val="24"/>
        </w:rPr>
        <w:t>it's</w:t>
      </w:r>
      <w:proofErr w:type="gramEnd"/>
      <w:r w:rsidR="000B215A" w:rsidRPr="000B215A">
        <w:rPr>
          <w:rFonts w:ascii="Times New Roman" w:hAnsi="Times New Roman" w:cs="Times New Roman"/>
          <w:sz w:val="24"/>
          <w:szCs w:val="24"/>
        </w:rPr>
        <w:t xml:space="preserve"> not statistically significant. This </w:t>
      </w:r>
      <w:r w:rsidR="000B215A" w:rsidRPr="000B215A">
        <w:rPr>
          <w:rFonts w:ascii="Times New Roman" w:hAnsi="Times New Roman" w:cs="Times New Roman"/>
          <w:sz w:val="24"/>
          <w:szCs w:val="24"/>
        </w:rPr>
        <w:lastRenderedPageBreak/>
        <w:t xml:space="preserve">could potentially be due to other factors influencing consumer </w:t>
      </w:r>
      <w:r w:rsidRPr="000B215A">
        <w:rPr>
          <w:rFonts w:ascii="Times New Roman" w:hAnsi="Times New Roman" w:cs="Times New Roman"/>
          <w:sz w:val="24"/>
          <w:szCs w:val="24"/>
        </w:rPr>
        <w:t>behaviour</w:t>
      </w:r>
      <w:r w:rsidR="000B215A" w:rsidRPr="000B215A">
        <w:rPr>
          <w:rFonts w:ascii="Times New Roman" w:hAnsi="Times New Roman" w:cs="Times New Roman"/>
          <w:sz w:val="24"/>
          <w:szCs w:val="24"/>
        </w:rPr>
        <w:t xml:space="preserve"> or market dynamics.</w:t>
      </w:r>
    </w:p>
    <w:p w14:paraId="7517D94A" w14:textId="7E538284" w:rsidR="0076013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CONCLUSION</w:t>
      </w:r>
    </w:p>
    <w:p w14:paraId="6D5B33E2" w14:textId="122B0C89" w:rsidR="000B215A" w:rsidRPr="000B215A" w:rsidRDefault="000B215A" w:rsidP="000B215A">
      <w:p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 xml:space="preserve">The analysis underscores the pivotal role of cost-effectiveness in driving sustainable development within the "Greenshoe" manufacturing process. By optimizing production costs while prioritizing the use of eco-friendly, non-leather materials, the company can significantly enhance its environmental impact. However, a comprehensive understanding of the interplay </w:t>
      </w:r>
      <w:r w:rsidR="00D44920">
        <w:rPr>
          <w:rFonts w:ascii="Times New Roman" w:hAnsi="Times New Roman" w:cs="Times New Roman"/>
          <w:sz w:val="24"/>
          <w:szCs w:val="24"/>
        </w:rPr>
        <w:t>among</w:t>
      </w:r>
      <w:r w:rsidRPr="000B215A">
        <w:rPr>
          <w:rFonts w:ascii="Times New Roman" w:hAnsi="Times New Roman" w:cs="Times New Roman"/>
          <w:sz w:val="24"/>
          <w:szCs w:val="24"/>
        </w:rPr>
        <w:t xml:space="preserve"> various factors is essential. Further research is necessary to identify additional strategies and innovative solutions that can further elevate the sustainability of "Greenshoe" manufacturing.</w:t>
      </w:r>
    </w:p>
    <w:p w14:paraId="4B1E882E" w14:textId="27615322" w:rsidR="000B215A" w:rsidRDefault="000B215A" w:rsidP="00085F34">
      <w:p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By prioritizing cost-effectiveness and the use of non-leather materials, the company can significantly improve the sustainability of its products. Further research is needed to delve deepe</w:t>
      </w:r>
      <w:r w:rsidR="00BB3876">
        <w:rPr>
          <w:rFonts w:ascii="Times New Roman" w:hAnsi="Times New Roman" w:cs="Times New Roman"/>
          <w:sz w:val="24"/>
          <w:szCs w:val="24"/>
        </w:rPr>
        <w:t>r into the complex interplay among</w:t>
      </w:r>
      <w:r w:rsidRPr="000B215A">
        <w:rPr>
          <w:rFonts w:ascii="Times New Roman" w:hAnsi="Times New Roman" w:cs="Times New Roman"/>
          <w:sz w:val="24"/>
          <w:szCs w:val="24"/>
        </w:rPr>
        <w:t xml:space="preserve"> various factors and to identify additional strategies for enhancing sustainable development.</w:t>
      </w:r>
    </w:p>
    <w:p w14:paraId="6D0E8D7D" w14:textId="3AABC5A9" w:rsidR="00887A7A" w:rsidRPr="00887A7A" w:rsidRDefault="0094487B" w:rsidP="00887A7A">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REFERENCES</w:t>
      </w:r>
    </w:p>
    <w:p w14:paraId="6256F24A" w14:textId="77777777" w:rsidR="00887A7A" w:rsidRPr="00F831DD" w:rsidRDefault="00887A7A" w:rsidP="00887A7A">
      <w:pPr>
        <w:spacing w:line="360" w:lineRule="auto"/>
        <w:rPr>
          <w:rFonts w:ascii="Times New Roman" w:hAnsi="Times New Roman" w:cs="Times New Roman"/>
          <w:sz w:val="24"/>
          <w:szCs w:val="24"/>
        </w:rPr>
      </w:pPr>
      <w:proofErr w:type="spellStart"/>
      <w:r w:rsidRPr="00F831DD">
        <w:rPr>
          <w:rFonts w:ascii="Times New Roman" w:hAnsi="Times New Roman" w:cs="Times New Roman"/>
          <w:sz w:val="24"/>
          <w:szCs w:val="24"/>
        </w:rPr>
        <w:t>Caniato</w:t>
      </w:r>
      <w:proofErr w:type="spellEnd"/>
      <w:r w:rsidRPr="00F831DD">
        <w:rPr>
          <w:rFonts w:ascii="Times New Roman" w:hAnsi="Times New Roman" w:cs="Times New Roman"/>
          <w:sz w:val="24"/>
          <w:szCs w:val="24"/>
        </w:rPr>
        <w:t xml:space="preserve">, F., Caridi, M., Crippa, L., &amp; Moretto, A. (2012). Environmental sustainability in fashion supply chains: An exploratory </w:t>
      </w:r>
      <w:proofErr w:type="gramStart"/>
      <w:r w:rsidRPr="00F831DD">
        <w:rPr>
          <w:rFonts w:ascii="Times New Roman" w:hAnsi="Times New Roman" w:cs="Times New Roman"/>
          <w:sz w:val="24"/>
          <w:szCs w:val="24"/>
        </w:rPr>
        <w:t>case based</w:t>
      </w:r>
      <w:proofErr w:type="gramEnd"/>
      <w:r w:rsidRPr="00F831DD">
        <w:rPr>
          <w:rFonts w:ascii="Times New Roman" w:hAnsi="Times New Roman" w:cs="Times New Roman"/>
          <w:sz w:val="24"/>
          <w:szCs w:val="24"/>
        </w:rPr>
        <w:t xml:space="preserve"> research. </w:t>
      </w:r>
      <w:r w:rsidRPr="00A41F29">
        <w:rPr>
          <w:rFonts w:ascii="Times New Roman" w:hAnsi="Times New Roman" w:cs="Times New Roman"/>
          <w:i/>
          <w:iCs/>
          <w:sz w:val="24"/>
          <w:szCs w:val="24"/>
        </w:rPr>
        <w:t>International Journal of Production Economics</w:t>
      </w:r>
      <w:r w:rsidRPr="00F831DD">
        <w:rPr>
          <w:rFonts w:ascii="Times New Roman" w:hAnsi="Times New Roman" w:cs="Times New Roman"/>
          <w:sz w:val="24"/>
          <w:szCs w:val="24"/>
        </w:rPr>
        <w:t>, 135(2), 659-670.</w:t>
      </w:r>
    </w:p>
    <w:p w14:paraId="3C99E0B7" w14:textId="77777777" w:rsidR="00887A7A" w:rsidRDefault="00887A7A" w:rsidP="00887A7A">
      <w:pPr>
        <w:spacing w:line="360" w:lineRule="auto"/>
        <w:rPr>
          <w:rFonts w:ascii="Times New Roman" w:hAnsi="Times New Roman" w:cs="Times New Roman"/>
          <w:sz w:val="24"/>
          <w:szCs w:val="24"/>
        </w:rPr>
      </w:pPr>
      <w:r w:rsidRPr="00F831DD">
        <w:rPr>
          <w:rFonts w:ascii="Times New Roman" w:hAnsi="Times New Roman" w:cs="Times New Roman"/>
          <w:sz w:val="24"/>
          <w:szCs w:val="24"/>
        </w:rPr>
        <w:t xml:space="preserve">Chen, Y. S., &amp; Chai, T. (2010). Attitude towards the environment and green products: Consumers' perspective. </w:t>
      </w:r>
      <w:r w:rsidRPr="00A41F29">
        <w:rPr>
          <w:rFonts w:ascii="Times New Roman" w:hAnsi="Times New Roman" w:cs="Times New Roman"/>
          <w:i/>
          <w:iCs/>
          <w:sz w:val="24"/>
          <w:szCs w:val="24"/>
        </w:rPr>
        <w:t>Management of Environmental Quality: An International Journal</w:t>
      </w:r>
      <w:r w:rsidRPr="00F831DD">
        <w:rPr>
          <w:rFonts w:ascii="Times New Roman" w:hAnsi="Times New Roman" w:cs="Times New Roman"/>
          <w:sz w:val="24"/>
          <w:szCs w:val="24"/>
        </w:rPr>
        <w:t>, 21(1), 87-96.</w:t>
      </w:r>
    </w:p>
    <w:p w14:paraId="764EB288" w14:textId="77777777" w:rsidR="00887A7A" w:rsidRDefault="00887A7A" w:rsidP="00887A7A">
      <w:pPr>
        <w:spacing w:line="360" w:lineRule="auto"/>
        <w:rPr>
          <w:rFonts w:ascii="Times New Roman" w:hAnsi="Times New Roman" w:cs="Times New Roman"/>
          <w:sz w:val="24"/>
          <w:szCs w:val="24"/>
        </w:rPr>
      </w:pPr>
      <w:r w:rsidRPr="00F831DD">
        <w:rPr>
          <w:rFonts w:ascii="Times New Roman" w:hAnsi="Times New Roman" w:cs="Times New Roman"/>
          <w:sz w:val="24"/>
          <w:szCs w:val="24"/>
        </w:rPr>
        <w:t xml:space="preserve">D’Souza, C., </w:t>
      </w:r>
      <w:proofErr w:type="spellStart"/>
      <w:r w:rsidRPr="00F831DD">
        <w:rPr>
          <w:rFonts w:ascii="Times New Roman" w:hAnsi="Times New Roman" w:cs="Times New Roman"/>
          <w:sz w:val="24"/>
          <w:szCs w:val="24"/>
        </w:rPr>
        <w:t>Taghian</w:t>
      </w:r>
      <w:proofErr w:type="spellEnd"/>
      <w:r w:rsidRPr="00F831DD">
        <w:rPr>
          <w:rFonts w:ascii="Times New Roman" w:hAnsi="Times New Roman" w:cs="Times New Roman"/>
          <w:sz w:val="24"/>
          <w:szCs w:val="24"/>
        </w:rPr>
        <w:t xml:space="preserve">, M., Lamb, P., &amp; </w:t>
      </w:r>
      <w:proofErr w:type="spellStart"/>
      <w:r w:rsidRPr="00F831DD">
        <w:rPr>
          <w:rFonts w:ascii="Times New Roman" w:hAnsi="Times New Roman" w:cs="Times New Roman"/>
          <w:sz w:val="24"/>
          <w:szCs w:val="24"/>
        </w:rPr>
        <w:t>Peretiatko</w:t>
      </w:r>
      <w:proofErr w:type="spellEnd"/>
      <w:r w:rsidRPr="00F831DD">
        <w:rPr>
          <w:rFonts w:ascii="Times New Roman" w:hAnsi="Times New Roman" w:cs="Times New Roman"/>
          <w:sz w:val="24"/>
          <w:szCs w:val="24"/>
        </w:rPr>
        <w:t xml:space="preserve">, R. (2006). Green products and corporate strategy: An empirical investigation. </w:t>
      </w:r>
      <w:r w:rsidRPr="00A41F29">
        <w:rPr>
          <w:rFonts w:ascii="Times New Roman" w:hAnsi="Times New Roman" w:cs="Times New Roman"/>
          <w:i/>
          <w:iCs/>
          <w:sz w:val="24"/>
          <w:szCs w:val="24"/>
        </w:rPr>
        <w:t>Society and Business Review</w:t>
      </w:r>
      <w:r w:rsidRPr="00F831DD">
        <w:rPr>
          <w:rFonts w:ascii="Times New Roman" w:hAnsi="Times New Roman" w:cs="Times New Roman"/>
          <w:sz w:val="24"/>
          <w:szCs w:val="24"/>
        </w:rPr>
        <w:t>, 1(2), 144-157.</w:t>
      </w:r>
    </w:p>
    <w:p w14:paraId="4423F462" w14:textId="77777777" w:rsidR="00887A7A" w:rsidRPr="00F831DD" w:rsidRDefault="00887A7A" w:rsidP="00887A7A">
      <w:pPr>
        <w:spacing w:line="360" w:lineRule="auto"/>
        <w:jc w:val="both"/>
        <w:rPr>
          <w:rFonts w:ascii="Times New Roman" w:hAnsi="Times New Roman" w:cs="Times New Roman"/>
          <w:sz w:val="24"/>
          <w:szCs w:val="24"/>
        </w:rPr>
      </w:pPr>
      <w:r w:rsidRPr="00887A7A">
        <w:rPr>
          <w:rFonts w:ascii="Times New Roman" w:hAnsi="Times New Roman" w:cs="Times New Roman"/>
          <w:sz w:val="24"/>
          <w:szCs w:val="24"/>
        </w:rPr>
        <w:t xml:space="preserve">Deif, I. S. (2011). Lean manufacturing: A tool for sustainable production. </w:t>
      </w:r>
      <w:r w:rsidRPr="00887A7A">
        <w:rPr>
          <w:rFonts w:ascii="Times New Roman" w:hAnsi="Times New Roman" w:cs="Times New Roman"/>
          <w:i/>
          <w:iCs/>
          <w:sz w:val="24"/>
          <w:szCs w:val="24"/>
        </w:rPr>
        <w:t>International Journal of Production Economics</w:t>
      </w:r>
      <w:r w:rsidRPr="00887A7A">
        <w:rPr>
          <w:rFonts w:ascii="Times New Roman" w:hAnsi="Times New Roman" w:cs="Times New Roman"/>
          <w:sz w:val="24"/>
          <w:szCs w:val="24"/>
        </w:rPr>
        <w:t>, 131(1), 1-10.</w:t>
      </w:r>
    </w:p>
    <w:p w14:paraId="32631983" w14:textId="77777777" w:rsidR="00887A7A" w:rsidRPr="00F831DD" w:rsidRDefault="00887A7A" w:rsidP="00887A7A">
      <w:pPr>
        <w:spacing w:line="360" w:lineRule="auto"/>
        <w:jc w:val="both"/>
        <w:rPr>
          <w:rFonts w:ascii="Times New Roman" w:hAnsi="Times New Roman" w:cs="Times New Roman"/>
          <w:sz w:val="24"/>
          <w:szCs w:val="24"/>
        </w:rPr>
      </w:pPr>
      <w:r w:rsidRPr="00887A7A">
        <w:rPr>
          <w:rFonts w:ascii="Times New Roman" w:hAnsi="Times New Roman" w:cs="Times New Roman"/>
          <w:sz w:val="24"/>
          <w:szCs w:val="24"/>
        </w:rPr>
        <w:t>Ellen MacArthur Foundation. (2017). A new textiles economy: Redesigning fashion's future.</w:t>
      </w:r>
    </w:p>
    <w:p w14:paraId="1ED67C20" w14:textId="77777777" w:rsidR="00887A7A" w:rsidRPr="00F831DD" w:rsidRDefault="00887A7A" w:rsidP="00887A7A">
      <w:pPr>
        <w:spacing w:line="360" w:lineRule="auto"/>
        <w:rPr>
          <w:rFonts w:ascii="Times New Roman" w:hAnsi="Times New Roman" w:cs="Times New Roman"/>
          <w:sz w:val="24"/>
          <w:szCs w:val="24"/>
        </w:rPr>
      </w:pPr>
      <w:r w:rsidRPr="00F831DD">
        <w:rPr>
          <w:rFonts w:ascii="Times New Roman" w:hAnsi="Times New Roman" w:cs="Times New Roman"/>
          <w:sz w:val="24"/>
          <w:szCs w:val="24"/>
        </w:rPr>
        <w:t xml:space="preserve">Fletcher, K. (2013). </w:t>
      </w:r>
      <w:r w:rsidRPr="00A41F29">
        <w:rPr>
          <w:rFonts w:ascii="Times New Roman" w:hAnsi="Times New Roman" w:cs="Times New Roman"/>
          <w:i/>
          <w:iCs/>
          <w:sz w:val="24"/>
          <w:szCs w:val="24"/>
        </w:rPr>
        <w:t>Sustainable fashion and textiles: Design journeys</w:t>
      </w:r>
      <w:r w:rsidRPr="00F831DD">
        <w:rPr>
          <w:rFonts w:ascii="Times New Roman" w:hAnsi="Times New Roman" w:cs="Times New Roman"/>
          <w:sz w:val="24"/>
          <w:szCs w:val="24"/>
        </w:rPr>
        <w:t>. Routledge.</w:t>
      </w:r>
    </w:p>
    <w:p w14:paraId="2564A0AF" w14:textId="77777777" w:rsidR="00887A7A" w:rsidRDefault="00887A7A" w:rsidP="00887A7A">
      <w:pPr>
        <w:spacing w:line="360" w:lineRule="auto"/>
        <w:rPr>
          <w:rFonts w:ascii="Times New Roman" w:hAnsi="Times New Roman" w:cs="Times New Roman"/>
          <w:sz w:val="24"/>
          <w:szCs w:val="24"/>
        </w:rPr>
      </w:pPr>
      <w:r w:rsidRPr="00F831DD">
        <w:rPr>
          <w:rFonts w:ascii="Times New Roman" w:hAnsi="Times New Roman" w:cs="Times New Roman"/>
          <w:sz w:val="24"/>
          <w:szCs w:val="24"/>
        </w:rPr>
        <w:t xml:space="preserve">Hart, S. L., &amp; Milstein, M. B. (2003). Creating sustainable value. </w:t>
      </w:r>
      <w:r w:rsidRPr="00A41F29">
        <w:rPr>
          <w:rFonts w:ascii="Times New Roman" w:hAnsi="Times New Roman" w:cs="Times New Roman"/>
          <w:i/>
          <w:iCs/>
          <w:sz w:val="24"/>
          <w:szCs w:val="24"/>
        </w:rPr>
        <w:t>Academy of Management Executive</w:t>
      </w:r>
      <w:r w:rsidRPr="00F831DD">
        <w:rPr>
          <w:rFonts w:ascii="Times New Roman" w:hAnsi="Times New Roman" w:cs="Times New Roman"/>
          <w:sz w:val="24"/>
          <w:szCs w:val="24"/>
        </w:rPr>
        <w:t>, 17(2), 56-67.</w:t>
      </w:r>
    </w:p>
    <w:p w14:paraId="207510E0" w14:textId="77777777" w:rsidR="00887A7A" w:rsidRPr="00887A7A" w:rsidRDefault="00887A7A" w:rsidP="00887A7A">
      <w:pPr>
        <w:spacing w:line="360" w:lineRule="auto"/>
        <w:jc w:val="both"/>
        <w:rPr>
          <w:rFonts w:ascii="Times New Roman" w:hAnsi="Times New Roman" w:cs="Times New Roman"/>
          <w:sz w:val="24"/>
          <w:szCs w:val="24"/>
        </w:rPr>
      </w:pPr>
      <w:proofErr w:type="spellStart"/>
      <w:r w:rsidRPr="00887A7A">
        <w:rPr>
          <w:rFonts w:ascii="Times New Roman" w:hAnsi="Times New Roman" w:cs="Times New Roman"/>
          <w:sz w:val="24"/>
          <w:szCs w:val="24"/>
        </w:rPr>
        <w:lastRenderedPageBreak/>
        <w:t>Hethorn</w:t>
      </w:r>
      <w:proofErr w:type="spellEnd"/>
      <w:r w:rsidRPr="00887A7A">
        <w:rPr>
          <w:rFonts w:ascii="Times New Roman" w:hAnsi="Times New Roman" w:cs="Times New Roman"/>
          <w:sz w:val="24"/>
          <w:szCs w:val="24"/>
        </w:rPr>
        <w:t xml:space="preserve">, T., &amp; </w:t>
      </w:r>
      <w:proofErr w:type="spellStart"/>
      <w:r w:rsidRPr="00887A7A">
        <w:rPr>
          <w:rFonts w:ascii="Times New Roman" w:hAnsi="Times New Roman" w:cs="Times New Roman"/>
          <w:sz w:val="24"/>
          <w:szCs w:val="24"/>
        </w:rPr>
        <w:t>Ulasewicz</w:t>
      </w:r>
      <w:proofErr w:type="spellEnd"/>
      <w:r w:rsidRPr="00887A7A">
        <w:rPr>
          <w:rFonts w:ascii="Times New Roman" w:hAnsi="Times New Roman" w:cs="Times New Roman"/>
          <w:sz w:val="24"/>
          <w:szCs w:val="24"/>
        </w:rPr>
        <w:t xml:space="preserve">, M. (2008). Sustainable materials in footwear and leather goods. </w:t>
      </w:r>
      <w:r w:rsidRPr="00887A7A">
        <w:rPr>
          <w:rFonts w:ascii="Times New Roman" w:hAnsi="Times New Roman" w:cs="Times New Roman"/>
          <w:i/>
          <w:iCs/>
          <w:sz w:val="24"/>
          <w:szCs w:val="24"/>
        </w:rPr>
        <w:t>Journal of Cleaner Production</w:t>
      </w:r>
      <w:r w:rsidRPr="00887A7A">
        <w:rPr>
          <w:rFonts w:ascii="Times New Roman" w:hAnsi="Times New Roman" w:cs="Times New Roman"/>
          <w:sz w:val="24"/>
          <w:szCs w:val="24"/>
        </w:rPr>
        <w:t>, 16(15), 1555-1565.</w:t>
      </w:r>
    </w:p>
    <w:p w14:paraId="461516CD" w14:textId="77777777" w:rsidR="00887A7A" w:rsidRDefault="00887A7A" w:rsidP="00887A7A">
      <w:pPr>
        <w:spacing w:line="360" w:lineRule="auto"/>
        <w:rPr>
          <w:rFonts w:ascii="Times New Roman" w:hAnsi="Times New Roman" w:cs="Times New Roman"/>
          <w:sz w:val="24"/>
          <w:szCs w:val="24"/>
        </w:rPr>
      </w:pPr>
      <w:r w:rsidRPr="00F831DD">
        <w:rPr>
          <w:rFonts w:ascii="Times New Roman" w:hAnsi="Times New Roman" w:cs="Times New Roman"/>
          <w:sz w:val="24"/>
          <w:szCs w:val="24"/>
        </w:rPr>
        <w:t xml:space="preserve">Kozlowski, A., Searcy, C., &amp; </w:t>
      </w:r>
      <w:proofErr w:type="spellStart"/>
      <w:r w:rsidRPr="00F831DD">
        <w:rPr>
          <w:rFonts w:ascii="Times New Roman" w:hAnsi="Times New Roman" w:cs="Times New Roman"/>
          <w:sz w:val="24"/>
          <w:szCs w:val="24"/>
        </w:rPr>
        <w:t>Bardecki</w:t>
      </w:r>
      <w:proofErr w:type="spellEnd"/>
      <w:r w:rsidRPr="00F831DD">
        <w:rPr>
          <w:rFonts w:ascii="Times New Roman" w:hAnsi="Times New Roman" w:cs="Times New Roman"/>
          <w:sz w:val="24"/>
          <w:szCs w:val="24"/>
        </w:rPr>
        <w:t xml:space="preserve">, M. (2015). Environmental impacts in the fashion industry: A life-cycle and stakeholder framework. </w:t>
      </w:r>
      <w:r w:rsidRPr="00A41F29">
        <w:rPr>
          <w:rFonts w:ascii="Times New Roman" w:hAnsi="Times New Roman" w:cs="Times New Roman"/>
          <w:i/>
          <w:iCs/>
          <w:sz w:val="24"/>
          <w:szCs w:val="24"/>
        </w:rPr>
        <w:t>Journal of Corporate Citizenship</w:t>
      </w:r>
      <w:r w:rsidRPr="00F831DD">
        <w:rPr>
          <w:rFonts w:ascii="Times New Roman" w:hAnsi="Times New Roman" w:cs="Times New Roman"/>
          <w:sz w:val="24"/>
          <w:szCs w:val="24"/>
        </w:rPr>
        <w:t>, 2015(60), 17-36.</w:t>
      </w:r>
    </w:p>
    <w:p w14:paraId="32187D81" w14:textId="77777777" w:rsidR="00887A7A" w:rsidRPr="00F831DD" w:rsidRDefault="00887A7A" w:rsidP="00887A7A">
      <w:pPr>
        <w:spacing w:line="360" w:lineRule="auto"/>
        <w:jc w:val="both"/>
        <w:rPr>
          <w:rFonts w:ascii="Times New Roman" w:hAnsi="Times New Roman" w:cs="Times New Roman"/>
          <w:sz w:val="24"/>
          <w:szCs w:val="24"/>
        </w:rPr>
      </w:pPr>
      <w:r w:rsidRPr="00887A7A">
        <w:rPr>
          <w:rFonts w:ascii="Times New Roman" w:hAnsi="Times New Roman" w:cs="Times New Roman"/>
          <w:sz w:val="24"/>
          <w:szCs w:val="24"/>
        </w:rPr>
        <w:t>Laroche, M., Bergeron, J., &amp; Barbaro-</w:t>
      </w:r>
      <w:proofErr w:type="spellStart"/>
      <w:r w:rsidRPr="00887A7A">
        <w:rPr>
          <w:rFonts w:ascii="Times New Roman" w:hAnsi="Times New Roman" w:cs="Times New Roman"/>
          <w:sz w:val="24"/>
          <w:szCs w:val="24"/>
        </w:rPr>
        <w:t>Forleo</w:t>
      </w:r>
      <w:proofErr w:type="spellEnd"/>
      <w:r w:rsidRPr="00887A7A">
        <w:rPr>
          <w:rFonts w:ascii="Times New Roman" w:hAnsi="Times New Roman" w:cs="Times New Roman"/>
          <w:sz w:val="24"/>
          <w:szCs w:val="24"/>
        </w:rPr>
        <w:t xml:space="preserve">, G. (2001). Targeting consumers who are willing to pay more for environmentally friendly products. </w:t>
      </w:r>
      <w:r w:rsidRPr="00887A7A">
        <w:rPr>
          <w:rFonts w:ascii="Times New Roman" w:hAnsi="Times New Roman" w:cs="Times New Roman"/>
          <w:i/>
          <w:iCs/>
          <w:sz w:val="24"/>
          <w:szCs w:val="24"/>
        </w:rPr>
        <w:t>Journal of Consumer Marketing</w:t>
      </w:r>
      <w:r w:rsidRPr="00887A7A">
        <w:rPr>
          <w:rFonts w:ascii="Times New Roman" w:hAnsi="Times New Roman" w:cs="Times New Roman"/>
          <w:sz w:val="24"/>
          <w:szCs w:val="24"/>
        </w:rPr>
        <w:t>,</w:t>
      </w:r>
      <w:r w:rsidRPr="00887A7A">
        <w:rPr>
          <w:rFonts w:ascii="Times New Roman" w:hAnsi="Times New Roman" w:cs="Times New Roman"/>
          <w:sz w:val="24"/>
          <w:szCs w:val="24"/>
          <w:vertAlign w:val="superscript"/>
        </w:rPr>
        <w:t>1</w:t>
      </w:r>
      <w:r w:rsidRPr="00887A7A">
        <w:rPr>
          <w:rFonts w:ascii="Times New Roman" w:hAnsi="Times New Roman" w:cs="Times New Roman"/>
          <w:sz w:val="24"/>
          <w:szCs w:val="24"/>
        </w:rPr>
        <w:t xml:space="preserve"> 18(6), 503-520.</w:t>
      </w:r>
    </w:p>
    <w:p w14:paraId="70939F31" w14:textId="77777777" w:rsidR="00887A7A" w:rsidRPr="00F831DD" w:rsidRDefault="00887A7A" w:rsidP="00887A7A">
      <w:pPr>
        <w:spacing w:line="360" w:lineRule="auto"/>
        <w:rPr>
          <w:rFonts w:ascii="Times New Roman" w:hAnsi="Times New Roman" w:cs="Times New Roman"/>
          <w:sz w:val="24"/>
          <w:szCs w:val="24"/>
        </w:rPr>
      </w:pPr>
      <w:r w:rsidRPr="00F831DD">
        <w:rPr>
          <w:rFonts w:ascii="Times New Roman" w:hAnsi="Times New Roman" w:cs="Times New Roman"/>
          <w:sz w:val="24"/>
          <w:szCs w:val="24"/>
        </w:rPr>
        <w:t xml:space="preserve">Niinimäki, K., &amp; Hassi, L. (2011). Emerging design strategies in sustainable production and consumption of textiles and clothing. </w:t>
      </w:r>
      <w:r w:rsidRPr="00A41F29">
        <w:rPr>
          <w:rFonts w:ascii="Times New Roman" w:hAnsi="Times New Roman" w:cs="Times New Roman"/>
          <w:i/>
          <w:iCs/>
          <w:sz w:val="24"/>
          <w:szCs w:val="24"/>
        </w:rPr>
        <w:t>Journal of Cleaner Production</w:t>
      </w:r>
      <w:r w:rsidRPr="00F831DD">
        <w:rPr>
          <w:rFonts w:ascii="Times New Roman" w:hAnsi="Times New Roman" w:cs="Times New Roman"/>
          <w:sz w:val="24"/>
          <w:szCs w:val="24"/>
        </w:rPr>
        <w:t>, 19(16), 1876-1883.</w:t>
      </w:r>
    </w:p>
    <w:p w14:paraId="6A4F1921" w14:textId="77777777" w:rsidR="00887A7A" w:rsidRPr="00F831DD" w:rsidRDefault="00887A7A" w:rsidP="00887A7A">
      <w:pPr>
        <w:spacing w:line="360" w:lineRule="auto"/>
        <w:rPr>
          <w:rFonts w:ascii="Times New Roman" w:hAnsi="Times New Roman" w:cs="Times New Roman"/>
          <w:sz w:val="24"/>
          <w:szCs w:val="24"/>
        </w:rPr>
      </w:pPr>
      <w:r w:rsidRPr="00F831DD">
        <w:rPr>
          <w:rFonts w:ascii="Times New Roman" w:hAnsi="Times New Roman" w:cs="Times New Roman"/>
          <w:sz w:val="24"/>
          <w:szCs w:val="24"/>
        </w:rPr>
        <w:t xml:space="preserve">Ottman, J. A., Stafford, E. R., &amp; Hartman, C. L. (2006). Avoiding green marketing myopia: Ways to improve consumer appeal for environmentally preferable products. </w:t>
      </w:r>
      <w:r w:rsidRPr="00A41F29">
        <w:rPr>
          <w:rFonts w:ascii="Times New Roman" w:hAnsi="Times New Roman" w:cs="Times New Roman"/>
          <w:i/>
          <w:iCs/>
          <w:sz w:val="24"/>
          <w:szCs w:val="24"/>
        </w:rPr>
        <w:t>Environment: Science and Policy for Sustainable Development</w:t>
      </w:r>
      <w:r w:rsidRPr="00F831DD">
        <w:rPr>
          <w:rFonts w:ascii="Times New Roman" w:hAnsi="Times New Roman" w:cs="Times New Roman"/>
          <w:sz w:val="24"/>
          <w:szCs w:val="24"/>
        </w:rPr>
        <w:t>, 48(5), 22-36.</w:t>
      </w:r>
    </w:p>
    <w:p w14:paraId="7783EA6A" w14:textId="77777777" w:rsidR="00887A7A" w:rsidRDefault="00887A7A" w:rsidP="00887A7A">
      <w:pPr>
        <w:spacing w:line="360" w:lineRule="auto"/>
        <w:rPr>
          <w:rFonts w:ascii="Times New Roman" w:hAnsi="Times New Roman" w:cs="Times New Roman"/>
          <w:sz w:val="24"/>
          <w:szCs w:val="24"/>
        </w:rPr>
      </w:pPr>
      <w:r w:rsidRPr="00F831DD">
        <w:rPr>
          <w:rFonts w:ascii="Times New Roman" w:hAnsi="Times New Roman" w:cs="Times New Roman"/>
          <w:sz w:val="24"/>
          <w:szCs w:val="24"/>
        </w:rPr>
        <w:t xml:space="preserve">Porter, M. E., &amp; Van der Linde, C. (1995). Toward a new conception of the environment-competitiveness relationship. </w:t>
      </w:r>
      <w:r w:rsidRPr="00A41F29">
        <w:rPr>
          <w:rFonts w:ascii="Times New Roman" w:hAnsi="Times New Roman" w:cs="Times New Roman"/>
          <w:i/>
          <w:iCs/>
          <w:sz w:val="24"/>
          <w:szCs w:val="24"/>
        </w:rPr>
        <w:t>Journal of Economic Perspectives</w:t>
      </w:r>
      <w:r w:rsidRPr="00F831DD">
        <w:rPr>
          <w:rFonts w:ascii="Times New Roman" w:hAnsi="Times New Roman" w:cs="Times New Roman"/>
          <w:sz w:val="24"/>
          <w:szCs w:val="24"/>
        </w:rPr>
        <w:t>, 9(4), 97-118.</w:t>
      </w:r>
    </w:p>
    <w:p w14:paraId="1AC4E623" w14:textId="77777777" w:rsidR="00887A7A" w:rsidRPr="00887A7A" w:rsidRDefault="00887A7A" w:rsidP="00887A7A">
      <w:pPr>
        <w:spacing w:line="360" w:lineRule="auto"/>
        <w:jc w:val="both"/>
        <w:rPr>
          <w:rFonts w:ascii="Times New Roman" w:hAnsi="Times New Roman" w:cs="Times New Roman"/>
          <w:sz w:val="24"/>
          <w:szCs w:val="24"/>
        </w:rPr>
      </w:pPr>
      <w:proofErr w:type="spellStart"/>
      <w:r w:rsidRPr="00887A7A">
        <w:rPr>
          <w:rFonts w:ascii="Times New Roman" w:hAnsi="Times New Roman" w:cs="Times New Roman"/>
          <w:sz w:val="24"/>
          <w:szCs w:val="24"/>
        </w:rPr>
        <w:t>Seuring</w:t>
      </w:r>
      <w:proofErr w:type="spellEnd"/>
      <w:r w:rsidRPr="00887A7A">
        <w:rPr>
          <w:rFonts w:ascii="Times New Roman" w:hAnsi="Times New Roman" w:cs="Times New Roman"/>
          <w:sz w:val="24"/>
          <w:szCs w:val="24"/>
        </w:rPr>
        <w:t xml:space="preserve">, S., &amp; Müller, M. (2008). GSCM: A framework and system dynamics model for </w:t>
      </w:r>
      <w:proofErr w:type="spellStart"/>
      <w:r w:rsidRPr="00887A7A">
        <w:rPr>
          <w:rFonts w:ascii="Times New Roman" w:hAnsi="Times New Roman" w:cs="Times New Roman"/>
          <w:sz w:val="24"/>
          <w:szCs w:val="24"/>
        </w:rPr>
        <w:t>analyzing</w:t>
      </w:r>
      <w:proofErr w:type="spellEnd"/>
      <w:r w:rsidRPr="00887A7A">
        <w:rPr>
          <w:rFonts w:ascii="Times New Roman" w:hAnsi="Times New Roman" w:cs="Times New Roman"/>
          <w:sz w:val="24"/>
          <w:szCs w:val="24"/>
        </w:rPr>
        <w:t xml:space="preserve"> sustainable supply chain management. </w:t>
      </w:r>
      <w:r w:rsidRPr="00887A7A">
        <w:rPr>
          <w:rFonts w:ascii="Times New Roman" w:hAnsi="Times New Roman" w:cs="Times New Roman"/>
          <w:i/>
          <w:iCs/>
          <w:sz w:val="24"/>
          <w:szCs w:val="24"/>
        </w:rPr>
        <w:t>European Journal of Operational Research</w:t>
      </w:r>
      <w:r w:rsidRPr="00887A7A">
        <w:rPr>
          <w:rFonts w:ascii="Times New Roman" w:hAnsi="Times New Roman" w:cs="Times New Roman"/>
          <w:sz w:val="24"/>
          <w:szCs w:val="24"/>
        </w:rPr>
        <w:t>, 187(3), 699-716.</w:t>
      </w:r>
    </w:p>
    <w:sectPr w:rsidR="00887A7A" w:rsidRPr="00887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41B69"/>
    <w:multiLevelType w:val="multilevel"/>
    <w:tmpl w:val="5FE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914FF"/>
    <w:multiLevelType w:val="multilevel"/>
    <w:tmpl w:val="711A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A15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216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450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308048">
    <w:abstractNumId w:val="4"/>
  </w:num>
  <w:num w:numId="2" w16cid:durableId="428475731">
    <w:abstractNumId w:val="2"/>
  </w:num>
  <w:num w:numId="3" w16cid:durableId="418260476">
    <w:abstractNumId w:val="3"/>
  </w:num>
  <w:num w:numId="4" w16cid:durableId="170225145">
    <w:abstractNumId w:val="0"/>
  </w:num>
  <w:num w:numId="5" w16cid:durableId="18314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34"/>
    <w:rsid w:val="00085F34"/>
    <w:rsid w:val="000B215A"/>
    <w:rsid w:val="000D022E"/>
    <w:rsid w:val="00105226"/>
    <w:rsid w:val="00143660"/>
    <w:rsid w:val="00167385"/>
    <w:rsid w:val="002A0820"/>
    <w:rsid w:val="002C7D01"/>
    <w:rsid w:val="003443DB"/>
    <w:rsid w:val="003D4274"/>
    <w:rsid w:val="004C7E7A"/>
    <w:rsid w:val="004F7BCD"/>
    <w:rsid w:val="0053397C"/>
    <w:rsid w:val="006079EA"/>
    <w:rsid w:val="0066203F"/>
    <w:rsid w:val="006B10AF"/>
    <w:rsid w:val="006C7DB1"/>
    <w:rsid w:val="006D135D"/>
    <w:rsid w:val="0070251B"/>
    <w:rsid w:val="00760131"/>
    <w:rsid w:val="00773BF2"/>
    <w:rsid w:val="007B2E07"/>
    <w:rsid w:val="00813BDF"/>
    <w:rsid w:val="008550F0"/>
    <w:rsid w:val="00887A7A"/>
    <w:rsid w:val="00892A5D"/>
    <w:rsid w:val="0094487B"/>
    <w:rsid w:val="009520B5"/>
    <w:rsid w:val="0096638B"/>
    <w:rsid w:val="00974270"/>
    <w:rsid w:val="009E2631"/>
    <w:rsid w:val="00A41F29"/>
    <w:rsid w:val="00A51292"/>
    <w:rsid w:val="00A54DB5"/>
    <w:rsid w:val="00B03DC3"/>
    <w:rsid w:val="00B4431D"/>
    <w:rsid w:val="00BA0F7D"/>
    <w:rsid w:val="00BB0756"/>
    <w:rsid w:val="00BB3876"/>
    <w:rsid w:val="00BF6350"/>
    <w:rsid w:val="00C76A47"/>
    <w:rsid w:val="00CB1BD7"/>
    <w:rsid w:val="00CB3B4B"/>
    <w:rsid w:val="00CC137D"/>
    <w:rsid w:val="00D44920"/>
    <w:rsid w:val="00E01155"/>
    <w:rsid w:val="00E07B6D"/>
    <w:rsid w:val="00E1418B"/>
    <w:rsid w:val="00E32350"/>
    <w:rsid w:val="00F125BD"/>
    <w:rsid w:val="00F5429F"/>
    <w:rsid w:val="00FF1523"/>
    <w:rsid w:val="00FF28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86452"/>
  <w15:docId w15:val="{6EE8FC85-0B69-4280-BC63-827F9A54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17">
      <w:bodyDiv w:val="1"/>
      <w:marLeft w:val="0"/>
      <w:marRight w:val="0"/>
      <w:marTop w:val="0"/>
      <w:marBottom w:val="0"/>
      <w:divBdr>
        <w:top w:val="none" w:sz="0" w:space="0" w:color="auto"/>
        <w:left w:val="none" w:sz="0" w:space="0" w:color="auto"/>
        <w:bottom w:val="none" w:sz="0" w:space="0" w:color="auto"/>
        <w:right w:val="none" w:sz="0" w:space="0" w:color="auto"/>
      </w:divBdr>
    </w:div>
    <w:div w:id="83694378">
      <w:bodyDiv w:val="1"/>
      <w:marLeft w:val="0"/>
      <w:marRight w:val="0"/>
      <w:marTop w:val="0"/>
      <w:marBottom w:val="0"/>
      <w:divBdr>
        <w:top w:val="none" w:sz="0" w:space="0" w:color="auto"/>
        <w:left w:val="none" w:sz="0" w:space="0" w:color="auto"/>
        <w:bottom w:val="none" w:sz="0" w:space="0" w:color="auto"/>
        <w:right w:val="none" w:sz="0" w:space="0" w:color="auto"/>
      </w:divBdr>
    </w:div>
    <w:div w:id="504831457">
      <w:bodyDiv w:val="1"/>
      <w:marLeft w:val="0"/>
      <w:marRight w:val="0"/>
      <w:marTop w:val="0"/>
      <w:marBottom w:val="0"/>
      <w:divBdr>
        <w:top w:val="none" w:sz="0" w:space="0" w:color="auto"/>
        <w:left w:val="none" w:sz="0" w:space="0" w:color="auto"/>
        <w:bottom w:val="none" w:sz="0" w:space="0" w:color="auto"/>
        <w:right w:val="none" w:sz="0" w:space="0" w:color="auto"/>
      </w:divBdr>
    </w:div>
    <w:div w:id="749740303">
      <w:bodyDiv w:val="1"/>
      <w:marLeft w:val="0"/>
      <w:marRight w:val="0"/>
      <w:marTop w:val="0"/>
      <w:marBottom w:val="0"/>
      <w:divBdr>
        <w:top w:val="none" w:sz="0" w:space="0" w:color="auto"/>
        <w:left w:val="none" w:sz="0" w:space="0" w:color="auto"/>
        <w:bottom w:val="none" w:sz="0" w:space="0" w:color="auto"/>
        <w:right w:val="none" w:sz="0" w:space="0" w:color="auto"/>
      </w:divBdr>
      <w:divsChild>
        <w:div w:id="1283800289">
          <w:marLeft w:val="0"/>
          <w:marRight w:val="0"/>
          <w:marTop w:val="0"/>
          <w:marBottom w:val="0"/>
          <w:divBdr>
            <w:top w:val="none" w:sz="0" w:space="0" w:color="auto"/>
            <w:left w:val="none" w:sz="0" w:space="0" w:color="auto"/>
            <w:bottom w:val="none" w:sz="0" w:space="0" w:color="auto"/>
            <w:right w:val="none" w:sz="0" w:space="0" w:color="auto"/>
          </w:divBdr>
          <w:divsChild>
            <w:div w:id="711080592">
              <w:marLeft w:val="0"/>
              <w:marRight w:val="0"/>
              <w:marTop w:val="0"/>
              <w:marBottom w:val="0"/>
              <w:divBdr>
                <w:top w:val="none" w:sz="0" w:space="0" w:color="auto"/>
                <w:left w:val="none" w:sz="0" w:space="0" w:color="auto"/>
                <w:bottom w:val="none" w:sz="0" w:space="0" w:color="auto"/>
                <w:right w:val="none" w:sz="0" w:space="0" w:color="auto"/>
              </w:divBdr>
              <w:divsChild>
                <w:div w:id="2105418642">
                  <w:marLeft w:val="0"/>
                  <w:marRight w:val="0"/>
                  <w:marTop w:val="0"/>
                  <w:marBottom w:val="0"/>
                  <w:divBdr>
                    <w:top w:val="none" w:sz="0" w:space="0" w:color="auto"/>
                    <w:left w:val="none" w:sz="0" w:space="0" w:color="auto"/>
                    <w:bottom w:val="none" w:sz="0" w:space="0" w:color="auto"/>
                    <w:right w:val="none" w:sz="0" w:space="0" w:color="auto"/>
                  </w:divBdr>
                  <w:divsChild>
                    <w:div w:id="4798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5871">
      <w:bodyDiv w:val="1"/>
      <w:marLeft w:val="0"/>
      <w:marRight w:val="0"/>
      <w:marTop w:val="0"/>
      <w:marBottom w:val="0"/>
      <w:divBdr>
        <w:top w:val="none" w:sz="0" w:space="0" w:color="auto"/>
        <w:left w:val="none" w:sz="0" w:space="0" w:color="auto"/>
        <w:bottom w:val="none" w:sz="0" w:space="0" w:color="auto"/>
        <w:right w:val="none" w:sz="0" w:space="0" w:color="auto"/>
      </w:divBdr>
    </w:div>
    <w:div w:id="1218518687">
      <w:bodyDiv w:val="1"/>
      <w:marLeft w:val="0"/>
      <w:marRight w:val="0"/>
      <w:marTop w:val="0"/>
      <w:marBottom w:val="0"/>
      <w:divBdr>
        <w:top w:val="none" w:sz="0" w:space="0" w:color="auto"/>
        <w:left w:val="none" w:sz="0" w:space="0" w:color="auto"/>
        <w:bottom w:val="none" w:sz="0" w:space="0" w:color="auto"/>
        <w:right w:val="none" w:sz="0" w:space="0" w:color="auto"/>
      </w:divBdr>
    </w:div>
    <w:div w:id="1391222486">
      <w:bodyDiv w:val="1"/>
      <w:marLeft w:val="0"/>
      <w:marRight w:val="0"/>
      <w:marTop w:val="0"/>
      <w:marBottom w:val="0"/>
      <w:divBdr>
        <w:top w:val="none" w:sz="0" w:space="0" w:color="auto"/>
        <w:left w:val="none" w:sz="0" w:space="0" w:color="auto"/>
        <w:bottom w:val="none" w:sz="0" w:space="0" w:color="auto"/>
        <w:right w:val="none" w:sz="0" w:space="0" w:color="auto"/>
      </w:divBdr>
    </w:div>
    <w:div w:id="1647079482">
      <w:bodyDiv w:val="1"/>
      <w:marLeft w:val="0"/>
      <w:marRight w:val="0"/>
      <w:marTop w:val="0"/>
      <w:marBottom w:val="0"/>
      <w:divBdr>
        <w:top w:val="none" w:sz="0" w:space="0" w:color="auto"/>
        <w:left w:val="none" w:sz="0" w:space="0" w:color="auto"/>
        <w:bottom w:val="none" w:sz="0" w:space="0" w:color="auto"/>
        <w:right w:val="none" w:sz="0" w:space="0" w:color="auto"/>
      </w:divBdr>
    </w:div>
    <w:div w:id="1727685519">
      <w:bodyDiv w:val="1"/>
      <w:marLeft w:val="0"/>
      <w:marRight w:val="0"/>
      <w:marTop w:val="0"/>
      <w:marBottom w:val="0"/>
      <w:divBdr>
        <w:top w:val="none" w:sz="0" w:space="0" w:color="auto"/>
        <w:left w:val="none" w:sz="0" w:space="0" w:color="auto"/>
        <w:bottom w:val="none" w:sz="0" w:space="0" w:color="auto"/>
        <w:right w:val="none" w:sz="0" w:space="0" w:color="auto"/>
      </w:divBdr>
      <w:divsChild>
        <w:div w:id="1972704867">
          <w:marLeft w:val="0"/>
          <w:marRight w:val="0"/>
          <w:marTop w:val="0"/>
          <w:marBottom w:val="0"/>
          <w:divBdr>
            <w:top w:val="none" w:sz="0" w:space="0" w:color="auto"/>
            <w:left w:val="none" w:sz="0" w:space="0" w:color="auto"/>
            <w:bottom w:val="none" w:sz="0" w:space="0" w:color="auto"/>
            <w:right w:val="none" w:sz="0" w:space="0" w:color="auto"/>
          </w:divBdr>
          <w:divsChild>
            <w:div w:id="2028366888">
              <w:marLeft w:val="0"/>
              <w:marRight w:val="0"/>
              <w:marTop w:val="0"/>
              <w:marBottom w:val="0"/>
              <w:divBdr>
                <w:top w:val="none" w:sz="0" w:space="0" w:color="auto"/>
                <w:left w:val="none" w:sz="0" w:space="0" w:color="auto"/>
                <w:bottom w:val="none" w:sz="0" w:space="0" w:color="auto"/>
                <w:right w:val="none" w:sz="0" w:space="0" w:color="auto"/>
              </w:divBdr>
              <w:divsChild>
                <w:div w:id="272131766">
                  <w:marLeft w:val="0"/>
                  <w:marRight w:val="0"/>
                  <w:marTop w:val="0"/>
                  <w:marBottom w:val="0"/>
                  <w:divBdr>
                    <w:top w:val="none" w:sz="0" w:space="0" w:color="auto"/>
                    <w:left w:val="none" w:sz="0" w:space="0" w:color="auto"/>
                    <w:bottom w:val="none" w:sz="0" w:space="0" w:color="auto"/>
                    <w:right w:val="none" w:sz="0" w:space="0" w:color="auto"/>
                  </w:divBdr>
                  <w:divsChild>
                    <w:div w:id="974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13990</Characters>
  <Application>Microsoft Office Word</Application>
  <DocSecurity>0</DocSecurity>
  <Lines>341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kannappanlaks@hotmail.com</dc:creator>
  <cp:keywords/>
  <dc:description/>
  <cp:lastModifiedBy>kannappanlaks@hotmail.com</cp:lastModifiedBy>
  <cp:revision>3</cp:revision>
  <dcterms:created xsi:type="dcterms:W3CDTF">2024-11-29T11:06:00Z</dcterms:created>
  <dcterms:modified xsi:type="dcterms:W3CDTF">2024-11-29T11:06:00Z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7a4b6bc1-682c-4343-944e-76c9880cba53</vt:lpwstr>
  </property>
</Properties>
</file>