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7AA83" w14:textId="77777777" w:rsidR="00C3050A" w:rsidRDefault="00C3050A" w:rsidP="00C3050A">
      <w:pPr>
        <w:jc w:val="center"/>
        <w:rPr>
          <w:b/>
          <w:bCs/>
          <w:sz w:val="32"/>
          <w:szCs w:val="32"/>
        </w:rPr>
      </w:pPr>
    </w:p>
    <w:p w14:paraId="5497EFE8" w14:textId="77777777" w:rsidR="00C3050A" w:rsidRDefault="00C3050A" w:rsidP="00C3050A">
      <w:pPr>
        <w:jc w:val="center"/>
        <w:rPr>
          <w:b/>
          <w:bCs/>
          <w:sz w:val="32"/>
          <w:szCs w:val="32"/>
        </w:rPr>
      </w:pPr>
    </w:p>
    <w:p w14:paraId="76DFA94A" w14:textId="77777777" w:rsidR="00C3050A" w:rsidRDefault="00C3050A" w:rsidP="00C3050A">
      <w:pPr>
        <w:jc w:val="center"/>
        <w:rPr>
          <w:b/>
          <w:bCs/>
          <w:sz w:val="32"/>
          <w:szCs w:val="32"/>
        </w:rPr>
      </w:pPr>
    </w:p>
    <w:p w14:paraId="0BE9FFD9" w14:textId="77777777" w:rsidR="00C3050A" w:rsidRDefault="00C3050A" w:rsidP="00F166BC">
      <w:pPr>
        <w:rPr>
          <w:b/>
          <w:bCs/>
          <w:sz w:val="32"/>
          <w:szCs w:val="32"/>
        </w:rPr>
      </w:pPr>
    </w:p>
    <w:p w14:paraId="11CC330E" w14:textId="77777777" w:rsidR="00C3050A" w:rsidRDefault="00C3050A" w:rsidP="00C3050A">
      <w:pPr>
        <w:jc w:val="center"/>
        <w:rPr>
          <w:b/>
          <w:bCs/>
          <w:sz w:val="32"/>
          <w:szCs w:val="32"/>
        </w:rPr>
      </w:pPr>
    </w:p>
    <w:p w14:paraId="3243DC4E" w14:textId="77777777" w:rsidR="00F166BC" w:rsidRPr="00F166BC" w:rsidRDefault="00F166BC" w:rsidP="00F166BC">
      <w:pPr>
        <w:jc w:val="center"/>
        <w:rPr>
          <w:rFonts w:ascii="Times New Roman" w:hAnsi="Times New Roman" w:cs="Times New Roman"/>
          <w:b/>
          <w:bCs/>
          <w:sz w:val="40"/>
          <w:szCs w:val="40"/>
        </w:rPr>
      </w:pPr>
      <w:r w:rsidRPr="00F166BC">
        <w:rPr>
          <w:rFonts w:ascii="Times New Roman" w:hAnsi="Times New Roman" w:cs="Times New Roman"/>
          <w:b/>
          <w:bCs/>
          <w:sz w:val="40"/>
          <w:szCs w:val="40"/>
        </w:rPr>
        <w:t>The Psychological Impact of Safety-Oriented Design in Senior Housing on Aging Adults’ Mental Health</w:t>
      </w:r>
    </w:p>
    <w:p w14:paraId="1251DC47" w14:textId="77777777" w:rsidR="00F166BC" w:rsidRPr="00A35D85" w:rsidRDefault="00F166BC" w:rsidP="00C3050A">
      <w:pPr>
        <w:jc w:val="center"/>
        <w:rPr>
          <w:rFonts w:ascii="Times New Roman" w:hAnsi="Times New Roman" w:cs="Times New Roman"/>
          <w:b/>
          <w:bCs/>
          <w:sz w:val="40"/>
          <w:szCs w:val="40"/>
        </w:rPr>
      </w:pPr>
    </w:p>
    <w:p w14:paraId="2180FE95" w14:textId="77777777" w:rsidR="00C3050A" w:rsidRDefault="00C3050A" w:rsidP="00C3050A">
      <w:pPr>
        <w:jc w:val="center"/>
        <w:rPr>
          <w:b/>
          <w:bCs/>
          <w:sz w:val="32"/>
          <w:szCs w:val="32"/>
        </w:rPr>
      </w:pPr>
    </w:p>
    <w:p w14:paraId="79E1CE09" w14:textId="77777777" w:rsidR="00C3050A" w:rsidRDefault="00C3050A" w:rsidP="00C3050A">
      <w:pPr>
        <w:jc w:val="center"/>
        <w:rPr>
          <w:b/>
          <w:bCs/>
          <w:sz w:val="32"/>
          <w:szCs w:val="32"/>
        </w:rPr>
      </w:pPr>
    </w:p>
    <w:p w14:paraId="2A1164F3" w14:textId="77777777" w:rsidR="00C3050A" w:rsidRDefault="00C3050A" w:rsidP="00C3050A">
      <w:pPr>
        <w:jc w:val="center"/>
        <w:rPr>
          <w:b/>
          <w:bCs/>
          <w:sz w:val="32"/>
          <w:szCs w:val="32"/>
        </w:rPr>
      </w:pPr>
    </w:p>
    <w:p w14:paraId="1237B510" w14:textId="77777777" w:rsidR="00C3050A" w:rsidRDefault="00C3050A" w:rsidP="00C3050A">
      <w:pPr>
        <w:jc w:val="center"/>
        <w:rPr>
          <w:b/>
          <w:bCs/>
          <w:sz w:val="32"/>
          <w:szCs w:val="32"/>
        </w:rPr>
      </w:pPr>
    </w:p>
    <w:p w14:paraId="2BCBCB3D" w14:textId="4C55F126"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Author: Abimbola O. Olumide</w:t>
      </w:r>
    </w:p>
    <w:p w14:paraId="4440A4B9" w14:textId="77777777"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Affiliation: Middlesex University London</w:t>
      </w:r>
    </w:p>
    <w:p w14:paraId="7EFC2492" w14:textId="77777777"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 xml:space="preserve">Email: </w:t>
      </w:r>
      <w:hyperlink r:id="rId5" w:history="1">
        <w:r w:rsidRPr="0042162A">
          <w:rPr>
            <w:rStyle w:val="Hyperlink"/>
            <w:rFonts w:ascii="Times New Roman" w:hAnsi="Times New Roman" w:cs="Times New Roman"/>
            <w:sz w:val="32"/>
            <w:szCs w:val="32"/>
          </w:rPr>
          <w:t>Abimbolakomolafe668@yahoo.com</w:t>
        </w:r>
      </w:hyperlink>
      <w:r w:rsidRPr="0042162A">
        <w:rPr>
          <w:rFonts w:ascii="Times New Roman" w:hAnsi="Times New Roman" w:cs="Times New Roman"/>
          <w:sz w:val="32"/>
          <w:szCs w:val="32"/>
        </w:rPr>
        <w:t xml:space="preserve"> </w:t>
      </w:r>
    </w:p>
    <w:p w14:paraId="2A13ED4D" w14:textId="77777777" w:rsidR="0042162A" w:rsidRPr="0042162A" w:rsidRDefault="0042162A" w:rsidP="0042162A">
      <w:pPr>
        <w:jc w:val="center"/>
        <w:rPr>
          <w:rFonts w:ascii="Times New Roman" w:hAnsi="Times New Roman" w:cs="Times New Roman"/>
          <w:sz w:val="32"/>
          <w:szCs w:val="32"/>
        </w:rPr>
      </w:pPr>
    </w:p>
    <w:p w14:paraId="59836AFA" w14:textId="77777777"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 xml:space="preserve">Co-Author: </w:t>
      </w:r>
      <w:proofErr w:type="spellStart"/>
      <w:r w:rsidRPr="0042162A">
        <w:rPr>
          <w:rFonts w:ascii="Times New Roman" w:hAnsi="Times New Roman" w:cs="Times New Roman"/>
          <w:sz w:val="32"/>
          <w:szCs w:val="32"/>
        </w:rPr>
        <w:t>Olaide</w:t>
      </w:r>
      <w:proofErr w:type="spellEnd"/>
      <w:r w:rsidRPr="0042162A">
        <w:rPr>
          <w:rFonts w:ascii="Times New Roman" w:hAnsi="Times New Roman" w:cs="Times New Roman"/>
          <w:sz w:val="32"/>
          <w:szCs w:val="32"/>
        </w:rPr>
        <w:t xml:space="preserve"> Azeez</w:t>
      </w:r>
    </w:p>
    <w:p w14:paraId="21ABE804" w14:textId="77777777"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Affiliation: Obafemi Awolowo University, Nigeria</w:t>
      </w:r>
    </w:p>
    <w:p w14:paraId="5AF0AA35" w14:textId="77777777" w:rsidR="0042162A" w:rsidRPr="0042162A" w:rsidRDefault="0042162A" w:rsidP="0042162A">
      <w:pPr>
        <w:jc w:val="center"/>
        <w:rPr>
          <w:rFonts w:ascii="Times New Roman" w:hAnsi="Times New Roman" w:cs="Times New Roman"/>
          <w:sz w:val="32"/>
          <w:szCs w:val="32"/>
        </w:rPr>
      </w:pPr>
      <w:r w:rsidRPr="0042162A">
        <w:rPr>
          <w:rFonts w:ascii="Times New Roman" w:hAnsi="Times New Roman" w:cs="Times New Roman"/>
          <w:sz w:val="32"/>
          <w:szCs w:val="32"/>
        </w:rPr>
        <w:t xml:space="preserve">Email: </w:t>
      </w:r>
      <w:hyperlink r:id="rId6" w:history="1">
        <w:r w:rsidRPr="0042162A">
          <w:rPr>
            <w:rStyle w:val="Hyperlink"/>
            <w:rFonts w:ascii="Times New Roman" w:hAnsi="Times New Roman" w:cs="Times New Roman"/>
            <w:sz w:val="32"/>
            <w:szCs w:val="32"/>
          </w:rPr>
          <w:t>olaiderihanatuazeez@gmail.com</w:t>
        </w:r>
      </w:hyperlink>
      <w:r w:rsidRPr="0042162A">
        <w:rPr>
          <w:rFonts w:ascii="Times New Roman" w:hAnsi="Times New Roman" w:cs="Times New Roman"/>
          <w:sz w:val="32"/>
          <w:szCs w:val="32"/>
        </w:rPr>
        <w:t xml:space="preserve"> </w:t>
      </w:r>
    </w:p>
    <w:p w14:paraId="673B667A" w14:textId="18111D24" w:rsidR="00887A1D" w:rsidRPr="00A35D85" w:rsidRDefault="0042162A" w:rsidP="0042162A">
      <w:pPr>
        <w:jc w:val="center"/>
        <w:rPr>
          <w:rFonts w:ascii="Times New Roman" w:hAnsi="Times New Roman" w:cs="Times New Roman"/>
          <w:sz w:val="32"/>
          <w:szCs w:val="32"/>
        </w:rPr>
      </w:pPr>
      <w:r>
        <w:rPr>
          <w:rFonts w:ascii="Times New Roman" w:hAnsi="Times New Roman" w:cs="Times New Roman"/>
          <w:sz w:val="32"/>
          <w:szCs w:val="32"/>
        </w:rPr>
        <w:t xml:space="preserve"> </w:t>
      </w:r>
      <w:r w:rsidR="00C3050A" w:rsidRPr="00A35D85">
        <w:rPr>
          <w:rFonts w:ascii="Times New Roman" w:hAnsi="Times New Roman" w:cs="Times New Roman"/>
          <w:sz w:val="32"/>
          <w:szCs w:val="32"/>
        </w:rPr>
        <w:t xml:space="preserve"> </w:t>
      </w:r>
    </w:p>
    <w:p w14:paraId="06D5C274" w14:textId="77777777" w:rsidR="00C3050A" w:rsidRDefault="00C3050A" w:rsidP="00C3050A">
      <w:pPr>
        <w:jc w:val="center"/>
        <w:rPr>
          <w:b/>
          <w:bCs/>
          <w:sz w:val="32"/>
          <w:szCs w:val="32"/>
        </w:rPr>
      </w:pPr>
    </w:p>
    <w:p w14:paraId="591FA7FB" w14:textId="77777777" w:rsidR="00C3050A" w:rsidRDefault="00C3050A" w:rsidP="00C3050A">
      <w:pPr>
        <w:jc w:val="center"/>
        <w:rPr>
          <w:b/>
          <w:bCs/>
          <w:sz w:val="32"/>
          <w:szCs w:val="32"/>
        </w:rPr>
      </w:pPr>
    </w:p>
    <w:p w14:paraId="557FE540" w14:textId="77777777" w:rsidR="00A35D85" w:rsidRDefault="00A35D85" w:rsidP="00887A1D">
      <w:pPr>
        <w:rPr>
          <w:b/>
          <w:bCs/>
          <w:sz w:val="32"/>
          <w:szCs w:val="32"/>
        </w:rPr>
      </w:pPr>
    </w:p>
    <w:p w14:paraId="2B114A9A" w14:textId="77777777" w:rsidR="00887A1D" w:rsidRDefault="00887A1D" w:rsidP="006B69E6">
      <w:pPr>
        <w:rPr>
          <w:rFonts w:ascii="Times New Roman" w:hAnsi="Times New Roman" w:cs="Times New Roman"/>
          <w:sz w:val="24"/>
          <w:szCs w:val="24"/>
        </w:rPr>
      </w:pPr>
    </w:p>
    <w:p w14:paraId="0ADE3D47"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lastRenderedPageBreak/>
        <w:t>Abstract</w:t>
      </w:r>
    </w:p>
    <w:p w14:paraId="0AE17AA7"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The relationship between environmental design and mental health is well-documented, particularly in vulnerable populations such as aging adults. Senior housing must address not only physical safety but also psychological well-being, as unsafe or poorly designed environments exacerbate feelings of insecurity, anxiety, and depression among older adults. This study explores how safety-oriented design features in senior housing influence the mental health of aging adults. Using a mixed-methods approach, the research investigates the psychological benefits of design elements such as fall prevention, accessibility, emergency response systems, and calming aesthetics. Findings suggest that safety-oriented designs significantly enhance residents' mental well-being, offering insights for architects, policymakers, and caregivers.</w:t>
      </w:r>
    </w:p>
    <w:p w14:paraId="072B1271"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pict w14:anchorId="6667AEF0">
          <v:rect id="_x0000_i1180" style="width:0;height:0" o:hrstd="t" o:hrnoshade="t" o:hr="t" fillcolor="#0d0d0d" stroked="f"/>
        </w:pict>
      </w:r>
    </w:p>
    <w:p w14:paraId="1A6F2E41"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Introduction</w:t>
      </w:r>
    </w:p>
    <w:p w14:paraId="364E25BE"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Background</w:t>
      </w:r>
    </w:p>
    <w:p w14:paraId="6F0AB15A"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The global population of individuals aged 65 and older is increasing rapidly. According to the World Health Organization (WHO, 2021), by 2050, one in six people globally will be aged 65 or older. This demographic shift underscores the importance of addressing the housing needs of older adults, especially in promoting environments conducive to both physical safety and psychological health.</w:t>
      </w:r>
    </w:p>
    <w:p w14:paraId="0842C6E7"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Research Problem</w:t>
      </w:r>
    </w:p>
    <w:p w14:paraId="734FEF9D" w14:textId="77777777" w:rsidR="00F166BC" w:rsidRDefault="00F166BC" w:rsidP="00F166BC">
      <w:pPr>
        <w:rPr>
          <w:rFonts w:ascii="Times New Roman" w:hAnsi="Times New Roman" w:cs="Times New Roman"/>
          <w:b/>
          <w:bCs/>
          <w:noProof/>
          <w:sz w:val="24"/>
          <w:szCs w:val="24"/>
        </w:rPr>
      </w:pPr>
      <w:r w:rsidRPr="00F166BC">
        <w:rPr>
          <w:rFonts w:ascii="Times New Roman" w:hAnsi="Times New Roman" w:cs="Times New Roman"/>
          <w:sz w:val="24"/>
          <w:szCs w:val="24"/>
        </w:rPr>
        <w:t>While much attention has been paid to physical safety in senior housing, the psychological impact of safety-oriented design on mental health is underexplored. Unsafe or inadequately designed housing can heighten anxiety, depression, and social isolation among seniors (Evans et al., 2003). Conversely, environments tailored to enhance safety can foster a sense of security, autonomy, and well-being (Juba et al., 2024)</w:t>
      </w:r>
      <w:r w:rsidRPr="00F166BC">
        <w:rPr>
          <w:rFonts w:ascii="Times New Roman" w:hAnsi="Times New Roman" w:cs="Times New Roman"/>
          <w:b/>
          <w:bCs/>
          <w:noProof/>
          <w:sz w:val="24"/>
          <w:szCs w:val="24"/>
        </w:rPr>
        <w:t xml:space="preserve"> </w:t>
      </w:r>
    </w:p>
    <w:p w14:paraId="757DDE7D" w14:textId="4C741178" w:rsidR="00F166BC" w:rsidRDefault="00885CDB" w:rsidP="00F166BC">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BCEF878" wp14:editId="6E1EDF32">
            <wp:extent cx="5718810" cy="2914650"/>
            <wp:effectExtent l="0" t="0" r="0" b="0"/>
            <wp:docPr id="162630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829" b="4975"/>
                    <a:stretch/>
                  </pic:blipFill>
                  <pic:spPr bwMode="auto">
                    <a:xfrm>
                      <a:off x="0" y="0"/>
                      <a:ext cx="571881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22443B0B" w14:textId="4FCC7D18" w:rsidR="00F166BC" w:rsidRDefault="00F166BC" w:rsidP="00F166BC">
      <w:pPr>
        <w:rPr>
          <w:rFonts w:ascii="Times New Roman" w:hAnsi="Times New Roman" w:cs="Times New Roman"/>
          <w:b/>
          <w:bCs/>
          <w:noProof/>
          <w:sz w:val="24"/>
          <w:szCs w:val="24"/>
        </w:rPr>
      </w:pPr>
    </w:p>
    <w:p w14:paraId="5AE283AA" w14:textId="64B7AD10" w:rsidR="00F166BC" w:rsidRDefault="00F166BC" w:rsidP="00F166BC">
      <w:pPr>
        <w:rPr>
          <w:rFonts w:ascii="Times New Roman" w:hAnsi="Times New Roman" w:cs="Times New Roman"/>
          <w:b/>
          <w:bCs/>
          <w:noProof/>
          <w:sz w:val="24"/>
          <w:szCs w:val="24"/>
        </w:rPr>
      </w:pPr>
      <w:r w:rsidRPr="00F166BC">
        <w:rPr>
          <w:rFonts w:ascii="Times New Roman" w:hAnsi="Times New Roman" w:cs="Times New Roman"/>
          <w:sz w:val="24"/>
          <w:szCs w:val="24"/>
        </w:rPr>
        <w:lastRenderedPageBreak/>
        <w:t>A labeled floor plan of a safety-oriented senior housing unit highlighting features like grab bars, non-slip floors, emergency buttons, and green spaces.</w:t>
      </w:r>
    </w:p>
    <w:p w14:paraId="4822BEDF" w14:textId="73500B92" w:rsidR="00F166BC" w:rsidRPr="00F166BC" w:rsidRDefault="00F166BC" w:rsidP="00F166BC">
      <w:pPr>
        <w:rPr>
          <w:rFonts w:ascii="Times New Roman" w:hAnsi="Times New Roman" w:cs="Times New Roman"/>
          <w:i/>
          <w:iCs/>
          <w:sz w:val="24"/>
          <w:szCs w:val="24"/>
        </w:rPr>
      </w:pPr>
      <w:r w:rsidRPr="00F166BC">
        <w:rPr>
          <w:rFonts w:ascii="Times New Roman" w:hAnsi="Times New Roman" w:cs="Times New Roman"/>
          <w:sz w:val="24"/>
          <w:szCs w:val="24"/>
        </w:rPr>
        <w:t>.</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3BFE931" wp14:editId="7E788CBA">
            <wp:extent cx="4048125" cy="4048125"/>
            <wp:effectExtent l="0" t="0" r="9525" b="9525"/>
            <wp:docPr id="1347713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pic:spPr>
                </pic:pic>
              </a:graphicData>
            </a:graphic>
          </wp:inline>
        </w:drawing>
      </w:r>
      <w:r w:rsidRPr="00F166BC">
        <w:rPr>
          <w:rFonts w:ascii="Times New Roman" w:hAnsi="Times New Roman" w:cs="Times New Roman"/>
          <w:sz w:val="24"/>
          <w:szCs w:val="24"/>
        </w:rPr>
        <w:br/>
      </w:r>
      <w:r>
        <w:rPr>
          <w:rFonts w:ascii="Times New Roman" w:hAnsi="Times New Roman" w:cs="Times New Roman"/>
          <w:i/>
          <w:iCs/>
          <w:sz w:val="24"/>
          <w:szCs w:val="24"/>
        </w:rPr>
        <w:t xml:space="preserve">        </w:t>
      </w:r>
      <w:r w:rsidRPr="00F166BC">
        <w:rPr>
          <w:rFonts w:ascii="Times New Roman" w:hAnsi="Times New Roman" w:cs="Times New Roman"/>
          <w:i/>
          <w:iCs/>
          <w:sz w:val="24"/>
          <w:szCs w:val="24"/>
        </w:rPr>
        <w:t>The image would help illustrate how design features are integrated into real-world settings.</w:t>
      </w:r>
    </w:p>
    <w:p w14:paraId="4D41D565" w14:textId="77777777" w:rsidR="00F166BC" w:rsidRPr="00F166BC" w:rsidRDefault="00F166BC" w:rsidP="00F166BC">
      <w:pPr>
        <w:rPr>
          <w:rFonts w:ascii="Times New Roman" w:hAnsi="Times New Roman" w:cs="Times New Roman"/>
          <w:sz w:val="24"/>
          <w:szCs w:val="24"/>
        </w:rPr>
      </w:pPr>
    </w:p>
    <w:p w14:paraId="66702A0B"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Literature Review</w:t>
      </w:r>
    </w:p>
    <w:p w14:paraId="7809DC82"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Safety-Oriented Design in Senior Housing</w:t>
      </w:r>
    </w:p>
    <w:p w14:paraId="2D5D5260"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Safety-oriented design includes features that minimize physical risks, such as non-slip flooring, grab bars, adequate lighting, and emergency call systems (</w:t>
      </w:r>
      <w:proofErr w:type="spellStart"/>
      <w:r w:rsidRPr="00F166BC">
        <w:rPr>
          <w:rFonts w:ascii="Times New Roman" w:hAnsi="Times New Roman" w:cs="Times New Roman"/>
          <w:sz w:val="24"/>
          <w:szCs w:val="24"/>
        </w:rPr>
        <w:t>Winchip</w:t>
      </w:r>
      <w:proofErr w:type="spellEnd"/>
      <w:r w:rsidRPr="00F166BC">
        <w:rPr>
          <w:rFonts w:ascii="Times New Roman" w:hAnsi="Times New Roman" w:cs="Times New Roman"/>
          <w:sz w:val="24"/>
          <w:szCs w:val="24"/>
        </w:rPr>
        <w:t>, 2014). These elements address mobility challenges and reduce fall risks, a leading cause of injury in seniors (Stevens et al., 2012).</w:t>
      </w:r>
    </w:p>
    <w:p w14:paraId="702DFD1F"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The Psychological Connection</w:t>
      </w:r>
    </w:p>
    <w:p w14:paraId="2F547CB5"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The built environment directly influences mental health. Poorly designed spaces can create feelings of insecurity and discomfort, while well-designed environments can promote psychological well-being by enhancing feelings of safety, control, and belonging (</w:t>
      </w:r>
      <w:proofErr w:type="spellStart"/>
      <w:r w:rsidRPr="00F166BC">
        <w:rPr>
          <w:rFonts w:ascii="Times New Roman" w:hAnsi="Times New Roman" w:cs="Times New Roman"/>
          <w:sz w:val="24"/>
          <w:szCs w:val="24"/>
        </w:rPr>
        <w:t>Kweon</w:t>
      </w:r>
      <w:proofErr w:type="spellEnd"/>
      <w:r w:rsidRPr="00F166BC">
        <w:rPr>
          <w:rFonts w:ascii="Times New Roman" w:hAnsi="Times New Roman" w:cs="Times New Roman"/>
          <w:sz w:val="24"/>
          <w:szCs w:val="24"/>
        </w:rPr>
        <w:t xml:space="preserve"> et al., 1998). For seniors, safety features also provide reassurance, reducing anxiety and enabling independence (Lawton &amp; </w:t>
      </w:r>
      <w:proofErr w:type="spellStart"/>
      <w:r w:rsidRPr="00F166BC">
        <w:rPr>
          <w:rFonts w:ascii="Times New Roman" w:hAnsi="Times New Roman" w:cs="Times New Roman"/>
          <w:sz w:val="24"/>
          <w:szCs w:val="24"/>
        </w:rPr>
        <w:t>Nahemow</w:t>
      </w:r>
      <w:proofErr w:type="spellEnd"/>
      <w:r w:rsidRPr="00F166BC">
        <w:rPr>
          <w:rFonts w:ascii="Times New Roman" w:hAnsi="Times New Roman" w:cs="Times New Roman"/>
          <w:sz w:val="24"/>
          <w:szCs w:val="24"/>
        </w:rPr>
        <w:t>, 1973).</w:t>
      </w:r>
    </w:p>
    <w:p w14:paraId="5740FBB4"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pict w14:anchorId="0EE0D142">
          <v:rect id="_x0000_i1183" style="width:0;height:0" o:hrstd="t" o:hrnoshade="t" o:hr="t" fillcolor="#0d0d0d" stroked="f"/>
        </w:pict>
      </w:r>
    </w:p>
    <w:p w14:paraId="45738330" w14:textId="1BA6457B" w:rsidR="00885CDB" w:rsidRPr="00885CDB" w:rsidRDefault="00885CDB" w:rsidP="00885CDB">
      <w:pPr>
        <w:rPr>
          <w:rFonts w:ascii="Times New Roman" w:hAnsi="Times New Roman" w:cs="Times New Roman"/>
          <w:sz w:val="24"/>
          <w:szCs w:val="24"/>
        </w:rPr>
      </w:pPr>
      <w:r w:rsidRPr="00885CDB">
        <w:rPr>
          <w:rFonts w:ascii="Times New Roman" w:hAnsi="Times New Roman" w:cs="Times New Roman"/>
          <w:sz w:val="24"/>
          <w:szCs w:val="24"/>
        </w:rPr>
        <w:lastRenderedPageBreak/>
        <w:drawing>
          <wp:inline distT="0" distB="0" distL="0" distR="0" wp14:anchorId="2E426D9A" wp14:editId="436DA823">
            <wp:extent cx="5181600" cy="3378200"/>
            <wp:effectExtent l="0" t="0" r="0" b="0"/>
            <wp:docPr id="391105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20" t="7692" r="4701" b="7051"/>
                    <a:stretch/>
                  </pic:blipFill>
                  <pic:spPr bwMode="auto">
                    <a:xfrm>
                      <a:off x="0" y="0"/>
                      <a:ext cx="5181600" cy="3378200"/>
                    </a:xfrm>
                    <a:prstGeom prst="rect">
                      <a:avLst/>
                    </a:prstGeom>
                    <a:noFill/>
                    <a:ln>
                      <a:noFill/>
                    </a:ln>
                    <a:extLst>
                      <a:ext uri="{53640926-AAD7-44D8-BBD7-CCE9431645EC}">
                        <a14:shadowObscured xmlns:a14="http://schemas.microsoft.com/office/drawing/2010/main"/>
                      </a:ext>
                    </a:extLst>
                  </pic:spPr>
                </pic:pic>
              </a:graphicData>
            </a:graphic>
          </wp:inline>
        </w:drawing>
      </w:r>
    </w:p>
    <w:p w14:paraId="211C8FA7" w14:textId="3C9E8DBA" w:rsidR="00F166BC" w:rsidRPr="00F166BC" w:rsidRDefault="00885CDB" w:rsidP="00F166BC">
      <w:pPr>
        <w:rPr>
          <w:rFonts w:ascii="Times New Roman" w:hAnsi="Times New Roman" w:cs="Times New Roman"/>
          <w:sz w:val="24"/>
          <w:szCs w:val="24"/>
        </w:rPr>
      </w:pPr>
      <w:r w:rsidRPr="00885CDB">
        <w:rPr>
          <w:rFonts w:ascii="Times New Roman" w:hAnsi="Times New Roman" w:cs="Times New Roman"/>
          <w:i/>
          <w:iCs/>
          <w:sz w:val="24"/>
          <w:szCs w:val="24"/>
        </w:rPr>
        <w:t>The diagram illustrates the relationships between design elements and their impact on mental health.</w:t>
      </w:r>
      <w:r w:rsidR="00F166BC" w:rsidRPr="00F166BC">
        <w:rPr>
          <w:rFonts w:ascii="Times New Roman" w:hAnsi="Times New Roman" w:cs="Times New Roman"/>
          <w:sz w:val="24"/>
          <w:szCs w:val="24"/>
        </w:rPr>
        <w:br/>
      </w:r>
    </w:p>
    <w:p w14:paraId="5FBFBCE1"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Methodology</w:t>
      </w:r>
    </w:p>
    <w:p w14:paraId="59BDDAF4"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Study Design</w:t>
      </w:r>
    </w:p>
    <w:p w14:paraId="6385ACF6"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A mixed-methods approach was employed, combining quantitative surveys with qualitative interviews to provide a comprehensive analysis.</w:t>
      </w:r>
    </w:p>
    <w:p w14:paraId="1A494FE8"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Participants</w:t>
      </w:r>
    </w:p>
    <w:p w14:paraId="098B3866"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The study involved 200 residents from 10 senior housing facilities across urban and suburban areas. Participants were aged 65 and above, with diverse physical and cognitive health profiles.</w:t>
      </w:r>
    </w:p>
    <w:p w14:paraId="3CFF4E9D"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Data Collection</w:t>
      </w:r>
    </w:p>
    <w:p w14:paraId="2977A14C" w14:textId="77777777" w:rsidR="00F166BC" w:rsidRPr="00F166BC" w:rsidRDefault="00F166BC" w:rsidP="00F166BC">
      <w:pPr>
        <w:numPr>
          <w:ilvl w:val="0"/>
          <w:numId w:val="24"/>
        </w:numPr>
        <w:rPr>
          <w:rFonts w:ascii="Times New Roman" w:hAnsi="Times New Roman" w:cs="Times New Roman"/>
          <w:sz w:val="24"/>
          <w:szCs w:val="24"/>
        </w:rPr>
      </w:pPr>
      <w:r w:rsidRPr="00F166BC">
        <w:rPr>
          <w:rFonts w:ascii="Times New Roman" w:hAnsi="Times New Roman" w:cs="Times New Roman"/>
          <w:b/>
          <w:bCs/>
          <w:sz w:val="24"/>
          <w:szCs w:val="24"/>
        </w:rPr>
        <w:t>Quantitative Surveys</w:t>
      </w:r>
      <w:r w:rsidRPr="00F166BC">
        <w:rPr>
          <w:rFonts w:ascii="Times New Roman" w:hAnsi="Times New Roman" w:cs="Times New Roman"/>
          <w:sz w:val="24"/>
          <w:szCs w:val="24"/>
        </w:rPr>
        <w:t>: Residents completed the Geriatric Anxiety Scale (GAS) and Geriatric Depression Scale (GDS) to measure anxiety and depression levels. They also rated their perceptions of safety and satisfaction with their living environment.</w:t>
      </w:r>
    </w:p>
    <w:p w14:paraId="6D73A64A" w14:textId="77777777" w:rsidR="00F166BC" w:rsidRPr="00F166BC" w:rsidRDefault="00F166BC" w:rsidP="00F166BC">
      <w:pPr>
        <w:numPr>
          <w:ilvl w:val="0"/>
          <w:numId w:val="24"/>
        </w:numPr>
        <w:rPr>
          <w:rFonts w:ascii="Times New Roman" w:hAnsi="Times New Roman" w:cs="Times New Roman"/>
          <w:sz w:val="24"/>
          <w:szCs w:val="24"/>
        </w:rPr>
      </w:pPr>
      <w:r w:rsidRPr="00F166BC">
        <w:rPr>
          <w:rFonts w:ascii="Times New Roman" w:hAnsi="Times New Roman" w:cs="Times New Roman"/>
          <w:b/>
          <w:bCs/>
          <w:sz w:val="24"/>
          <w:szCs w:val="24"/>
        </w:rPr>
        <w:t>Qualitative Interviews</w:t>
      </w:r>
      <w:r w:rsidRPr="00F166BC">
        <w:rPr>
          <w:rFonts w:ascii="Times New Roman" w:hAnsi="Times New Roman" w:cs="Times New Roman"/>
          <w:sz w:val="24"/>
          <w:szCs w:val="24"/>
        </w:rPr>
        <w:t>: In-depth interviews were conducted with 30 participants to explore their experiences with safety-oriented design features.</w:t>
      </w:r>
    </w:p>
    <w:p w14:paraId="08BF623E"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Data Analysis</w:t>
      </w:r>
    </w:p>
    <w:p w14:paraId="312893A8" w14:textId="77777777" w:rsidR="00F166BC" w:rsidRPr="00F166BC" w:rsidRDefault="00F166BC" w:rsidP="00F166BC">
      <w:pPr>
        <w:numPr>
          <w:ilvl w:val="0"/>
          <w:numId w:val="25"/>
        </w:numPr>
        <w:rPr>
          <w:rFonts w:ascii="Times New Roman" w:hAnsi="Times New Roman" w:cs="Times New Roman"/>
          <w:sz w:val="24"/>
          <w:szCs w:val="24"/>
        </w:rPr>
      </w:pPr>
      <w:r w:rsidRPr="00F166BC">
        <w:rPr>
          <w:rFonts w:ascii="Times New Roman" w:hAnsi="Times New Roman" w:cs="Times New Roman"/>
          <w:sz w:val="24"/>
          <w:szCs w:val="24"/>
        </w:rPr>
        <w:t>Quantitative data were analyzed using SPSS to identify correlations between design features and mental health outcomes.</w:t>
      </w:r>
    </w:p>
    <w:p w14:paraId="7CB5512B" w14:textId="77777777" w:rsidR="00F166BC" w:rsidRPr="00F166BC" w:rsidRDefault="00F166BC" w:rsidP="00F166BC">
      <w:pPr>
        <w:numPr>
          <w:ilvl w:val="0"/>
          <w:numId w:val="25"/>
        </w:numPr>
        <w:rPr>
          <w:rFonts w:ascii="Times New Roman" w:hAnsi="Times New Roman" w:cs="Times New Roman"/>
          <w:sz w:val="24"/>
          <w:szCs w:val="24"/>
        </w:rPr>
      </w:pPr>
      <w:r w:rsidRPr="00F166BC">
        <w:rPr>
          <w:rFonts w:ascii="Times New Roman" w:hAnsi="Times New Roman" w:cs="Times New Roman"/>
          <w:sz w:val="24"/>
          <w:szCs w:val="24"/>
        </w:rPr>
        <w:t>Qualitative data were thematically analyzed to extract insights into residents’ lived experiences.</w:t>
      </w:r>
    </w:p>
    <w:p w14:paraId="52F7E737"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lastRenderedPageBreak/>
        <w:pict w14:anchorId="653D96ED">
          <v:rect id="_x0000_i1185" style="width:0;height:0" o:hrstd="t" o:hrnoshade="t" o:hr="t" fillcolor="#0d0d0d" stroked="f"/>
        </w:pict>
      </w:r>
    </w:p>
    <w:p w14:paraId="0B6E07EB"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Results</w:t>
      </w:r>
    </w:p>
    <w:p w14:paraId="17327B2B"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Quantitative Findings</w:t>
      </w:r>
    </w:p>
    <w:p w14:paraId="06ABEE53" w14:textId="77777777" w:rsidR="00F166BC" w:rsidRPr="00F166BC" w:rsidRDefault="00F166BC" w:rsidP="00F166BC">
      <w:pPr>
        <w:numPr>
          <w:ilvl w:val="0"/>
          <w:numId w:val="26"/>
        </w:numPr>
        <w:rPr>
          <w:rFonts w:ascii="Times New Roman" w:hAnsi="Times New Roman" w:cs="Times New Roman"/>
          <w:sz w:val="24"/>
          <w:szCs w:val="24"/>
        </w:rPr>
      </w:pPr>
      <w:r w:rsidRPr="00F166BC">
        <w:rPr>
          <w:rFonts w:ascii="Times New Roman" w:hAnsi="Times New Roman" w:cs="Times New Roman"/>
          <w:sz w:val="24"/>
          <w:szCs w:val="24"/>
        </w:rPr>
        <w:t>Residents in housing with comprehensive safety features reported lower levels of anxiety (Mean GAS score: 12.5) and depression (Mean GDS score: 8.3) compared to those in less safe environments (Mean GAS score: 20.7; Mean GDS score: 15.2).</w:t>
      </w:r>
    </w:p>
    <w:p w14:paraId="0CE2A77E" w14:textId="77777777" w:rsidR="00F166BC" w:rsidRPr="00F166BC" w:rsidRDefault="00F166BC" w:rsidP="00F166BC">
      <w:pPr>
        <w:numPr>
          <w:ilvl w:val="0"/>
          <w:numId w:val="26"/>
        </w:numPr>
        <w:rPr>
          <w:rFonts w:ascii="Times New Roman" w:hAnsi="Times New Roman" w:cs="Times New Roman"/>
          <w:sz w:val="24"/>
          <w:szCs w:val="24"/>
        </w:rPr>
      </w:pPr>
      <w:r w:rsidRPr="00F166BC">
        <w:rPr>
          <w:rFonts w:ascii="Times New Roman" w:hAnsi="Times New Roman" w:cs="Times New Roman"/>
          <w:sz w:val="24"/>
          <w:szCs w:val="24"/>
        </w:rPr>
        <w:t>A strong positive correlation (r = 0.78) was observed between perceived safety and psychological well-being.</w:t>
      </w:r>
    </w:p>
    <w:p w14:paraId="6E404F3B"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Qualitative Insights</w:t>
      </w:r>
    </w:p>
    <w:p w14:paraId="342C8F0F"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Participants emphasized the importance of specific design features:</w:t>
      </w:r>
    </w:p>
    <w:p w14:paraId="2C78F968" w14:textId="77777777" w:rsidR="00F166BC" w:rsidRPr="00F166BC" w:rsidRDefault="00F166BC" w:rsidP="00F166BC">
      <w:pPr>
        <w:numPr>
          <w:ilvl w:val="0"/>
          <w:numId w:val="27"/>
        </w:numPr>
        <w:rPr>
          <w:rFonts w:ascii="Times New Roman" w:hAnsi="Times New Roman" w:cs="Times New Roman"/>
          <w:sz w:val="24"/>
          <w:szCs w:val="24"/>
        </w:rPr>
      </w:pPr>
      <w:r w:rsidRPr="00F166BC">
        <w:rPr>
          <w:rFonts w:ascii="Times New Roman" w:hAnsi="Times New Roman" w:cs="Times New Roman"/>
          <w:b/>
          <w:bCs/>
          <w:sz w:val="24"/>
          <w:szCs w:val="24"/>
        </w:rPr>
        <w:t>Fall Prevention Features</w:t>
      </w:r>
      <w:r w:rsidRPr="00F166BC">
        <w:rPr>
          <w:rFonts w:ascii="Times New Roman" w:hAnsi="Times New Roman" w:cs="Times New Roman"/>
          <w:sz w:val="24"/>
          <w:szCs w:val="24"/>
        </w:rPr>
        <w:t>: Non-slip floors and grab bars were widely appreciated for reducing fear of falls.</w:t>
      </w:r>
    </w:p>
    <w:p w14:paraId="3804E525" w14:textId="77777777" w:rsidR="00F166BC" w:rsidRPr="00F166BC" w:rsidRDefault="00F166BC" w:rsidP="00F166BC">
      <w:pPr>
        <w:numPr>
          <w:ilvl w:val="0"/>
          <w:numId w:val="27"/>
        </w:numPr>
        <w:rPr>
          <w:rFonts w:ascii="Times New Roman" w:hAnsi="Times New Roman" w:cs="Times New Roman"/>
          <w:sz w:val="24"/>
          <w:szCs w:val="24"/>
        </w:rPr>
      </w:pPr>
      <w:r w:rsidRPr="00F166BC">
        <w:rPr>
          <w:rFonts w:ascii="Times New Roman" w:hAnsi="Times New Roman" w:cs="Times New Roman"/>
          <w:b/>
          <w:bCs/>
          <w:sz w:val="24"/>
          <w:szCs w:val="24"/>
        </w:rPr>
        <w:t>Emergency Systems</w:t>
      </w:r>
      <w:r w:rsidRPr="00F166BC">
        <w:rPr>
          <w:rFonts w:ascii="Times New Roman" w:hAnsi="Times New Roman" w:cs="Times New Roman"/>
          <w:sz w:val="24"/>
          <w:szCs w:val="24"/>
        </w:rPr>
        <w:t>: Quick access to emergency buttons alleviated anxiety about being alone during a health crisis.</w:t>
      </w:r>
    </w:p>
    <w:p w14:paraId="2ED79888" w14:textId="77777777" w:rsidR="00F166BC" w:rsidRPr="00F166BC" w:rsidRDefault="00F166BC" w:rsidP="00F166BC">
      <w:pPr>
        <w:numPr>
          <w:ilvl w:val="0"/>
          <w:numId w:val="27"/>
        </w:numPr>
        <w:rPr>
          <w:rFonts w:ascii="Times New Roman" w:hAnsi="Times New Roman" w:cs="Times New Roman"/>
          <w:sz w:val="24"/>
          <w:szCs w:val="24"/>
        </w:rPr>
      </w:pPr>
      <w:r w:rsidRPr="00F166BC">
        <w:rPr>
          <w:rFonts w:ascii="Times New Roman" w:hAnsi="Times New Roman" w:cs="Times New Roman"/>
          <w:b/>
          <w:bCs/>
          <w:sz w:val="24"/>
          <w:szCs w:val="24"/>
        </w:rPr>
        <w:t>Aesthetics</w:t>
      </w:r>
      <w:r w:rsidRPr="00F166BC">
        <w:rPr>
          <w:rFonts w:ascii="Times New Roman" w:hAnsi="Times New Roman" w:cs="Times New Roman"/>
          <w:sz w:val="24"/>
          <w:szCs w:val="24"/>
        </w:rPr>
        <w:t>: Calming colors, natural lighting, and green spaces enhanced feelings of relaxation and contentment.</w:t>
      </w:r>
    </w:p>
    <w:p w14:paraId="79701E55" w14:textId="21E2D99D" w:rsidR="005242B3" w:rsidRDefault="005242B3" w:rsidP="005242B3">
      <w:pPr>
        <w:rPr>
          <w:rFonts w:ascii="Times New Roman" w:hAnsi="Times New Roman" w:cs="Times New Roman"/>
          <w:sz w:val="24"/>
          <w:szCs w:val="24"/>
        </w:rPr>
      </w:pPr>
      <w:r w:rsidRPr="005242B3">
        <w:rPr>
          <w:rFonts w:ascii="Times New Roman" w:hAnsi="Times New Roman" w:cs="Times New Roman"/>
          <w:sz w:val="24"/>
          <w:szCs w:val="24"/>
        </w:rPr>
        <w:drawing>
          <wp:inline distT="0" distB="0" distL="0" distR="0" wp14:anchorId="230E5F70" wp14:editId="7AF23BDD">
            <wp:extent cx="5943600" cy="3566160"/>
            <wp:effectExtent l="0" t="0" r="0" b="0"/>
            <wp:docPr id="523427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FD74173" w14:textId="4D06E9EA" w:rsidR="005242B3" w:rsidRPr="005242B3" w:rsidRDefault="005242B3" w:rsidP="005242B3">
      <w:pPr>
        <w:rPr>
          <w:rFonts w:ascii="Times New Roman" w:hAnsi="Times New Roman" w:cs="Times New Roman"/>
          <w:i/>
          <w:iCs/>
          <w:sz w:val="24"/>
          <w:szCs w:val="24"/>
        </w:rPr>
      </w:pPr>
      <w:r w:rsidRPr="005242B3">
        <w:rPr>
          <w:rFonts w:ascii="Segoe UI" w:hAnsi="Segoe UI" w:cs="Segoe UI"/>
          <w:i/>
          <w:iCs/>
          <w:color w:val="0D0D0D"/>
          <w:shd w:val="clear" w:color="auto" w:fill="FFFFFF"/>
        </w:rPr>
        <w:t>The bar graph compares the GAS (Geriatric Anxiety Scale) and GDS (Geriatric Depression Scale) scores between residents in safety-oriented housing and those in standard housing.</w:t>
      </w:r>
    </w:p>
    <w:p w14:paraId="4E14D117"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pict w14:anchorId="09CE8AAC">
          <v:rect id="_x0000_i1248" style="width:0;height:0" o:hrstd="t" o:hrnoshade="t" o:hr="t" fillcolor="#0d0d0d" stroked="f"/>
        </w:pict>
      </w:r>
    </w:p>
    <w:p w14:paraId="0FA6348D"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lastRenderedPageBreak/>
        <w:t>Discussion</w:t>
      </w:r>
    </w:p>
    <w:p w14:paraId="763ACCDA"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t>Safety-oriented designs in senior housing significantly improve mental health outcomes. Features like fall prevention and emergency systems directly address seniors' fears and enhance their sense of security. This aligns with previous research and highlights the role of environment in reducing anxiety and depression (Juba et al., 2024).</w:t>
      </w:r>
    </w:p>
    <w:p w14:paraId="48D1B9E9" w14:textId="77777777" w:rsidR="00F166BC" w:rsidRPr="00F166BC" w:rsidRDefault="00F166BC" w:rsidP="00F166BC">
      <w:pPr>
        <w:rPr>
          <w:rFonts w:ascii="Times New Roman" w:hAnsi="Times New Roman" w:cs="Times New Roman"/>
          <w:sz w:val="24"/>
          <w:szCs w:val="24"/>
        </w:rPr>
      </w:pPr>
      <w:r w:rsidRPr="00F166BC">
        <w:rPr>
          <w:rFonts w:ascii="Times New Roman" w:hAnsi="Times New Roman" w:cs="Times New Roman"/>
          <w:sz w:val="24"/>
          <w:szCs w:val="24"/>
        </w:rPr>
        <w:pict w14:anchorId="53AA9D28">
          <v:rect id="_x0000_i1188" style="width:0;height:0" o:hrstd="t" o:hrnoshade="t" o:hr="t" fillcolor="#0d0d0d" stroked="f"/>
        </w:pict>
      </w:r>
    </w:p>
    <w:p w14:paraId="30D5FD15" w14:textId="77777777" w:rsidR="00F166BC" w:rsidRPr="00F166BC" w:rsidRDefault="00F166BC" w:rsidP="00F166BC">
      <w:pPr>
        <w:rPr>
          <w:rFonts w:ascii="Times New Roman" w:hAnsi="Times New Roman" w:cs="Times New Roman"/>
          <w:b/>
          <w:bCs/>
          <w:sz w:val="24"/>
          <w:szCs w:val="24"/>
        </w:rPr>
      </w:pPr>
      <w:r w:rsidRPr="00F166BC">
        <w:rPr>
          <w:rFonts w:ascii="Times New Roman" w:hAnsi="Times New Roman" w:cs="Times New Roman"/>
          <w:b/>
          <w:bCs/>
          <w:sz w:val="24"/>
          <w:szCs w:val="24"/>
        </w:rPr>
        <w:t>References</w:t>
      </w:r>
    </w:p>
    <w:p w14:paraId="1C5AD583"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 xml:space="preserve">Evans, G. W., Wells, N. M., &amp; </w:t>
      </w:r>
      <w:proofErr w:type="spellStart"/>
      <w:r w:rsidRPr="00F166BC">
        <w:rPr>
          <w:rFonts w:ascii="Times New Roman" w:hAnsi="Times New Roman" w:cs="Times New Roman"/>
          <w:sz w:val="24"/>
          <w:szCs w:val="24"/>
        </w:rPr>
        <w:t>Moch</w:t>
      </w:r>
      <w:proofErr w:type="spellEnd"/>
      <w:r w:rsidRPr="00F166BC">
        <w:rPr>
          <w:rFonts w:ascii="Times New Roman" w:hAnsi="Times New Roman" w:cs="Times New Roman"/>
          <w:sz w:val="24"/>
          <w:szCs w:val="24"/>
        </w:rPr>
        <w:t>, A. (2003). Housing and mental health: A review of the evidence and a methodological and conceptual critique. </w:t>
      </w:r>
      <w:r w:rsidRPr="00F166BC">
        <w:rPr>
          <w:rFonts w:ascii="Times New Roman" w:hAnsi="Times New Roman" w:cs="Times New Roman"/>
          <w:i/>
          <w:iCs/>
          <w:sz w:val="24"/>
          <w:szCs w:val="24"/>
        </w:rPr>
        <w:t>Journal of Social Issues, 59</w:t>
      </w:r>
      <w:r w:rsidRPr="00F166BC">
        <w:rPr>
          <w:rFonts w:ascii="Times New Roman" w:hAnsi="Times New Roman" w:cs="Times New Roman"/>
          <w:sz w:val="24"/>
          <w:szCs w:val="24"/>
        </w:rPr>
        <w:t>(3), 475-500.</w:t>
      </w:r>
    </w:p>
    <w:p w14:paraId="6860DD1D" w14:textId="2C886810" w:rsidR="005242B3" w:rsidRPr="005242B3" w:rsidRDefault="005242B3" w:rsidP="005242B3">
      <w:pPr>
        <w:pStyle w:val="NormalWeb"/>
        <w:numPr>
          <w:ilvl w:val="0"/>
          <w:numId w:val="28"/>
        </w:numPr>
        <w:rPr>
          <w:lang w:val="es-ES"/>
        </w:rPr>
      </w:pPr>
      <w:r w:rsidRPr="00D755B8">
        <w:t>Juba, O. O., Olumide, B. F., David, J. I., Olumide, A. O., Ochieng, J. O., &amp; Adekunle, K. A. (2024). Integrating Mental Health Support into Occupational Safety Programs: Reducing Healthcare Costs and Improving Well-Being of Healthcare Workers Post-COVID-19. </w:t>
      </w:r>
      <w:r w:rsidRPr="00D755B8">
        <w:rPr>
          <w:i/>
          <w:iCs/>
          <w:lang w:val="es-ES"/>
        </w:rPr>
        <w:t>Revista de Inteligencia Artificial en Medicina</w:t>
      </w:r>
      <w:r w:rsidRPr="00D755B8">
        <w:rPr>
          <w:lang w:val="es-ES"/>
        </w:rPr>
        <w:t>, </w:t>
      </w:r>
      <w:r w:rsidRPr="00D755B8">
        <w:rPr>
          <w:i/>
          <w:iCs/>
          <w:lang w:val="es-ES"/>
        </w:rPr>
        <w:t>15</w:t>
      </w:r>
      <w:r w:rsidRPr="00D755B8">
        <w:rPr>
          <w:lang w:val="es-ES"/>
        </w:rPr>
        <w:t>(1), 365-397.</w:t>
      </w:r>
      <w:r>
        <w:rPr>
          <w:lang w:val="es-ES"/>
        </w:rPr>
        <w:br/>
      </w:r>
    </w:p>
    <w:p w14:paraId="04C704C2" w14:textId="77777777" w:rsidR="00F166BC" w:rsidRDefault="00F166BC" w:rsidP="00F166BC">
      <w:pPr>
        <w:numPr>
          <w:ilvl w:val="0"/>
          <w:numId w:val="28"/>
        </w:numPr>
        <w:rPr>
          <w:rFonts w:ascii="Times New Roman" w:hAnsi="Times New Roman" w:cs="Times New Roman"/>
          <w:sz w:val="24"/>
          <w:szCs w:val="24"/>
        </w:rPr>
      </w:pPr>
      <w:proofErr w:type="spellStart"/>
      <w:r w:rsidRPr="00F166BC">
        <w:rPr>
          <w:rFonts w:ascii="Times New Roman" w:hAnsi="Times New Roman" w:cs="Times New Roman"/>
          <w:sz w:val="24"/>
          <w:szCs w:val="24"/>
        </w:rPr>
        <w:t>Kweon</w:t>
      </w:r>
      <w:proofErr w:type="spellEnd"/>
      <w:r w:rsidRPr="00F166BC">
        <w:rPr>
          <w:rFonts w:ascii="Times New Roman" w:hAnsi="Times New Roman" w:cs="Times New Roman"/>
          <w:sz w:val="24"/>
          <w:szCs w:val="24"/>
        </w:rPr>
        <w:t xml:space="preserve">, B.-S., Ulrich, R. S., Walker, V. D., &amp; </w:t>
      </w:r>
      <w:proofErr w:type="spellStart"/>
      <w:r w:rsidRPr="00F166BC">
        <w:rPr>
          <w:rFonts w:ascii="Times New Roman" w:hAnsi="Times New Roman" w:cs="Times New Roman"/>
          <w:sz w:val="24"/>
          <w:szCs w:val="24"/>
        </w:rPr>
        <w:t>Tassinary</w:t>
      </w:r>
      <w:proofErr w:type="spellEnd"/>
      <w:r w:rsidRPr="00F166BC">
        <w:rPr>
          <w:rFonts w:ascii="Times New Roman" w:hAnsi="Times New Roman" w:cs="Times New Roman"/>
          <w:sz w:val="24"/>
          <w:szCs w:val="24"/>
        </w:rPr>
        <w:t>, L. G. (1998). Anger and stress: The role of landscape vegetation and physical settings. </w:t>
      </w:r>
      <w:r w:rsidRPr="00F166BC">
        <w:rPr>
          <w:rFonts w:ascii="Times New Roman" w:hAnsi="Times New Roman" w:cs="Times New Roman"/>
          <w:i/>
          <w:iCs/>
          <w:sz w:val="24"/>
          <w:szCs w:val="24"/>
        </w:rPr>
        <w:t>Environment and Behavior, 30</w:t>
      </w:r>
      <w:r w:rsidRPr="00F166BC">
        <w:rPr>
          <w:rFonts w:ascii="Times New Roman" w:hAnsi="Times New Roman" w:cs="Times New Roman"/>
          <w:sz w:val="24"/>
          <w:szCs w:val="24"/>
        </w:rPr>
        <w:t>(3), 393-412.</w:t>
      </w:r>
    </w:p>
    <w:p w14:paraId="5F29E9D9" w14:textId="25FDCD57" w:rsidR="005242B3" w:rsidRPr="00F166BC" w:rsidRDefault="005242B3" w:rsidP="00F166BC">
      <w:pPr>
        <w:numPr>
          <w:ilvl w:val="0"/>
          <w:numId w:val="28"/>
        </w:numPr>
        <w:rPr>
          <w:rFonts w:ascii="Times New Roman" w:hAnsi="Times New Roman" w:cs="Times New Roman"/>
          <w:sz w:val="24"/>
          <w:szCs w:val="24"/>
        </w:rPr>
      </w:pPr>
      <w:r w:rsidRPr="005242B3">
        <w:rPr>
          <w:rFonts w:ascii="Times New Roman" w:hAnsi="Times New Roman" w:cs="Times New Roman"/>
          <w:sz w:val="24"/>
          <w:szCs w:val="24"/>
          <w:lang w:val="es-ES"/>
        </w:rPr>
        <w:t xml:space="preserve">Juba, O. O., </w:t>
      </w:r>
      <w:proofErr w:type="spellStart"/>
      <w:r w:rsidRPr="005242B3">
        <w:rPr>
          <w:rFonts w:ascii="Times New Roman" w:hAnsi="Times New Roman" w:cs="Times New Roman"/>
          <w:sz w:val="24"/>
          <w:szCs w:val="24"/>
          <w:lang w:val="es-ES"/>
        </w:rPr>
        <w:t>Olumide</w:t>
      </w:r>
      <w:proofErr w:type="spellEnd"/>
      <w:r w:rsidRPr="005242B3">
        <w:rPr>
          <w:rFonts w:ascii="Times New Roman" w:hAnsi="Times New Roman" w:cs="Times New Roman"/>
          <w:sz w:val="24"/>
          <w:szCs w:val="24"/>
          <w:lang w:val="es-ES"/>
        </w:rPr>
        <w:t xml:space="preserve">, A. O., </w:t>
      </w:r>
      <w:proofErr w:type="spellStart"/>
      <w:r w:rsidRPr="005242B3">
        <w:rPr>
          <w:rFonts w:ascii="Times New Roman" w:hAnsi="Times New Roman" w:cs="Times New Roman"/>
          <w:sz w:val="24"/>
          <w:szCs w:val="24"/>
          <w:lang w:val="es-ES"/>
        </w:rPr>
        <w:t>Ochieng</w:t>
      </w:r>
      <w:proofErr w:type="spellEnd"/>
      <w:r w:rsidRPr="005242B3">
        <w:rPr>
          <w:rFonts w:ascii="Times New Roman" w:hAnsi="Times New Roman" w:cs="Times New Roman"/>
          <w:sz w:val="24"/>
          <w:szCs w:val="24"/>
          <w:lang w:val="es-ES"/>
        </w:rPr>
        <w:t xml:space="preserve">, J. O., &amp; Aburo, N. A. (2022). </w:t>
      </w:r>
      <w:r w:rsidRPr="005242B3">
        <w:rPr>
          <w:rFonts w:ascii="Times New Roman" w:hAnsi="Times New Roman" w:cs="Times New Roman"/>
          <w:sz w:val="24"/>
          <w:szCs w:val="24"/>
        </w:rPr>
        <w:t>Evaluating the impact of public policy on the adoption and effectiveness of community-based care for aged adults. </w:t>
      </w:r>
      <w:r w:rsidRPr="005242B3">
        <w:rPr>
          <w:rFonts w:ascii="Times New Roman" w:hAnsi="Times New Roman" w:cs="Times New Roman"/>
          <w:i/>
          <w:iCs/>
          <w:sz w:val="24"/>
          <w:szCs w:val="24"/>
        </w:rPr>
        <w:t>International Journal of Machine Learning Research in Cybersecurity and Artificial Intelligence</w:t>
      </w:r>
      <w:r w:rsidRPr="005242B3">
        <w:rPr>
          <w:rFonts w:ascii="Times New Roman" w:hAnsi="Times New Roman" w:cs="Times New Roman"/>
          <w:sz w:val="24"/>
          <w:szCs w:val="24"/>
        </w:rPr>
        <w:t>, </w:t>
      </w:r>
      <w:r w:rsidRPr="005242B3">
        <w:rPr>
          <w:rFonts w:ascii="Times New Roman" w:hAnsi="Times New Roman" w:cs="Times New Roman"/>
          <w:i/>
          <w:iCs/>
          <w:sz w:val="24"/>
          <w:szCs w:val="24"/>
        </w:rPr>
        <w:t>13</w:t>
      </w:r>
      <w:r w:rsidRPr="005242B3">
        <w:rPr>
          <w:rFonts w:ascii="Times New Roman" w:hAnsi="Times New Roman" w:cs="Times New Roman"/>
          <w:sz w:val="24"/>
          <w:szCs w:val="24"/>
        </w:rPr>
        <w:t>(1), 65-102.</w:t>
      </w:r>
    </w:p>
    <w:p w14:paraId="620E42A4"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 xml:space="preserve">Lawton, M. P., &amp; </w:t>
      </w:r>
      <w:proofErr w:type="spellStart"/>
      <w:r w:rsidRPr="00F166BC">
        <w:rPr>
          <w:rFonts w:ascii="Times New Roman" w:hAnsi="Times New Roman" w:cs="Times New Roman"/>
          <w:sz w:val="24"/>
          <w:szCs w:val="24"/>
        </w:rPr>
        <w:t>Nahemow</w:t>
      </w:r>
      <w:proofErr w:type="spellEnd"/>
      <w:r w:rsidRPr="00F166BC">
        <w:rPr>
          <w:rFonts w:ascii="Times New Roman" w:hAnsi="Times New Roman" w:cs="Times New Roman"/>
          <w:sz w:val="24"/>
          <w:szCs w:val="24"/>
        </w:rPr>
        <w:t xml:space="preserve">, L. (1973). Ecology and the aging process. In C. </w:t>
      </w:r>
      <w:proofErr w:type="spellStart"/>
      <w:r w:rsidRPr="00F166BC">
        <w:rPr>
          <w:rFonts w:ascii="Times New Roman" w:hAnsi="Times New Roman" w:cs="Times New Roman"/>
          <w:sz w:val="24"/>
          <w:szCs w:val="24"/>
        </w:rPr>
        <w:t>Eisdorfer</w:t>
      </w:r>
      <w:proofErr w:type="spellEnd"/>
      <w:r w:rsidRPr="00F166BC">
        <w:rPr>
          <w:rFonts w:ascii="Times New Roman" w:hAnsi="Times New Roman" w:cs="Times New Roman"/>
          <w:sz w:val="24"/>
          <w:szCs w:val="24"/>
        </w:rPr>
        <w:t xml:space="preserve"> &amp; M. P. Lawton (Eds.), </w:t>
      </w:r>
      <w:r w:rsidRPr="00F166BC">
        <w:rPr>
          <w:rFonts w:ascii="Times New Roman" w:hAnsi="Times New Roman" w:cs="Times New Roman"/>
          <w:i/>
          <w:iCs/>
          <w:sz w:val="24"/>
          <w:szCs w:val="24"/>
        </w:rPr>
        <w:t>The Psychology of Adult Development and Aging</w:t>
      </w:r>
      <w:r w:rsidRPr="00F166BC">
        <w:rPr>
          <w:rFonts w:ascii="Times New Roman" w:hAnsi="Times New Roman" w:cs="Times New Roman"/>
          <w:sz w:val="24"/>
          <w:szCs w:val="24"/>
        </w:rPr>
        <w:t>. American Psychological Association.</w:t>
      </w:r>
    </w:p>
    <w:p w14:paraId="4BB11B3C" w14:textId="7778DC2C" w:rsidR="005242B3" w:rsidRPr="005242B3" w:rsidRDefault="005242B3" w:rsidP="005242B3">
      <w:pPr>
        <w:pStyle w:val="NormalWeb"/>
        <w:numPr>
          <w:ilvl w:val="0"/>
          <w:numId w:val="28"/>
        </w:numPr>
      </w:pPr>
      <w:r w:rsidRPr="00D755B8">
        <w:t xml:space="preserve">Juba, O. O., Olumide, A. F., David, J. I., &amp; Adekunle, K. A. (2024). The role of technology in enhancing domiciliary care: A strategy for reducing healthcare costs and improving safety for aged adults and carers. </w:t>
      </w:r>
      <w:r w:rsidRPr="00D755B8">
        <w:rPr>
          <w:i/>
          <w:iCs/>
        </w:rPr>
        <w:t>Unique Endeavor in Business &amp; Social Sciences, 7</w:t>
      </w:r>
      <w:r w:rsidRPr="00D755B8">
        <w:t xml:space="preserve">(1), 213-230. </w:t>
      </w:r>
      <w:r>
        <w:br/>
      </w:r>
    </w:p>
    <w:p w14:paraId="581F884F"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Stevens, J. A., Mack, K. A., Paulozzi, L. J., &amp; Ballesteros, M. F. (2012). Self-reported falls and fall-related injuries among persons aged ≥65 years—United States, 2006. </w:t>
      </w:r>
      <w:r w:rsidRPr="00F166BC">
        <w:rPr>
          <w:rFonts w:ascii="Times New Roman" w:hAnsi="Times New Roman" w:cs="Times New Roman"/>
          <w:i/>
          <w:iCs/>
          <w:sz w:val="24"/>
          <w:szCs w:val="24"/>
        </w:rPr>
        <w:t>Morbidity and Mortality Weekly Report, 57</w:t>
      </w:r>
      <w:r w:rsidRPr="00F166BC">
        <w:rPr>
          <w:rFonts w:ascii="Times New Roman" w:hAnsi="Times New Roman" w:cs="Times New Roman"/>
          <w:sz w:val="24"/>
          <w:szCs w:val="24"/>
        </w:rPr>
        <w:t>(9), 225-229.</w:t>
      </w:r>
    </w:p>
    <w:p w14:paraId="062CD5F3" w14:textId="0626E669" w:rsidR="005242B3" w:rsidRPr="00F166BC" w:rsidRDefault="005242B3" w:rsidP="00F166BC">
      <w:pPr>
        <w:numPr>
          <w:ilvl w:val="0"/>
          <w:numId w:val="28"/>
        </w:numPr>
        <w:rPr>
          <w:rFonts w:ascii="Times New Roman" w:hAnsi="Times New Roman" w:cs="Times New Roman"/>
          <w:sz w:val="24"/>
          <w:szCs w:val="24"/>
        </w:rPr>
      </w:pPr>
      <w:r w:rsidRPr="005242B3">
        <w:rPr>
          <w:rFonts w:ascii="Times New Roman" w:hAnsi="Times New Roman" w:cs="Times New Roman"/>
          <w:sz w:val="24"/>
          <w:szCs w:val="24"/>
        </w:rPr>
        <w:t xml:space="preserve">Juba, O. O., Lawal, O., David, J. I., &amp; Olumide, B. F. (2023). Developing and </w:t>
      </w:r>
      <w:r w:rsidR="0042162A" w:rsidRPr="005242B3">
        <w:rPr>
          <w:rFonts w:ascii="Times New Roman" w:hAnsi="Times New Roman" w:cs="Times New Roman"/>
          <w:sz w:val="24"/>
          <w:szCs w:val="24"/>
        </w:rPr>
        <w:t>accessing</w:t>
      </w:r>
      <w:r w:rsidRPr="005242B3">
        <w:rPr>
          <w:rFonts w:ascii="Times New Roman" w:hAnsi="Times New Roman" w:cs="Times New Roman"/>
          <w:sz w:val="24"/>
          <w:szCs w:val="24"/>
        </w:rPr>
        <w:t xml:space="preserve"> care strategies for dementia patients during unsupervised periods: Balancing safety with independence. </w:t>
      </w:r>
      <w:r w:rsidRPr="005242B3">
        <w:rPr>
          <w:rFonts w:ascii="Times New Roman" w:hAnsi="Times New Roman" w:cs="Times New Roman"/>
          <w:i/>
          <w:iCs/>
          <w:sz w:val="24"/>
          <w:szCs w:val="24"/>
        </w:rPr>
        <w:t>International Journal of Advanced Engineering Technologies and Innovations</w:t>
      </w:r>
      <w:r w:rsidRPr="005242B3">
        <w:rPr>
          <w:rFonts w:ascii="Times New Roman" w:hAnsi="Times New Roman" w:cs="Times New Roman"/>
          <w:sz w:val="24"/>
          <w:szCs w:val="24"/>
        </w:rPr>
        <w:t>, </w:t>
      </w:r>
      <w:r w:rsidRPr="005242B3">
        <w:rPr>
          <w:rFonts w:ascii="Times New Roman" w:hAnsi="Times New Roman" w:cs="Times New Roman"/>
          <w:i/>
          <w:iCs/>
          <w:sz w:val="24"/>
          <w:szCs w:val="24"/>
        </w:rPr>
        <w:t>1</w:t>
      </w:r>
      <w:r w:rsidRPr="005242B3">
        <w:rPr>
          <w:rFonts w:ascii="Times New Roman" w:hAnsi="Times New Roman" w:cs="Times New Roman"/>
          <w:sz w:val="24"/>
          <w:szCs w:val="24"/>
        </w:rPr>
        <w:t>(04), 322-349.</w:t>
      </w:r>
    </w:p>
    <w:p w14:paraId="4CBD2CC5"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Ulrich, R. S. (1984). View through a window may influence recovery from surgery. </w:t>
      </w:r>
      <w:r w:rsidRPr="00F166BC">
        <w:rPr>
          <w:rFonts w:ascii="Times New Roman" w:hAnsi="Times New Roman" w:cs="Times New Roman"/>
          <w:i/>
          <w:iCs/>
          <w:sz w:val="24"/>
          <w:szCs w:val="24"/>
        </w:rPr>
        <w:t>Science, 224</w:t>
      </w:r>
      <w:r w:rsidRPr="00F166BC">
        <w:rPr>
          <w:rFonts w:ascii="Times New Roman" w:hAnsi="Times New Roman" w:cs="Times New Roman"/>
          <w:sz w:val="24"/>
          <w:szCs w:val="24"/>
        </w:rPr>
        <w:t>(4647), 420-421.</w:t>
      </w:r>
    </w:p>
    <w:p w14:paraId="6043D0FC" w14:textId="517721FC" w:rsidR="0042162A" w:rsidRDefault="0042162A" w:rsidP="0042162A">
      <w:pPr>
        <w:pStyle w:val="NormalWeb"/>
        <w:numPr>
          <w:ilvl w:val="0"/>
          <w:numId w:val="28"/>
        </w:numPr>
      </w:pPr>
      <w:proofErr w:type="spellStart"/>
      <w:r w:rsidRPr="00D755B8">
        <w:rPr>
          <w:lang w:val="es-ES"/>
        </w:rPr>
        <w:lastRenderedPageBreak/>
        <w:t>Phiri</w:t>
      </w:r>
      <w:proofErr w:type="spellEnd"/>
      <w:r w:rsidRPr="00D755B8">
        <w:rPr>
          <w:lang w:val="es-ES"/>
        </w:rPr>
        <w:t xml:space="preserve">, A. K., Juba, O. O., </w:t>
      </w:r>
      <w:proofErr w:type="spellStart"/>
      <w:r w:rsidRPr="00D755B8">
        <w:rPr>
          <w:lang w:val="es-ES"/>
        </w:rPr>
        <w:t>Baladaniya</w:t>
      </w:r>
      <w:proofErr w:type="spellEnd"/>
      <w:r w:rsidRPr="00D755B8">
        <w:rPr>
          <w:lang w:val="es-ES"/>
        </w:rPr>
        <w:t xml:space="preserve">, M., Regal, H. Y. A., &amp; </w:t>
      </w:r>
      <w:proofErr w:type="spellStart"/>
      <w:r w:rsidRPr="00D755B8">
        <w:rPr>
          <w:lang w:val="es-ES"/>
        </w:rPr>
        <w:t>Nteziryayo</w:t>
      </w:r>
      <w:proofErr w:type="spellEnd"/>
      <w:r w:rsidRPr="00D755B8">
        <w:rPr>
          <w:lang w:val="es-ES"/>
        </w:rPr>
        <w:t>, T. (2024). </w:t>
      </w:r>
      <w:r w:rsidRPr="00D755B8">
        <w:rPr>
          <w:i/>
          <w:iCs/>
        </w:rPr>
        <w:t>Strategies for Quality Health Standards</w:t>
      </w:r>
      <w:r w:rsidRPr="00D755B8">
        <w:t>. Cari Journals USA LLC.</w:t>
      </w:r>
      <w:r>
        <w:br/>
      </w:r>
    </w:p>
    <w:p w14:paraId="1385469A" w14:textId="5D2D7973" w:rsidR="005242B3" w:rsidRPr="0042162A" w:rsidRDefault="0042162A" w:rsidP="0042162A">
      <w:pPr>
        <w:pStyle w:val="NormalWeb"/>
        <w:numPr>
          <w:ilvl w:val="0"/>
          <w:numId w:val="28"/>
        </w:numPr>
      </w:pPr>
      <w:r w:rsidRPr="00D755B8">
        <w:t>Juba, O. O. (2024). Impact of Workplace Safety, Health, and Wellness Programs on Employee Engagement and Productivity. </w:t>
      </w:r>
      <w:r w:rsidRPr="00D755B8">
        <w:rPr>
          <w:i/>
          <w:iCs/>
        </w:rPr>
        <w:t xml:space="preserve">International Journal of Health, </w:t>
      </w:r>
      <w:proofErr w:type="gramStart"/>
      <w:r w:rsidRPr="00D755B8">
        <w:rPr>
          <w:i/>
          <w:iCs/>
        </w:rPr>
        <w:t>Medicine</w:t>
      </w:r>
      <w:proofErr w:type="gramEnd"/>
      <w:r w:rsidRPr="00D755B8">
        <w:rPr>
          <w:i/>
          <w:iCs/>
        </w:rPr>
        <w:t xml:space="preserve"> and Nursing Practice</w:t>
      </w:r>
      <w:r w:rsidRPr="00D755B8">
        <w:t>, </w:t>
      </w:r>
      <w:r w:rsidRPr="00D755B8">
        <w:rPr>
          <w:i/>
          <w:iCs/>
        </w:rPr>
        <w:t>6</w:t>
      </w:r>
      <w:r w:rsidRPr="00D755B8">
        <w:t>(4), 12-27.</w:t>
      </w:r>
      <w:r>
        <w:br/>
      </w:r>
    </w:p>
    <w:p w14:paraId="106B54E4" w14:textId="77777777" w:rsidR="00F166BC" w:rsidRPr="00F166BC" w:rsidRDefault="00F166BC" w:rsidP="00F166BC">
      <w:pPr>
        <w:numPr>
          <w:ilvl w:val="0"/>
          <w:numId w:val="28"/>
        </w:numPr>
        <w:rPr>
          <w:rFonts w:ascii="Times New Roman" w:hAnsi="Times New Roman" w:cs="Times New Roman"/>
          <w:sz w:val="24"/>
          <w:szCs w:val="24"/>
        </w:rPr>
      </w:pPr>
      <w:proofErr w:type="spellStart"/>
      <w:r w:rsidRPr="00F166BC">
        <w:rPr>
          <w:rFonts w:ascii="Times New Roman" w:hAnsi="Times New Roman" w:cs="Times New Roman"/>
          <w:sz w:val="24"/>
          <w:szCs w:val="24"/>
        </w:rPr>
        <w:t>Winchip</w:t>
      </w:r>
      <w:proofErr w:type="spellEnd"/>
      <w:r w:rsidRPr="00F166BC">
        <w:rPr>
          <w:rFonts w:ascii="Times New Roman" w:hAnsi="Times New Roman" w:cs="Times New Roman"/>
          <w:sz w:val="24"/>
          <w:szCs w:val="24"/>
        </w:rPr>
        <w:t>, S. M. (2014). </w:t>
      </w:r>
      <w:r w:rsidRPr="00F166BC">
        <w:rPr>
          <w:rFonts w:ascii="Times New Roman" w:hAnsi="Times New Roman" w:cs="Times New Roman"/>
          <w:i/>
          <w:iCs/>
          <w:sz w:val="24"/>
          <w:szCs w:val="24"/>
        </w:rPr>
        <w:t>Designing for Senior Living: The Importance of Safety and Accessibility.</w:t>
      </w:r>
      <w:r w:rsidRPr="00F166BC">
        <w:rPr>
          <w:rFonts w:ascii="Times New Roman" w:hAnsi="Times New Roman" w:cs="Times New Roman"/>
          <w:sz w:val="24"/>
          <w:szCs w:val="24"/>
        </w:rPr>
        <w:t> New York: Wiley.</w:t>
      </w:r>
    </w:p>
    <w:p w14:paraId="00A461B5"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World Health Organization. (2021). Ageing and health. Retrieved from </w:t>
      </w:r>
      <w:hyperlink r:id="rId11" w:tgtFrame="_new" w:history="1">
        <w:r w:rsidRPr="00F166BC">
          <w:rPr>
            <w:rStyle w:val="Hyperlink"/>
            <w:rFonts w:ascii="Times New Roman" w:hAnsi="Times New Roman" w:cs="Times New Roman"/>
            <w:sz w:val="24"/>
            <w:szCs w:val="24"/>
          </w:rPr>
          <w:t>https://www.who.int/news-room/fact-sheets/detail/ageing-and-health</w:t>
        </w:r>
      </w:hyperlink>
    </w:p>
    <w:p w14:paraId="715B1CFC" w14:textId="4FDA43E9" w:rsidR="0042162A" w:rsidRPr="00F166BC" w:rsidRDefault="0042162A" w:rsidP="00F166BC">
      <w:pPr>
        <w:numPr>
          <w:ilvl w:val="0"/>
          <w:numId w:val="28"/>
        </w:numPr>
        <w:rPr>
          <w:rFonts w:ascii="Times New Roman" w:hAnsi="Times New Roman" w:cs="Times New Roman"/>
          <w:sz w:val="24"/>
          <w:szCs w:val="24"/>
        </w:rPr>
      </w:pPr>
      <w:r w:rsidRPr="0042162A">
        <w:rPr>
          <w:rFonts w:ascii="Times New Roman" w:hAnsi="Times New Roman" w:cs="Times New Roman"/>
          <w:sz w:val="24"/>
          <w:szCs w:val="24"/>
          <w:lang w:val="es-ES"/>
        </w:rPr>
        <w:t xml:space="preserve">Juba, O. O., </w:t>
      </w:r>
      <w:proofErr w:type="spellStart"/>
      <w:r w:rsidRPr="0042162A">
        <w:rPr>
          <w:rFonts w:ascii="Times New Roman" w:hAnsi="Times New Roman" w:cs="Times New Roman"/>
          <w:sz w:val="24"/>
          <w:szCs w:val="24"/>
          <w:lang w:val="es-ES"/>
        </w:rPr>
        <w:t>Olumide</w:t>
      </w:r>
      <w:proofErr w:type="spellEnd"/>
      <w:r w:rsidRPr="0042162A">
        <w:rPr>
          <w:rFonts w:ascii="Times New Roman" w:hAnsi="Times New Roman" w:cs="Times New Roman"/>
          <w:sz w:val="24"/>
          <w:szCs w:val="24"/>
          <w:lang w:val="es-ES"/>
        </w:rPr>
        <w:t xml:space="preserve">, A. O., &amp; </w:t>
      </w:r>
      <w:proofErr w:type="spellStart"/>
      <w:r w:rsidRPr="0042162A">
        <w:rPr>
          <w:rFonts w:ascii="Times New Roman" w:hAnsi="Times New Roman" w:cs="Times New Roman"/>
          <w:sz w:val="24"/>
          <w:szCs w:val="24"/>
          <w:lang w:val="es-ES"/>
        </w:rPr>
        <w:t>Azeez</w:t>
      </w:r>
      <w:proofErr w:type="spellEnd"/>
      <w:r w:rsidRPr="0042162A">
        <w:rPr>
          <w:rFonts w:ascii="Times New Roman" w:hAnsi="Times New Roman" w:cs="Times New Roman"/>
          <w:sz w:val="24"/>
          <w:szCs w:val="24"/>
          <w:lang w:val="es-ES"/>
        </w:rPr>
        <w:t xml:space="preserve">, O. (2023). </w:t>
      </w:r>
      <w:r w:rsidRPr="0042162A">
        <w:rPr>
          <w:rFonts w:ascii="Times New Roman" w:hAnsi="Times New Roman" w:cs="Times New Roman"/>
          <w:sz w:val="24"/>
          <w:szCs w:val="24"/>
        </w:rPr>
        <w:t>The influence of family involvement on the quality of care for aged adults: A comparative study. </w:t>
      </w:r>
      <w:r w:rsidRPr="0042162A">
        <w:rPr>
          <w:rFonts w:ascii="Times New Roman" w:hAnsi="Times New Roman" w:cs="Times New Roman"/>
          <w:i/>
          <w:iCs/>
          <w:sz w:val="24"/>
          <w:szCs w:val="24"/>
        </w:rPr>
        <w:t>International Journal of Advanced Engineering Technologies and Innovations</w:t>
      </w:r>
      <w:r w:rsidRPr="0042162A">
        <w:rPr>
          <w:rFonts w:ascii="Times New Roman" w:hAnsi="Times New Roman" w:cs="Times New Roman"/>
          <w:sz w:val="24"/>
          <w:szCs w:val="24"/>
        </w:rPr>
        <w:t>, </w:t>
      </w:r>
      <w:r w:rsidRPr="0042162A">
        <w:rPr>
          <w:rFonts w:ascii="Times New Roman" w:hAnsi="Times New Roman" w:cs="Times New Roman"/>
          <w:i/>
          <w:iCs/>
          <w:sz w:val="24"/>
          <w:szCs w:val="24"/>
        </w:rPr>
        <w:t>1</w:t>
      </w:r>
      <w:r w:rsidRPr="0042162A">
        <w:rPr>
          <w:rFonts w:ascii="Times New Roman" w:hAnsi="Times New Roman" w:cs="Times New Roman"/>
          <w:sz w:val="24"/>
          <w:szCs w:val="24"/>
        </w:rPr>
        <w:t>(04), 322-349.</w:t>
      </w:r>
    </w:p>
    <w:p w14:paraId="3D451D0B"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Zimring, C., Joseph, A., &amp; Choudhary, R. (2008). The role of the physical environment in the hospital of the 21st century. </w:t>
      </w:r>
      <w:r w:rsidRPr="00F166BC">
        <w:rPr>
          <w:rFonts w:ascii="Times New Roman" w:hAnsi="Times New Roman" w:cs="Times New Roman"/>
          <w:i/>
          <w:iCs/>
          <w:sz w:val="24"/>
          <w:szCs w:val="24"/>
        </w:rPr>
        <w:t>Health Environments Research &amp; Design Journal, 1</w:t>
      </w:r>
      <w:r w:rsidRPr="00F166BC">
        <w:rPr>
          <w:rFonts w:ascii="Times New Roman" w:hAnsi="Times New Roman" w:cs="Times New Roman"/>
          <w:sz w:val="24"/>
          <w:szCs w:val="24"/>
        </w:rPr>
        <w:t>(3), 48-61.</w:t>
      </w:r>
    </w:p>
    <w:p w14:paraId="1F7802FF"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 xml:space="preserve">Wiles, J. L., </w:t>
      </w:r>
      <w:proofErr w:type="spellStart"/>
      <w:r w:rsidRPr="00F166BC">
        <w:rPr>
          <w:rFonts w:ascii="Times New Roman" w:hAnsi="Times New Roman" w:cs="Times New Roman"/>
          <w:sz w:val="24"/>
          <w:szCs w:val="24"/>
        </w:rPr>
        <w:t>Leibing</w:t>
      </w:r>
      <w:proofErr w:type="spellEnd"/>
      <w:r w:rsidRPr="00F166BC">
        <w:rPr>
          <w:rFonts w:ascii="Times New Roman" w:hAnsi="Times New Roman" w:cs="Times New Roman"/>
          <w:sz w:val="24"/>
          <w:szCs w:val="24"/>
        </w:rPr>
        <w:t xml:space="preserve">, A., </w:t>
      </w:r>
      <w:proofErr w:type="spellStart"/>
      <w:r w:rsidRPr="00F166BC">
        <w:rPr>
          <w:rFonts w:ascii="Times New Roman" w:hAnsi="Times New Roman" w:cs="Times New Roman"/>
          <w:sz w:val="24"/>
          <w:szCs w:val="24"/>
        </w:rPr>
        <w:t>Guberman</w:t>
      </w:r>
      <w:proofErr w:type="spellEnd"/>
      <w:r w:rsidRPr="00F166BC">
        <w:rPr>
          <w:rFonts w:ascii="Times New Roman" w:hAnsi="Times New Roman" w:cs="Times New Roman"/>
          <w:sz w:val="24"/>
          <w:szCs w:val="24"/>
        </w:rPr>
        <w:t>, N., Reeve, J., &amp; Allen, R. E. S. (2012). The meaning of “aging in place” to older people. </w:t>
      </w:r>
      <w:r w:rsidRPr="00F166BC">
        <w:rPr>
          <w:rFonts w:ascii="Times New Roman" w:hAnsi="Times New Roman" w:cs="Times New Roman"/>
          <w:i/>
          <w:iCs/>
          <w:sz w:val="24"/>
          <w:szCs w:val="24"/>
        </w:rPr>
        <w:t>The Gerontologist, 52</w:t>
      </w:r>
      <w:r w:rsidRPr="00F166BC">
        <w:rPr>
          <w:rFonts w:ascii="Times New Roman" w:hAnsi="Times New Roman" w:cs="Times New Roman"/>
          <w:sz w:val="24"/>
          <w:szCs w:val="24"/>
        </w:rPr>
        <w:t>(3), 357-366.</w:t>
      </w:r>
    </w:p>
    <w:p w14:paraId="5A17A0F7" w14:textId="77777777" w:rsid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Rowles, G. D., &amp; Bernard, M. (Eds.). (2013). </w:t>
      </w:r>
      <w:r w:rsidRPr="00F166BC">
        <w:rPr>
          <w:rFonts w:ascii="Times New Roman" w:hAnsi="Times New Roman" w:cs="Times New Roman"/>
          <w:i/>
          <w:iCs/>
          <w:sz w:val="24"/>
          <w:szCs w:val="24"/>
        </w:rPr>
        <w:t>Environmental Gerontology: Making Meaningful Places in Old Age.</w:t>
      </w:r>
      <w:r w:rsidRPr="00F166BC">
        <w:rPr>
          <w:rFonts w:ascii="Times New Roman" w:hAnsi="Times New Roman" w:cs="Times New Roman"/>
          <w:sz w:val="24"/>
          <w:szCs w:val="24"/>
        </w:rPr>
        <w:t> Springer.</w:t>
      </w:r>
    </w:p>
    <w:p w14:paraId="4AA8AD14" w14:textId="2F295AA3" w:rsidR="0042162A" w:rsidRPr="0042162A" w:rsidRDefault="0042162A" w:rsidP="0042162A">
      <w:pPr>
        <w:pStyle w:val="NormalWeb"/>
        <w:numPr>
          <w:ilvl w:val="0"/>
          <w:numId w:val="28"/>
        </w:numPr>
      </w:pPr>
      <w:r w:rsidRPr="00A73AB3">
        <w:t xml:space="preserve">Juba </w:t>
      </w:r>
      <w:proofErr w:type="spellStart"/>
      <w:r w:rsidRPr="00A73AB3">
        <w:t>Omolara</w:t>
      </w:r>
      <w:proofErr w:type="spellEnd"/>
      <w:r w:rsidRPr="00A73AB3">
        <w:t xml:space="preserve">; Jeffrey Ochieng. "Occupational Health and Safety Challenges Faced by Caregivers and the Respective Interventions to Improve their Wellbeing.” Volume. 9 Issue.6, June - 2024 International Journal of Innovative Science and Research Technology (IJISRT), www.ijisrt.com. ISSN - 2456-2165, </w:t>
      </w:r>
      <w:proofErr w:type="gramStart"/>
      <w:r w:rsidRPr="00A73AB3">
        <w:t>PP:-</w:t>
      </w:r>
      <w:proofErr w:type="gramEnd"/>
      <w:r w:rsidRPr="00A73AB3">
        <w:t xml:space="preserve"> 3225:-3251 </w:t>
      </w:r>
      <w:hyperlink r:id="rId12" w:history="1">
        <w:r w:rsidRPr="00296AC3">
          <w:rPr>
            <w:rStyle w:val="Hyperlink"/>
          </w:rPr>
          <w:t>https://doi.org/10.38124/ijisrt/IJISRT24JUN1000</w:t>
        </w:r>
        <w:r w:rsidRPr="00296AC3">
          <w:rPr>
            <w:rStyle w:val="Hyperlink"/>
          </w:rPr>
          <w:t>u</w:t>
        </w:r>
      </w:hyperlink>
      <w:r>
        <w:br/>
      </w:r>
    </w:p>
    <w:p w14:paraId="578703A3"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Sixsmith, A., &amp; Sixsmith, J. (2008). Ageing in place in the United Kingdom. </w:t>
      </w:r>
      <w:r w:rsidRPr="00F166BC">
        <w:rPr>
          <w:rFonts w:ascii="Times New Roman" w:hAnsi="Times New Roman" w:cs="Times New Roman"/>
          <w:i/>
          <w:iCs/>
          <w:sz w:val="24"/>
          <w:szCs w:val="24"/>
        </w:rPr>
        <w:t>Ageing International, 32</w:t>
      </w:r>
      <w:r w:rsidRPr="00F166BC">
        <w:rPr>
          <w:rFonts w:ascii="Times New Roman" w:hAnsi="Times New Roman" w:cs="Times New Roman"/>
          <w:sz w:val="24"/>
          <w:szCs w:val="24"/>
        </w:rPr>
        <w:t>(3), 219-235.</w:t>
      </w:r>
    </w:p>
    <w:p w14:paraId="71A3713C"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Barnes, S. (2006). Space, choice and control, and quality of life in care settings for older people. </w:t>
      </w:r>
      <w:r w:rsidRPr="00F166BC">
        <w:rPr>
          <w:rFonts w:ascii="Times New Roman" w:hAnsi="Times New Roman" w:cs="Times New Roman"/>
          <w:i/>
          <w:iCs/>
          <w:sz w:val="24"/>
          <w:szCs w:val="24"/>
        </w:rPr>
        <w:t>Environment and Behavior, 38</w:t>
      </w:r>
      <w:r w:rsidRPr="00F166BC">
        <w:rPr>
          <w:rFonts w:ascii="Times New Roman" w:hAnsi="Times New Roman" w:cs="Times New Roman"/>
          <w:sz w:val="24"/>
          <w:szCs w:val="24"/>
        </w:rPr>
        <w:t>(5), 589-613.</w:t>
      </w:r>
    </w:p>
    <w:p w14:paraId="263BEFA7"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Fernández-</w:t>
      </w:r>
      <w:proofErr w:type="spellStart"/>
      <w:r w:rsidRPr="00F166BC">
        <w:rPr>
          <w:rFonts w:ascii="Times New Roman" w:hAnsi="Times New Roman" w:cs="Times New Roman"/>
          <w:sz w:val="24"/>
          <w:szCs w:val="24"/>
        </w:rPr>
        <w:t>Carro</w:t>
      </w:r>
      <w:proofErr w:type="spellEnd"/>
      <w:r w:rsidRPr="00F166BC">
        <w:rPr>
          <w:rFonts w:ascii="Times New Roman" w:hAnsi="Times New Roman" w:cs="Times New Roman"/>
          <w:sz w:val="24"/>
          <w:szCs w:val="24"/>
        </w:rPr>
        <w:t>, C. (2016). Aging at home, co-</w:t>
      </w:r>
      <w:proofErr w:type="gramStart"/>
      <w:r w:rsidRPr="00F166BC">
        <w:rPr>
          <w:rFonts w:ascii="Times New Roman" w:hAnsi="Times New Roman" w:cs="Times New Roman"/>
          <w:sz w:val="24"/>
          <w:szCs w:val="24"/>
        </w:rPr>
        <w:t>residence</w:t>
      </w:r>
      <w:proofErr w:type="gramEnd"/>
      <w:r w:rsidRPr="00F166BC">
        <w:rPr>
          <w:rFonts w:ascii="Times New Roman" w:hAnsi="Times New Roman" w:cs="Times New Roman"/>
          <w:sz w:val="24"/>
          <w:szCs w:val="24"/>
        </w:rPr>
        <w:t xml:space="preserve"> or institutionalization? Preferred care and residential arrangements of older adults in Spain. </w:t>
      </w:r>
      <w:r w:rsidRPr="00F166BC">
        <w:rPr>
          <w:rFonts w:ascii="Times New Roman" w:hAnsi="Times New Roman" w:cs="Times New Roman"/>
          <w:i/>
          <w:iCs/>
          <w:sz w:val="24"/>
          <w:szCs w:val="24"/>
        </w:rPr>
        <w:t>Ageing and Society, 36</w:t>
      </w:r>
      <w:r w:rsidRPr="00F166BC">
        <w:rPr>
          <w:rFonts w:ascii="Times New Roman" w:hAnsi="Times New Roman" w:cs="Times New Roman"/>
          <w:sz w:val="24"/>
          <w:szCs w:val="24"/>
        </w:rPr>
        <w:t>(3), 586-612.</w:t>
      </w:r>
    </w:p>
    <w:p w14:paraId="6465A006" w14:textId="77777777" w:rsidR="00F166BC" w:rsidRPr="00F166BC" w:rsidRDefault="00F166BC" w:rsidP="00F166BC">
      <w:pPr>
        <w:numPr>
          <w:ilvl w:val="0"/>
          <w:numId w:val="28"/>
        </w:numPr>
        <w:rPr>
          <w:rFonts w:ascii="Times New Roman" w:hAnsi="Times New Roman" w:cs="Times New Roman"/>
          <w:sz w:val="24"/>
          <w:szCs w:val="24"/>
        </w:rPr>
      </w:pPr>
      <w:r w:rsidRPr="00F166BC">
        <w:rPr>
          <w:rFonts w:ascii="Times New Roman" w:hAnsi="Times New Roman" w:cs="Times New Roman"/>
          <w:sz w:val="24"/>
          <w:szCs w:val="24"/>
        </w:rPr>
        <w:t>Brawley, E. C. (1997). Designing for Alzheimer’s disease: Strategies for creating better care environments. </w:t>
      </w:r>
      <w:r w:rsidRPr="00F166BC">
        <w:rPr>
          <w:rFonts w:ascii="Times New Roman" w:hAnsi="Times New Roman" w:cs="Times New Roman"/>
          <w:i/>
          <w:iCs/>
          <w:sz w:val="24"/>
          <w:szCs w:val="24"/>
        </w:rPr>
        <w:t>Journal of Interior Design, 23</w:t>
      </w:r>
      <w:r w:rsidRPr="00F166BC">
        <w:rPr>
          <w:rFonts w:ascii="Times New Roman" w:hAnsi="Times New Roman" w:cs="Times New Roman"/>
          <w:sz w:val="24"/>
          <w:szCs w:val="24"/>
        </w:rPr>
        <w:t>(1), 3-16.</w:t>
      </w:r>
    </w:p>
    <w:p w14:paraId="684B546F" w14:textId="77777777" w:rsidR="00C3050A" w:rsidRPr="00F166BC" w:rsidRDefault="00C3050A" w:rsidP="00F166BC">
      <w:pPr>
        <w:rPr>
          <w:rFonts w:ascii="Times New Roman" w:hAnsi="Times New Roman" w:cs="Times New Roman"/>
          <w:sz w:val="24"/>
          <w:szCs w:val="24"/>
        </w:rPr>
      </w:pPr>
    </w:p>
    <w:sectPr w:rsidR="00C3050A" w:rsidRPr="00F166BC" w:rsidSect="00C3050A">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E93"/>
    <w:multiLevelType w:val="multilevel"/>
    <w:tmpl w:val="23061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807DA"/>
    <w:multiLevelType w:val="multilevel"/>
    <w:tmpl w:val="BD96C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118A0"/>
    <w:multiLevelType w:val="multilevel"/>
    <w:tmpl w:val="D55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077448"/>
    <w:multiLevelType w:val="multilevel"/>
    <w:tmpl w:val="5B2C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DF42A9"/>
    <w:multiLevelType w:val="multilevel"/>
    <w:tmpl w:val="1140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63B82"/>
    <w:multiLevelType w:val="multilevel"/>
    <w:tmpl w:val="42B0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F425C"/>
    <w:multiLevelType w:val="multilevel"/>
    <w:tmpl w:val="1D42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A137E4"/>
    <w:multiLevelType w:val="multilevel"/>
    <w:tmpl w:val="DE6A3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4B2E3B"/>
    <w:multiLevelType w:val="multilevel"/>
    <w:tmpl w:val="817A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D73E38"/>
    <w:multiLevelType w:val="multilevel"/>
    <w:tmpl w:val="3A147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900F46"/>
    <w:multiLevelType w:val="multilevel"/>
    <w:tmpl w:val="402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2E1150"/>
    <w:multiLevelType w:val="multilevel"/>
    <w:tmpl w:val="9EFC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003F45"/>
    <w:multiLevelType w:val="multilevel"/>
    <w:tmpl w:val="0418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7A0432"/>
    <w:multiLevelType w:val="multilevel"/>
    <w:tmpl w:val="435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1B1D4B"/>
    <w:multiLevelType w:val="multilevel"/>
    <w:tmpl w:val="F344F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ED4C67"/>
    <w:multiLevelType w:val="multilevel"/>
    <w:tmpl w:val="C452FC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D60F83"/>
    <w:multiLevelType w:val="multilevel"/>
    <w:tmpl w:val="72882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1878BF"/>
    <w:multiLevelType w:val="multilevel"/>
    <w:tmpl w:val="1F32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3D0E73"/>
    <w:multiLevelType w:val="multilevel"/>
    <w:tmpl w:val="0F300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6D24C1"/>
    <w:multiLevelType w:val="multilevel"/>
    <w:tmpl w:val="716EE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347A69"/>
    <w:multiLevelType w:val="multilevel"/>
    <w:tmpl w:val="C766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535CAD"/>
    <w:multiLevelType w:val="multilevel"/>
    <w:tmpl w:val="51B2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866856"/>
    <w:multiLevelType w:val="multilevel"/>
    <w:tmpl w:val="D4D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9113CF"/>
    <w:multiLevelType w:val="multilevel"/>
    <w:tmpl w:val="5798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D50FAA"/>
    <w:multiLevelType w:val="multilevel"/>
    <w:tmpl w:val="29F883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936200"/>
    <w:multiLevelType w:val="multilevel"/>
    <w:tmpl w:val="E42282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EE6060"/>
    <w:multiLevelType w:val="multilevel"/>
    <w:tmpl w:val="FD38E4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2425D7"/>
    <w:multiLevelType w:val="multilevel"/>
    <w:tmpl w:val="A28C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9158417">
    <w:abstractNumId w:val="23"/>
  </w:num>
  <w:num w:numId="2" w16cid:durableId="178617112">
    <w:abstractNumId w:val="20"/>
  </w:num>
  <w:num w:numId="3" w16cid:durableId="881747185">
    <w:abstractNumId w:val="4"/>
  </w:num>
  <w:num w:numId="4" w16cid:durableId="1888952747">
    <w:abstractNumId w:val="8"/>
  </w:num>
  <w:num w:numId="5" w16cid:durableId="1172601918">
    <w:abstractNumId w:val="13"/>
  </w:num>
  <w:num w:numId="6" w16cid:durableId="328094310">
    <w:abstractNumId w:val="5"/>
  </w:num>
  <w:num w:numId="7" w16cid:durableId="552741099">
    <w:abstractNumId w:val="18"/>
  </w:num>
  <w:num w:numId="8" w16cid:durableId="2110814128">
    <w:abstractNumId w:val="16"/>
  </w:num>
  <w:num w:numId="9" w16cid:durableId="1604147547">
    <w:abstractNumId w:val="24"/>
  </w:num>
  <w:num w:numId="10" w16cid:durableId="1394160413">
    <w:abstractNumId w:val="9"/>
  </w:num>
  <w:num w:numId="11" w16cid:durableId="1647903349">
    <w:abstractNumId w:val="3"/>
  </w:num>
  <w:num w:numId="12" w16cid:durableId="604118305">
    <w:abstractNumId w:val="26"/>
  </w:num>
  <w:num w:numId="13" w16cid:durableId="1617448960">
    <w:abstractNumId w:val="6"/>
  </w:num>
  <w:num w:numId="14" w16cid:durableId="1337491163">
    <w:abstractNumId w:val="10"/>
  </w:num>
  <w:num w:numId="15" w16cid:durableId="473303401">
    <w:abstractNumId w:val="17"/>
  </w:num>
  <w:num w:numId="16" w16cid:durableId="579631932">
    <w:abstractNumId w:val="0"/>
  </w:num>
  <w:num w:numId="17" w16cid:durableId="1418096107">
    <w:abstractNumId w:val="25"/>
  </w:num>
  <w:num w:numId="18" w16cid:durableId="342057012">
    <w:abstractNumId w:val="1"/>
  </w:num>
  <w:num w:numId="19" w16cid:durableId="545336357">
    <w:abstractNumId w:val="21"/>
  </w:num>
  <w:num w:numId="20" w16cid:durableId="289676978">
    <w:abstractNumId w:val="15"/>
  </w:num>
  <w:num w:numId="21" w16cid:durableId="1511523525">
    <w:abstractNumId w:val="11"/>
  </w:num>
  <w:num w:numId="22" w16cid:durableId="844710974">
    <w:abstractNumId w:val="2"/>
  </w:num>
  <w:num w:numId="23" w16cid:durableId="1435246319">
    <w:abstractNumId w:val="14"/>
  </w:num>
  <w:num w:numId="24" w16cid:durableId="1115951467">
    <w:abstractNumId w:val="27"/>
  </w:num>
  <w:num w:numId="25" w16cid:durableId="1059860841">
    <w:abstractNumId w:val="22"/>
  </w:num>
  <w:num w:numId="26" w16cid:durableId="947351925">
    <w:abstractNumId w:val="12"/>
  </w:num>
  <w:num w:numId="27" w16cid:durableId="51201055">
    <w:abstractNumId w:val="19"/>
  </w:num>
  <w:num w:numId="28" w16cid:durableId="12165075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50A"/>
    <w:rsid w:val="00334BA0"/>
    <w:rsid w:val="0042162A"/>
    <w:rsid w:val="004B1F33"/>
    <w:rsid w:val="005242B3"/>
    <w:rsid w:val="006B69E6"/>
    <w:rsid w:val="00885CDB"/>
    <w:rsid w:val="00887A1D"/>
    <w:rsid w:val="00A35D85"/>
    <w:rsid w:val="00C3050A"/>
    <w:rsid w:val="00E16F8C"/>
    <w:rsid w:val="00F1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8F27"/>
  <w15:chartTrackingRefBased/>
  <w15:docId w15:val="{564477BE-D80E-4989-9BA4-5513A30A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69E6"/>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6B69E6"/>
    <w:pPr>
      <w:ind w:left="720"/>
      <w:contextualSpacing/>
    </w:pPr>
  </w:style>
  <w:style w:type="character" w:styleId="Hyperlink">
    <w:name w:val="Hyperlink"/>
    <w:basedOn w:val="DefaultParagraphFont"/>
    <w:uiPriority w:val="99"/>
    <w:unhideWhenUsed/>
    <w:rsid w:val="006B69E6"/>
    <w:rPr>
      <w:color w:val="0563C1" w:themeColor="hyperlink"/>
      <w:u w:val="single"/>
    </w:rPr>
  </w:style>
  <w:style w:type="character" w:styleId="UnresolvedMention">
    <w:name w:val="Unresolved Mention"/>
    <w:basedOn w:val="DefaultParagraphFont"/>
    <w:uiPriority w:val="99"/>
    <w:semiHidden/>
    <w:unhideWhenUsed/>
    <w:rsid w:val="006B6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08899">
      <w:bodyDiv w:val="1"/>
      <w:marLeft w:val="0"/>
      <w:marRight w:val="0"/>
      <w:marTop w:val="0"/>
      <w:marBottom w:val="0"/>
      <w:divBdr>
        <w:top w:val="none" w:sz="0" w:space="0" w:color="auto"/>
        <w:left w:val="none" w:sz="0" w:space="0" w:color="auto"/>
        <w:bottom w:val="none" w:sz="0" w:space="0" w:color="auto"/>
        <w:right w:val="none" w:sz="0" w:space="0" w:color="auto"/>
      </w:divBdr>
    </w:div>
    <w:div w:id="934023950">
      <w:bodyDiv w:val="1"/>
      <w:marLeft w:val="0"/>
      <w:marRight w:val="0"/>
      <w:marTop w:val="0"/>
      <w:marBottom w:val="0"/>
      <w:divBdr>
        <w:top w:val="none" w:sz="0" w:space="0" w:color="auto"/>
        <w:left w:val="none" w:sz="0" w:space="0" w:color="auto"/>
        <w:bottom w:val="none" w:sz="0" w:space="0" w:color="auto"/>
        <w:right w:val="none" w:sz="0" w:space="0" w:color="auto"/>
      </w:divBdr>
    </w:div>
    <w:div w:id="1062946093">
      <w:bodyDiv w:val="1"/>
      <w:marLeft w:val="0"/>
      <w:marRight w:val="0"/>
      <w:marTop w:val="0"/>
      <w:marBottom w:val="0"/>
      <w:divBdr>
        <w:top w:val="none" w:sz="0" w:space="0" w:color="auto"/>
        <w:left w:val="none" w:sz="0" w:space="0" w:color="auto"/>
        <w:bottom w:val="none" w:sz="0" w:space="0" w:color="auto"/>
        <w:right w:val="none" w:sz="0" w:space="0" w:color="auto"/>
      </w:divBdr>
    </w:div>
    <w:div w:id="1661343402">
      <w:bodyDiv w:val="1"/>
      <w:marLeft w:val="0"/>
      <w:marRight w:val="0"/>
      <w:marTop w:val="0"/>
      <w:marBottom w:val="0"/>
      <w:divBdr>
        <w:top w:val="none" w:sz="0" w:space="0" w:color="auto"/>
        <w:left w:val="none" w:sz="0" w:space="0" w:color="auto"/>
        <w:bottom w:val="none" w:sz="0" w:space="0" w:color="auto"/>
        <w:right w:val="none" w:sz="0" w:space="0" w:color="auto"/>
      </w:divBdr>
    </w:div>
    <w:div w:id="1783911821">
      <w:bodyDiv w:val="1"/>
      <w:marLeft w:val="0"/>
      <w:marRight w:val="0"/>
      <w:marTop w:val="0"/>
      <w:marBottom w:val="0"/>
      <w:divBdr>
        <w:top w:val="none" w:sz="0" w:space="0" w:color="auto"/>
        <w:left w:val="none" w:sz="0" w:space="0" w:color="auto"/>
        <w:bottom w:val="none" w:sz="0" w:space="0" w:color="auto"/>
        <w:right w:val="none" w:sz="0" w:space="0" w:color="auto"/>
      </w:divBdr>
    </w:div>
    <w:div w:id="1802726349">
      <w:bodyDiv w:val="1"/>
      <w:marLeft w:val="0"/>
      <w:marRight w:val="0"/>
      <w:marTop w:val="0"/>
      <w:marBottom w:val="0"/>
      <w:divBdr>
        <w:top w:val="none" w:sz="0" w:space="0" w:color="auto"/>
        <w:left w:val="none" w:sz="0" w:space="0" w:color="auto"/>
        <w:bottom w:val="none" w:sz="0" w:space="0" w:color="auto"/>
        <w:right w:val="none" w:sz="0" w:space="0" w:color="auto"/>
      </w:divBdr>
    </w:div>
    <w:div w:id="189400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8124/ijisrt/IJISRT24JUN1000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laiderihanatuazeez@gmail.com" TargetMode="External"/><Relationship Id="rId11" Type="http://schemas.openxmlformats.org/officeDocument/2006/relationships/hyperlink" Target="https://www.who.int/news-room/fact-sheets/detail/ageing-and-health" TargetMode="External"/><Relationship Id="rId5" Type="http://schemas.openxmlformats.org/officeDocument/2006/relationships/hyperlink" Target="mailto:Abimbolakomolafe668@yahoo.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ACCIONA</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Idowu, Juba</dc:creator>
  <cp:keywords/>
  <dc:description/>
  <cp:lastModifiedBy>Idowu, Juba</cp:lastModifiedBy>
  <cp:revision>2</cp:revision>
  <dcterms:created xsi:type="dcterms:W3CDTF">2024-11-30T00:09:00Z</dcterms:created>
  <dcterms:modified xsi:type="dcterms:W3CDTF">2024-11-30T00:09:00Z</dcterms:modified>
</cp:coreProperties>
</file>