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3BC26" w14:textId="55F6ABFC" w:rsidR="00CA6F2B" w:rsidRDefault="00B26B0A" w:rsidP="000F59CF">
      <w:pPr>
        <w:spacing w:after="0" w:line="240" w:lineRule="auto"/>
        <w:ind w:left="130"/>
        <w:jc w:val="center"/>
        <w:rPr>
          <w:rFonts w:ascii="Times New Roman" w:hAnsi="Times New Roman" w:cs="Times New Roman"/>
          <w:b/>
          <w:bCs/>
          <w:sz w:val="28"/>
          <w:szCs w:val="28"/>
        </w:rPr>
      </w:pPr>
      <w:bookmarkStart w:id="0" w:name="_Hlk160528907"/>
      <w:bookmarkEnd w:id="0"/>
      <w:r w:rsidRPr="00B26B0A">
        <w:rPr>
          <w:rFonts w:ascii="Times New Roman" w:hAnsi="Times New Roman" w:cs="Times New Roman"/>
          <w:b/>
          <w:bCs/>
          <w:sz w:val="28"/>
          <w:szCs w:val="28"/>
        </w:rPr>
        <w:t>OPTIMIZATION OF MYCELIA GROWTH AND IMMOBILIZATION OF GANODERMA LUCIDUM CELLS FOR ENHANCED</w:t>
      </w:r>
      <w:r w:rsidRPr="00B26B0A">
        <w:rPr>
          <w:rFonts w:ascii="Times New Roman" w:hAnsi="Times New Roman" w:cs="Times New Roman"/>
          <w:sz w:val="28"/>
          <w:szCs w:val="28"/>
        </w:rPr>
        <w:t xml:space="preserve"> </w:t>
      </w:r>
      <w:r w:rsidRPr="00B26B0A">
        <w:rPr>
          <w:rFonts w:ascii="Times New Roman" w:hAnsi="Times New Roman" w:cs="Times New Roman"/>
          <w:b/>
          <w:bCs/>
          <w:sz w:val="28"/>
          <w:szCs w:val="28"/>
        </w:rPr>
        <w:t>BIOTECHNOLOGICAL APPLICATIONS</w:t>
      </w:r>
    </w:p>
    <w:p w14:paraId="6EDAA2CD" w14:textId="77777777" w:rsidR="008253B3" w:rsidRDefault="001059B3" w:rsidP="000F59CF">
      <w:pPr>
        <w:spacing w:after="0" w:line="240" w:lineRule="auto"/>
        <w:ind w:left="130"/>
        <w:jc w:val="center"/>
        <w:rPr>
          <w:rFonts w:ascii="Times New Roman" w:hAnsi="Times New Roman" w:cs="Times New Roman"/>
          <w:b/>
          <w:bCs/>
          <w:sz w:val="24"/>
          <w:szCs w:val="24"/>
        </w:rPr>
      </w:pPr>
      <w:r>
        <w:rPr>
          <w:rFonts w:ascii="Times New Roman" w:hAnsi="Times New Roman" w:cs="Times New Roman"/>
          <w:b/>
          <w:bCs/>
          <w:sz w:val="24"/>
          <w:szCs w:val="24"/>
        </w:rPr>
        <w:t>Rohit Rawat</w:t>
      </w:r>
      <w:r w:rsidR="00FA1445">
        <w:rPr>
          <w:rFonts w:ascii="Times New Roman" w:hAnsi="Times New Roman" w:cs="Times New Roman"/>
          <w:b/>
          <w:bCs/>
          <w:sz w:val="24"/>
          <w:szCs w:val="24"/>
          <w:vertAlign w:val="superscript"/>
        </w:rPr>
        <w:t>1</w:t>
      </w:r>
      <w:r>
        <w:rPr>
          <w:rFonts w:ascii="Times New Roman" w:hAnsi="Times New Roman" w:cs="Times New Roman"/>
          <w:b/>
          <w:bCs/>
          <w:sz w:val="24"/>
          <w:szCs w:val="24"/>
        </w:rPr>
        <w:t>,</w:t>
      </w:r>
      <w:r w:rsidR="00FA1445">
        <w:rPr>
          <w:rFonts w:ascii="Times New Roman" w:hAnsi="Times New Roman" w:cs="Times New Roman"/>
          <w:b/>
          <w:bCs/>
          <w:sz w:val="24"/>
          <w:szCs w:val="24"/>
        </w:rPr>
        <w:t xml:space="preserve"> Nidhi Tripathi</w:t>
      </w:r>
      <w:r w:rsidR="00FA1445">
        <w:rPr>
          <w:rFonts w:ascii="Times New Roman" w:hAnsi="Times New Roman" w:cs="Times New Roman"/>
          <w:b/>
          <w:bCs/>
          <w:sz w:val="24"/>
          <w:szCs w:val="24"/>
          <w:vertAlign w:val="superscript"/>
        </w:rPr>
        <w:t>2</w:t>
      </w:r>
      <w:r w:rsidR="00FA1445">
        <w:rPr>
          <w:rFonts w:ascii="Times New Roman" w:hAnsi="Times New Roman" w:cs="Times New Roman"/>
          <w:b/>
          <w:bCs/>
          <w:sz w:val="24"/>
          <w:szCs w:val="24"/>
        </w:rPr>
        <w:t>,</w:t>
      </w:r>
      <w:r>
        <w:rPr>
          <w:rFonts w:ascii="Times New Roman" w:hAnsi="Times New Roman" w:cs="Times New Roman"/>
          <w:b/>
          <w:bCs/>
          <w:sz w:val="24"/>
          <w:szCs w:val="24"/>
        </w:rPr>
        <w:t xml:space="preserve"> </w:t>
      </w:r>
      <w:r w:rsidR="00B26B0A" w:rsidRPr="00B26B0A">
        <w:rPr>
          <w:rFonts w:ascii="Times New Roman" w:hAnsi="Times New Roman" w:cs="Times New Roman"/>
          <w:b/>
          <w:bCs/>
          <w:sz w:val="24"/>
          <w:szCs w:val="24"/>
        </w:rPr>
        <w:t>Rajeshwari Saha</w:t>
      </w:r>
      <w:r w:rsidR="00D61AC6">
        <w:rPr>
          <w:rFonts w:ascii="Times New Roman" w:hAnsi="Times New Roman" w:cs="Times New Roman"/>
          <w:b/>
          <w:bCs/>
          <w:sz w:val="24"/>
          <w:szCs w:val="24"/>
          <w:vertAlign w:val="superscript"/>
        </w:rPr>
        <w:t>3</w:t>
      </w:r>
      <w:r w:rsidR="00B26B0A" w:rsidRPr="00B26B0A">
        <w:rPr>
          <w:rFonts w:ascii="Times New Roman" w:hAnsi="Times New Roman" w:cs="Times New Roman"/>
          <w:b/>
          <w:bCs/>
          <w:sz w:val="24"/>
          <w:szCs w:val="24"/>
        </w:rPr>
        <w:t>, Monisha Budhani</w:t>
      </w:r>
      <w:r w:rsidR="00D61AC6">
        <w:rPr>
          <w:rFonts w:ascii="Times New Roman" w:hAnsi="Times New Roman" w:cs="Times New Roman"/>
          <w:b/>
          <w:bCs/>
          <w:sz w:val="24"/>
          <w:szCs w:val="24"/>
          <w:vertAlign w:val="superscript"/>
        </w:rPr>
        <w:t>4</w:t>
      </w:r>
      <w:r w:rsidR="00B26B0A" w:rsidRPr="00B26B0A">
        <w:rPr>
          <w:rFonts w:ascii="Times New Roman" w:hAnsi="Times New Roman" w:cs="Times New Roman"/>
          <w:b/>
          <w:bCs/>
          <w:sz w:val="24"/>
          <w:szCs w:val="24"/>
        </w:rPr>
        <w:t xml:space="preserve">, </w:t>
      </w:r>
      <w:r w:rsidR="00D61AC6" w:rsidRPr="00B26B0A">
        <w:rPr>
          <w:rFonts w:ascii="Times New Roman" w:hAnsi="Times New Roman" w:cs="Times New Roman"/>
          <w:b/>
          <w:bCs/>
          <w:sz w:val="24"/>
          <w:szCs w:val="24"/>
        </w:rPr>
        <w:t>Tanu Rajput</w:t>
      </w:r>
      <w:r w:rsidR="00D61AC6">
        <w:rPr>
          <w:rFonts w:ascii="Times New Roman" w:hAnsi="Times New Roman" w:cs="Times New Roman"/>
          <w:b/>
          <w:bCs/>
          <w:sz w:val="24"/>
          <w:szCs w:val="24"/>
          <w:vertAlign w:val="superscript"/>
        </w:rPr>
        <w:t>5</w:t>
      </w:r>
      <w:r w:rsidR="00D61AC6">
        <w:rPr>
          <w:rFonts w:ascii="Times New Roman" w:hAnsi="Times New Roman" w:cs="Times New Roman"/>
          <w:b/>
          <w:bCs/>
          <w:sz w:val="24"/>
          <w:szCs w:val="24"/>
        </w:rPr>
        <w:t>,</w:t>
      </w:r>
      <w:r w:rsidR="00D61AC6" w:rsidRPr="00B26B0A">
        <w:rPr>
          <w:rFonts w:ascii="Times New Roman" w:hAnsi="Times New Roman" w:cs="Times New Roman"/>
          <w:b/>
          <w:bCs/>
          <w:sz w:val="24"/>
          <w:szCs w:val="24"/>
        </w:rPr>
        <w:t xml:space="preserve"> </w:t>
      </w:r>
    </w:p>
    <w:p w14:paraId="2824518D" w14:textId="53DD60E2" w:rsidR="00CA6F2B" w:rsidRDefault="00D61AC6" w:rsidP="000F59CF">
      <w:pPr>
        <w:spacing w:after="0" w:line="240" w:lineRule="auto"/>
        <w:ind w:left="130"/>
        <w:jc w:val="center"/>
        <w:rPr>
          <w:rFonts w:ascii="Times New Roman" w:hAnsi="Times New Roman" w:cs="Times New Roman"/>
          <w:b/>
          <w:bCs/>
          <w:sz w:val="24"/>
          <w:szCs w:val="24"/>
          <w:vertAlign w:val="superscript"/>
        </w:rPr>
      </w:pPr>
      <w:proofErr w:type="spellStart"/>
      <w:r w:rsidRPr="00B26B0A">
        <w:rPr>
          <w:rFonts w:ascii="Times New Roman" w:hAnsi="Times New Roman" w:cs="Times New Roman"/>
          <w:b/>
          <w:bCs/>
          <w:sz w:val="24"/>
          <w:szCs w:val="24"/>
        </w:rPr>
        <w:t>Thirani</w:t>
      </w:r>
      <w:proofErr w:type="spellEnd"/>
      <w:r w:rsidRPr="00B26B0A">
        <w:rPr>
          <w:rFonts w:ascii="Times New Roman" w:hAnsi="Times New Roman" w:cs="Times New Roman"/>
          <w:b/>
          <w:bCs/>
          <w:sz w:val="24"/>
          <w:szCs w:val="24"/>
        </w:rPr>
        <w:t xml:space="preserve"> Budhathoki</w:t>
      </w:r>
      <w:r>
        <w:rPr>
          <w:rFonts w:ascii="Times New Roman" w:hAnsi="Times New Roman" w:cs="Times New Roman"/>
          <w:b/>
          <w:bCs/>
          <w:sz w:val="24"/>
          <w:szCs w:val="24"/>
          <w:vertAlign w:val="superscript"/>
        </w:rPr>
        <w:t>6</w:t>
      </w:r>
      <w:r w:rsidRPr="00B26B0A">
        <w:rPr>
          <w:rFonts w:ascii="Times New Roman" w:hAnsi="Times New Roman" w:cs="Times New Roman"/>
          <w:b/>
          <w:bCs/>
          <w:sz w:val="24"/>
          <w:szCs w:val="24"/>
        </w:rPr>
        <w:t xml:space="preserve">, </w:t>
      </w:r>
      <w:r w:rsidR="00B26B0A" w:rsidRPr="00B26B0A">
        <w:rPr>
          <w:rFonts w:ascii="Times New Roman" w:hAnsi="Times New Roman" w:cs="Times New Roman"/>
          <w:b/>
          <w:bCs/>
          <w:sz w:val="24"/>
          <w:szCs w:val="24"/>
        </w:rPr>
        <w:t>Priyanshi Chauhan</w:t>
      </w:r>
      <w:r>
        <w:rPr>
          <w:rFonts w:ascii="Times New Roman" w:hAnsi="Times New Roman" w:cs="Times New Roman"/>
          <w:b/>
          <w:bCs/>
          <w:sz w:val="24"/>
          <w:szCs w:val="24"/>
          <w:vertAlign w:val="superscript"/>
        </w:rPr>
        <w:t>7</w:t>
      </w:r>
    </w:p>
    <w:p w14:paraId="72BCD273" w14:textId="6814FFA5" w:rsidR="000F59CF" w:rsidRPr="00711D51" w:rsidRDefault="000F59CF" w:rsidP="000F59CF">
      <w:pPr>
        <w:spacing w:after="0" w:line="240" w:lineRule="auto"/>
        <w:ind w:left="130" w:right="158"/>
        <w:jc w:val="center"/>
        <w:rPr>
          <w:rFonts w:ascii="Times New Roman" w:hAnsi="Times New Roman" w:cs="Times New Roman"/>
        </w:rPr>
      </w:pPr>
      <w:r w:rsidRPr="00711D51">
        <w:rPr>
          <w:rFonts w:ascii="Times New Roman" w:hAnsi="Times New Roman" w:cs="Times New Roman"/>
          <w:vertAlign w:val="superscript"/>
        </w:rPr>
        <w:t>1</w:t>
      </w:r>
      <w:r w:rsidRPr="00711D51">
        <w:rPr>
          <w:rFonts w:ascii="Times New Roman" w:hAnsi="Times New Roman" w:cs="Times New Roman"/>
        </w:rPr>
        <w:t>HARI Lifesciences, Bhopal</w:t>
      </w:r>
    </w:p>
    <w:p w14:paraId="50E28754" w14:textId="77777777" w:rsidR="000F59CF" w:rsidRPr="00711D51" w:rsidRDefault="000F59CF" w:rsidP="000F59CF">
      <w:pPr>
        <w:spacing w:after="0" w:line="240" w:lineRule="auto"/>
        <w:ind w:left="130" w:right="158"/>
        <w:jc w:val="center"/>
        <w:rPr>
          <w:rFonts w:ascii="Times New Roman" w:hAnsi="Times New Roman" w:cs="Times New Roman"/>
        </w:rPr>
      </w:pPr>
      <w:r w:rsidRPr="00711D51">
        <w:rPr>
          <w:rFonts w:ascii="Times New Roman" w:hAnsi="Times New Roman" w:cs="Times New Roman"/>
          <w:vertAlign w:val="superscript"/>
        </w:rPr>
        <w:t>2</w:t>
      </w:r>
      <w:r w:rsidRPr="00711D51">
        <w:rPr>
          <w:rFonts w:ascii="Times New Roman" w:hAnsi="Times New Roman" w:cs="Times New Roman"/>
        </w:rPr>
        <w:t>Department of Biotechnology, Career College, Bhopal</w:t>
      </w:r>
    </w:p>
    <w:p w14:paraId="14C77C30" w14:textId="2E6443B2" w:rsidR="006343BB" w:rsidRPr="006318A1" w:rsidRDefault="000F59CF" w:rsidP="006318A1">
      <w:pPr>
        <w:spacing w:after="0" w:line="240" w:lineRule="auto"/>
        <w:ind w:left="130" w:right="158"/>
        <w:jc w:val="center"/>
        <w:rPr>
          <w:rFonts w:ascii="Times New Roman" w:hAnsi="Times New Roman" w:cs="Times New Roman"/>
        </w:rPr>
      </w:pPr>
      <w:r w:rsidRPr="00711D51">
        <w:rPr>
          <w:rFonts w:ascii="Times New Roman" w:hAnsi="Times New Roman" w:cs="Times New Roman"/>
          <w:vertAlign w:val="superscript"/>
        </w:rPr>
        <w:t>3, 4, 5</w:t>
      </w:r>
      <w:r>
        <w:rPr>
          <w:rFonts w:ascii="Times New Roman" w:hAnsi="Times New Roman" w:cs="Times New Roman"/>
          <w:vertAlign w:val="superscript"/>
        </w:rPr>
        <w:t>, 6, 7</w:t>
      </w:r>
      <w:r w:rsidRPr="00711D51">
        <w:rPr>
          <w:rFonts w:ascii="Times New Roman" w:hAnsi="Times New Roman" w:cs="Times New Roman"/>
        </w:rPr>
        <w:t>Research Student, Department of Biotechnology, Career College, Bhopal</w:t>
      </w:r>
    </w:p>
    <w:p w14:paraId="2803F791" w14:textId="77777777" w:rsidR="00191BF6" w:rsidRPr="00191BF6" w:rsidRDefault="00B26B0A" w:rsidP="000964BC">
      <w:pPr>
        <w:spacing w:after="0" w:line="23" w:lineRule="atLeast"/>
        <w:ind w:left="130"/>
        <w:jc w:val="center"/>
        <w:rPr>
          <w:rFonts w:ascii="Times New Roman" w:hAnsi="Times New Roman" w:cs="Times New Roman"/>
          <w:b/>
          <w:bCs/>
          <w:sz w:val="24"/>
          <w:szCs w:val="24"/>
        </w:rPr>
      </w:pPr>
      <w:r w:rsidRPr="00191BF6">
        <w:rPr>
          <w:rFonts w:ascii="Times New Roman" w:hAnsi="Times New Roman" w:cs="Times New Roman"/>
          <w:b/>
          <w:bCs/>
          <w:sz w:val="24"/>
          <w:szCs w:val="24"/>
        </w:rPr>
        <w:t>ABSTRACT</w:t>
      </w:r>
    </w:p>
    <w:p w14:paraId="1C5E20E8" w14:textId="101B1E81" w:rsidR="00A106F9" w:rsidRPr="006318A1" w:rsidRDefault="00B77C70" w:rsidP="000964BC">
      <w:pPr>
        <w:spacing w:after="0" w:line="23" w:lineRule="atLeast"/>
        <w:ind w:left="130"/>
        <w:jc w:val="both"/>
        <w:rPr>
          <w:rFonts w:ascii="Times New Roman" w:hAnsi="Times New Roman" w:cs="Times New Roman"/>
          <w:b/>
          <w:bCs/>
          <w:sz w:val="20"/>
          <w:szCs w:val="20"/>
        </w:rPr>
      </w:pPr>
      <w:r w:rsidRPr="006318A1">
        <w:rPr>
          <w:rFonts w:ascii="Times New Roman" w:hAnsi="Times New Roman" w:cs="Times New Roman"/>
          <w:i/>
          <w:iCs/>
          <w:sz w:val="20"/>
          <w:szCs w:val="20"/>
        </w:rPr>
        <w:t>Ganoderma lucidum</w:t>
      </w:r>
      <w:r w:rsidR="00A106F9" w:rsidRPr="006318A1">
        <w:rPr>
          <w:rFonts w:ascii="Times New Roman" w:hAnsi="Times New Roman" w:cs="Times New Roman"/>
          <w:sz w:val="20"/>
          <w:szCs w:val="20"/>
        </w:rPr>
        <w:t xml:space="preserve"> is a medicinal species that is classified as a white rot fungus that may produce extracellular ligninolytic enzymes. Ganoderma lucidum is a pharmacologically diverse basidiomycete that degrades wood. Due to the mushroom's extreme rarity in the wild, fruiting bodies have been artificially cultivated on wood logs and sawdust in plastic bags or bottles. It has also been studied that </w:t>
      </w:r>
      <w:r w:rsidR="00A106F9" w:rsidRPr="006318A1">
        <w:rPr>
          <w:rFonts w:ascii="Times New Roman" w:hAnsi="Times New Roman" w:cs="Times New Roman"/>
          <w:i/>
          <w:iCs/>
          <w:sz w:val="20"/>
          <w:szCs w:val="20"/>
        </w:rPr>
        <w:t>G. lucidum</w:t>
      </w:r>
      <w:r w:rsidR="00A106F9" w:rsidRPr="006318A1">
        <w:rPr>
          <w:rFonts w:ascii="Times New Roman" w:hAnsi="Times New Roman" w:cs="Times New Roman"/>
          <w:sz w:val="20"/>
          <w:szCs w:val="20"/>
        </w:rPr>
        <w:t xml:space="preserve"> mycelia can be biotechnologically cultivated in bioreactors on solid substrates and in liquid media through the submerged cultivation of fungal biomass. The aim of this study was to optimize the mycelial growth of Ganoderma lucidum inoculated on a substrate (wheat) with liquid and solid media. </w:t>
      </w:r>
      <w:r w:rsidR="00BD4E8E" w:rsidRPr="006318A1">
        <w:rPr>
          <w:rFonts w:ascii="Times New Roman" w:hAnsi="Times New Roman" w:cs="Times New Roman"/>
          <w:sz w:val="20"/>
          <w:szCs w:val="20"/>
        </w:rPr>
        <w:t>The liquid media inoculated substrate showed enhanced growth and covered 95% of the substrate.</w:t>
      </w:r>
      <w:r w:rsidR="00191BF6" w:rsidRPr="006318A1">
        <w:rPr>
          <w:rFonts w:ascii="Times New Roman" w:hAnsi="Times New Roman" w:cs="Times New Roman"/>
          <w:sz w:val="20"/>
          <w:szCs w:val="20"/>
        </w:rPr>
        <w:t xml:space="preserve"> W</w:t>
      </w:r>
      <w:r w:rsidR="00BD4E8E" w:rsidRPr="006318A1">
        <w:rPr>
          <w:rFonts w:ascii="Times New Roman" w:hAnsi="Times New Roman" w:cs="Times New Roman"/>
          <w:sz w:val="20"/>
          <w:szCs w:val="20"/>
        </w:rPr>
        <w:t>hile solid culture showed only 50% of the mycelium cover.</w:t>
      </w:r>
      <w:r w:rsidR="00191BF6" w:rsidRPr="006318A1">
        <w:rPr>
          <w:rFonts w:ascii="Times New Roman" w:hAnsi="Times New Roman" w:cs="Times New Roman"/>
          <w:sz w:val="20"/>
          <w:szCs w:val="20"/>
        </w:rPr>
        <w:t xml:space="preserve"> </w:t>
      </w:r>
      <w:r w:rsidR="00A106F9" w:rsidRPr="006318A1">
        <w:rPr>
          <w:rFonts w:ascii="Times New Roman" w:hAnsi="Times New Roman" w:cs="Times New Roman"/>
          <w:sz w:val="20"/>
          <w:szCs w:val="20"/>
        </w:rPr>
        <w:t>An interesting finding is the fact that mycelium grown on liquid medium and used as inoculum for substrate provided a 3-fold increase in mycelium coverage in the substrate, and cells from liquid broth were immobilized by the entrapment method to increase its application in various fields. </w:t>
      </w:r>
    </w:p>
    <w:p w14:paraId="6AE5561F" w14:textId="7B6E015E" w:rsidR="00A106F9" w:rsidRPr="006318A1" w:rsidRDefault="00A106F9" w:rsidP="000964BC">
      <w:pPr>
        <w:pStyle w:val="NormalWeb"/>
        <w:spacing w:before="0" w:beforeAutospacing="0" w:after="0" w:afterAutospacing="0" w:line="23" w:lineRule="atLeast"/>
        <w:ind w:left="130"/>
        <w:jc w:val="both"/>
        <w:rPr>
          <w:sz w:val="20"/>
          <w:szCs w:val="20"/>
        </w:rPr>
      </w:pPr>
      <w:r w:rsidRPr="006318A1">
        <w:rPr>
          <w:b/>
          <w:bCs/>
          <w:sz w:val="20"/>
          <w:szCs w:val="20"/>
        </w:rPr>
        <w:t xml:space="preserve">Keywords: </w:t>
      </w:r>
      <w:r w:rsidRPr="006318A1">
        <w:rPr>
          <w:i/>
          <w:iCs/>
          <w:sz w:val="20"/>
          <w:szCs w:val="20"/>
        </w:rPr>
        <w:t>G.</w:t>
      </w:r>
      <w:r w:rsidR="00191BF6" w:rsidRPr="006318A1">
        <w:rPr>
          <w:i/>
          <w:iCs/>
          <w:sz w:val="20"/>
          <w:szCs w:val="20"/>
        </w:rPr>
        <w:t xml:space="preserve"> </w:t>
      </w:r>
      <w:r w:rsidRPr="006318A1">
        <w:rPr>
          <w:i/>
          <w:iCs/>
          <w:sz w:val="20"/>
          <w:szCs w:val="20"/>
        </w:rPr>
        <w:t>lucidum</w:t>
      </w:r>
      <w:r w:rsidRPr="006318A1">
        <w:rPr>
          <w:sz w:val="20"/>
          <w:szCs w:val="20"/>
        </w:rPr>
        <w:t xml:space="preserve">, mushroom, mycelium, substrate, fungus </w:t>
      </w:r>
    </w:p>
    <w:p w14:paraId="1DF44912" w14:textId="18C7C244" w:rsidR="00686C72" w:rsidRPr="006318A1" w:rsidRDefault="00191BF6" w:rsidP="000964BC">
      <w:pPr>
        <w:spacing w:after="0" w:line="23" w:lineRule="atLeast"/>
        <w:ind w:left="130"/>
        <w:jc w:val="both"/>
        <w:rPr>
          <w:rFonts w:ascii="Times New Roman" w:hAnsi="Times New Roman" w:cs="Times New Roman"/>
          <w:b/>
          <w:bCs/>
          <w:sz w:val="24"/>
          <w:szCs w:val="24"/>
        </w:rPr>
      </w:pPr>
      <w:r w:rsidRPr="006318A1">
        <w:rPr>
          <w:rFonts w:ascii="Times New Roman" w:hAnsi="Times New Roman" w:cs="Times New Roman"/>
          <w:b/>
          <w:bCs/>
          <w:sz w:val="24"/>
          <w:szCs w:val="24"/>
        </w:rPr>
        <w:t>1. INTRODUCTION</w:t>
      </w:r>
    </w:p>
    <w:p w14:paraId="43F92D95" w14:textId="1884D432" w:rsidR="00824DBB" w:rsidRPr="006318A1" w:rsidRDefault="00B303C2" w:rsidP="000964BC">
      <w:pPr>
        <w:shd w:val="clear" w:color="auto" w:fill="FFFFFF"/>
        <w:spacing w:after="0" w:line="23" w:lineRule="atLeast"/>
        <w:ind w:left="130"/>
        <w:jc w:val="both"/>
        <w:rPr>
          <w:rFonts w:ascii="Times New Roman" w:hAnsi="Times New Roman" w:cs="Times New Roman"/>
          <w:sz w:val="20"/>
          <w:szCs w:val="20"/>
        </w:rPr>
      </w:pPr>
      <w:r w:rsidRPr="006318A1">
        <w:rPr>
          <w:rFonts w:ascii="Times New Roman" w:hAnsi="Times New Roman" w:cs="Times New Roman"/>
          <w:sz w:val="20"/>
          <w:szCs w:val="20"/>
        </w:rPr>
        <w:t xml:space="preserve">Asian herbal medicine, or </w:t>
      </w:r>
      <w:r w:rsidR="00A106F9" w:rsidRPr="006318A1">
        <w:rPr>
          <w:rFonts w:ascii="Times New Roman" w:hAnsi="Times New Roman" w:cs="Times New Roman"/>
          <w:i/>
          <w:iCs/>
          <w:sz w:val="20"/>
          <w:szCs w:val="20"/>
        </w:rPr>
        <w:t>G.</w:t>
      </w:r>
      <w:r w:rsidR="00191BF6" w:rsidRPr="006318A1">
        <w:rPr>
          <w:rFonts w:ascii="Times New Roman" w:hAnsi="Times New Roman" w:cs="Times New Roman"/>
          <w:i/>
          <w:iCs/>
          <w:sz w:val="20"/>
          <w:szCs w:val="20"/>
        </w:rPr>
        <w:t xml:space="preserve"> </w:t>
      </w:r>
      <w:r w:rsidR="00A106F9" w:rsidRPr="006318A1">
        <w:rPr>
          <w:rFonts w:ascii="Times New Roman" w:hAnsi="Times New Roman" w:cs="Times New Roman"/>
          <w:i/>
          <w:iCs/>
          <w:sz w:val="20"/>
          <w:szCs w:val="20"/>
        </w:rPr>
        <w:t>lucidum</w:t>
      </w:r>
      <w:r w:rsidRPr="006318A1">
        <w:rPr>
          <w:rFonts w:ascii="Times New Roman" w:hAnsi="Times New Roman" w:cs="Times New Roman"/>
          <w:sz w:val="20"/>
          <w:szCs w:val="20"/>
        </w:rPr>
        <w:t xml:space="preserve">, is well-known and possesses a wide variety of uses. G. lucidum is consumed widely across the world, and there are many dietary supplements that contain this plant as an active ingredient that are patented and sold commercially. Capsules, lotions, hair tonics, syrups, and capsules containing isolated ingredients and extracts in various formulations are sold globally. </w:t>
      </w:r>
      <w:r w:rsidR="00C62089" w:rsidRPr="006318A1">
        <w:rPr>
          <w:rFonts w:ascii="Times New Roman" w:hAnsi="Times New Roman" w:cs="Times New Roman"/>
          <w:sz w:val="20"/>
          <w:szCs w:val="20"/>
        </w:rPr>
        <w:t xml:space="preserve">In China, Japan, and other Asian nations, Ganoderma lucidum, an oriental fungus, has long been used to extend life and improve health. The Ganodermataceae family is known as reishi or mannentake in Japan, while </w:t>
      </w:r>
      <w:r w:rsidR="00A106F9" w:rsidRPr="006318A1">
        <w:rPr>
          <w:rFonts w:ascii="Times New Roman" w:hAnsi="Times New Roman" w:cs="Times New Roman"/>
          <w:i/>
          <w:iCs/>
          <w:sz w:val="20"/>
          <w:szCs w:val="20"/>
        </w:rPr>
        <w:t>G.</w:t>
      </w:r>
      <w:r w:rsidR="00191BF6" w:rsidRPr="006318A1">
        <w:rPr>
          <w:rFonts w:ascii="Times New Roman" w:hAnsi="Times New Roman" w:cs="Times New Roman"/>
          <w:i/>
          <w:iCs/>
          <w:sz w:val="20"/>
          <w:szCs w:val="20"/>
        </w:rPr>
        <w:t xml:space="preserve"> </w:t>
      </w:r>
      <w:r w:rsidR="00A106F9" w:rsidRPr="006318A1">
        <w:rPr>
          <w:rFonts w:ascii="Times New Roman" w:hAnsi="Times New Roman" w:cs="Times New Roman"/>
          <w:i/>
          <w:iCs/>
          <w:sz w:val="20"/>
          <w:szCs w:val="20"/>
        </w:rPr>
        <w:t>lucidum</w:t>
      </w:r>
      <w:r w:rsidR="00C62089" w:rsidRPr="006318A1">
        <w:rPr>
          <w:rFonts w:ascii="Times New Roman" w:hAnsi="Times New Roman" w:cs="Times New Roman"/>
          <w:sz w:val="20"/>
          <w:szCs w:val="20"/>
        </w:rPr>
        <w:t xml:space="preserve"> is known as lingzhi in China.</w:t>
      </w:r>
      <w:r w:rsidR="00C62089" w:rsidRPr="006318A1">
        <w:rPr>
          <w:rFonts w:ascii="Times New Roman" w:hAnsi="Times New Roman" w:cs="Times New Roman"/>
          <w:color w:val="000000"/>
          <w:sz w:val="20"/>
          <w:szCs w:val="20"/>
          <w:shd w:val="clear" w:color="auto" w:fill="FFFFFF"/>
        </w:rPr>
        <w:t xml:space="preserve"> </w:t>
      </w:r>
      <w:r w:rsidR="00014F1E" w:rsidRPr="006318A1">
        <w:rPr>
          <w:rFonts w:ascii="Times New Roman" w:hAnsi="Times New Roman" w:cs="Times New Roman"/>
          <w:color w:val="000000"/>
          <w:sz w:val="20"/>
          <w:szCs w:val="20"/>
          <w:shd w:val="clear" w:color="auto" w:fill="FFFFFF"/>
        </w:rPr>
        <w:t>(</w:t>
      </w:r>
      <w:r w:rsidR="00014F1E" w:rsidRPr="006318A1">
        <w:rPr>
          <w:rFonts w:ascii="Times New Roman" w:eastAsia="Times New Roman" w:hAnsi="Times New Roman" w:cs="Times New Roman"/>
          <w:color w:val="000000"/>
          <w:kern w:val="0"/>
          <w:sz w:val="20"/>
          <w:szCs w:val="20"/>
          <w:lang w:eastAsia="en-IN"/>
          <w14:ligatures w14:val="none"/>
        </w:rPr>
        <w:t>Donk M. A. ,1964</w:t>
      </w:r>
      <w:r w:rsidR="00014F1E" w:rsidRPr="006318A1">
        <w:rPr>
          <w:rFonts w:ascii="Times New Roman" w:hAnsi="Times New Roman" w:cs="Times New Roman"/>
          <w:color w:val="000000"/>
          <w:sz w:val="20"/>
          <w:szCs w:val="20"/>
          <w:shd w:val="clear" w:color="auto" w:fill="FFFFFF"/>
        </w:rPr>
        <w:t>).</w:t>
      </w:r>
      <w:r w:rsidR="00014F1E" w:rsidRPr="006318A1">
        <w:rPr>
          <w:rFonts w:ascii="Times New Roman" w:hAnsi="Times New Roman" w:cs="Times New Roman"/>
          <w:sz w:val="20"/>
          <w:szCs w:val="20"/>
        </w:rPr>
        <w:t xml:space="preserve"> </w:t>
      </w:r>
      <w:r w:rsidR="00C62089" w:rsidRPr="006318A1">
        <w:rPr>
          <w:rFonts w:ascii="Times New Roman" w:hAnsi="Times New Roman" w:cs="Times New Roman"/>
          <w:sz w:val="20"/>
          <w:szCs w:val="20"/>
        </w:rPr>
        <w:t xml:space="preserve">An oriental fungus called </w:t>
      </w:r>
      <w:r w:rsidR="00A106F9" w:rsidRPr="006318A1">
        <w:rPr>
          <w:rFonts w:ascii="Times New Roman" w:hAnsi="Times New Roman" w:cs="Times New Roman"/>
          <w:i/>
          <w:iCs/>
          <w:sz w:val="20"/>
          <w:szCs w:val="20"/>
        </w:rPr>
        <w:t>G.</w:t>
      </w:r>
      <w:r w:rsidR="00830403" w:rsidRPr="006318A1">
        <w:rPr>
          <w:rFonts w:ascii="Times New Roman" w:hAnsi="Times New Roman" w:cs="Times New Roman"/>
          <w:i/>
          <w:iCs/>
          <w:sz w:val="20"/>
          <w:szCs w:val="20"/>
        </w:rPr>
        <w:t xml:space="preserve"> </w:t>
      </w:r>
      <w:r w:rsidR="00A106F9" w:rsidRPr="006318A1">
        <w:rPr>
          <w:rFonts w:ascii="Times New Roman" w:hAnsi="Times New Roman" w:cs="Times New Roman"/>
          <w:i/>
          <w:iCs/>
          <w:sz w:val="20"/>
          <w:szCs w:val="20"/>
        </w:rPr>
        <w:t>lucidum</w:t>
      </w:r>
      <w:r w:rsidR="00C62089" w:rsidRPr="006318A1">
        <w:rPr>
          <w:rFonts w:ascii="Times New Roman" w:hAnsi="Times New Roman" w:cs="Times New Roman"/>
          <w:sz w:val="20"/>
          <w:szCs w:val="20"/>
        </w:rPr>
        <w:t xml:space="preserve"> has long been utilized to prolong life and enhance health in China, Japan, and other Asian countries. China refers to </w:t>
      </w:r>
      <w:r w:rsidR="00C62089" w:rsidRPr="00C169B1">
        <w:rPr>
          <w:rFonts w:ascii="Times New Roman" w:hAnsi="Times New Roman" w:cs="Times New Roman"/>
          <w:i/>
          <w:iCs/>
          <w:sz w:val="20"/>
          <w:szCs w:val="20"/>
        </w:rPr>
        <w:t>G. lucidum</w:t>
      </w:r>
      <w:r w:rsidR="00C62089" w:rsidRPr="006318A1">
        <w:rPr>
          <w:rFonts w:ascii="Times New Roman" w:hAnsi="Times New Roman" w:cs="Times New Roman"/>
          <w:sz w:val="20"/>
          <w:szCs w:val="20"/>
        </w:rPr>
        <w:t xml:space="preserve"> as lingzhi, and Japan refers to the Ganodermataceae family as reishi or mannentake</w:t>
      </w:r>
      <w:r w:rsidR="00014F1E" w:rsidRPr="006318A1">
        <w:rPr>
          <w:rFonts w:ascii="Times New Roman" w:hAnsi="Times New Roman" w:cs="Times New Roman"/>
          <w:color w:val="000000"/>
          <w:sz w:val="20"/>
          <w:szCs w:val="20"/>
          <w:shd w:val="clear" w:color="auto" w:fill="FFFFFF"/>
        </w:rPr>
        <w:t>.</w:t>
      </w:r>
      <w:r w:rsidR="00014F1E" w:rsidRPr="006318A1">
        <w:rPr>
          <w:rFonts w:ascii="Times New Roman" w:hAnsi="Times New Roman" w:cs="Times New Roman"/>
          <w:sz w:val="20"/>
          <w:szCs w:val="20"/>
        </w:rPr>
        <w:t xml:space="preserve"> </w:t>
      </w:r>
      <w:r w:rsidR="00C62089" w:rsidRPr="006318A1">
        <w:rPr>
          <w:rFonts w:ascii="Times New Roman" w:hAnsi="Times New Roman" w:cs="Times New Roman"/>
          <w:sz w:val="20"/>
          <w:szCs w:val="20"/>
        </w:rPr>
        <w:t xml:space="preserve">The most physiological and health-promoting properties of </w:t>
      </w:r>
      <w:r w:rsidR="00C62089" w:rsidRPr="00C169B1">
        <w:rPr>
          <w:rFonts w:ascii="Times New Roman" w:hAnsi="Times New Roman" w:cs="Times New Roman"/>
          <w:i/>
          <w:iCs/>
          <w:sz w:val="20"/>
          <w:szCs w:val="20"/>
        </w:rPr>
        <w:t>G. lucidum</w:t>
      </w:r>
      <w:r w:rsidR="00C62089" w:rsidRPr="006318A1">
        <w:rPr>
          <w:rFonts w:ascii="Times New Roman" w:hAnsi="Times New Roman" w:cs="Times New Roman"/>
          <w:sz w:val="20"/>
          <w:szCs w:val="20"/>
        </w:rPr>
        <w:t xml:space="preserve">, including anti-tumor activities, have been shown by </w:t>
      </w:r>
      <w:r w:rsidR="00A106F9" w:rsidRPr="006318A1">
        <w:rPr>
          <w:rFonts w:ascii="Times New Roman" w:hAnsi="Times New Roman" w:cs="Times New Roman"/>
          <w:i/>
          <w:iCs/>
          <w:sz w:val="20"/>
          <w:szCs w:val="20"/>
        </w:rPr>
        <w:t>G.</w:t>
      </w:r>
      <w:r w:rsidR="00191BF6" w:rsidRPr="006318A1">
        <w:rPr>
          <w:rFonts w:ascii="Times New Roman" w:hAnsi="Times New Roman" w:cs="Times New Roman"/>
          <w:i/>
          <w:iCs/>
          <w:sz w:val="20"/>
          <w:szCs w:val="20"/>
        </w:rPr>
        <w:t xml:space="preserve"> </w:t>
      </w:r>
      <w:r w:rsidR="00A106F9" w:rsidRPr="006318A1">
        <w:rPr>
          <w:rFonts w:ascii="Times New Roman" w:hAnsi="Times New Roman" w:cs="Times New Roman"/>
          <w:i/>
          <w:iCs/>
          <w:sz w:val="20"/>
          <w:szCs w:val="20"/>
        </w:rPr>
        <w:t>lucidum</w:t>
      </w:r>
      <w:r w:rsidR="00C62089" w:rsidRPr="006318A1">
        <w:rPr>
          <w:rFonts w:ascii="Times New Roman" w:hAnsi="Times New Roman" w:cs="Times New Roman"/>
          <w:sz w:val="20"/>
          <w:szCs w:val="20"/>
        </w:rPr>
        <w:t xml:space="preserve"> polysaccharide (GLPS), one of the main bioactive components of the plant.</w:t>
      </w:r>
      <w:r w:rsidR="00014F1E" w:rsidRPr="006318A1">
        <w:rPr>
          <w:rFonts w:ascii="Times New Roman" w:hAnsi="Times New Roman" w:cs="Times New Roman"/>
          <w:color w:val="000000"/>
          <w:sz w:val="20"/>
          <w:szCs w:val="20"/>
          <w:shd w:val="clear" w:color="auto" w:fill="FFFFFF"/>
        </w:rPr>
        <w:t xml:space="preserve"> (</w:t>
      </w:r>
      <w:r w:rsidR="00014F1E" w:rsidRPr="006318A1">
        <w:rPr>
          <w:rFonts w:ascii="Times New Roman" w:eastAsia="Times New Roman" w:hAnsi="Times New Roman" w:cs="Times New Roman"/>
          <w:color w:val="000000"/>
          <w:kern w:val="0"/>
          <w:sz w:val="20"/>
          <w:szCs w:val="20"/>
          <w:lang w:eastAsia="en-IN"/>
          <w14:ligatures w14:val="none"/>
        </w:rPr>
        <w:t>Zjawiony JK.,2004, Zhu X, et.al.,2007</w:t>
      </w:r>
      <w:r w:rsidR="00014F1E" w:rsidRPr="006318A1">
        <w:rPr>
          <w:rFonts w:ascii="Times New Roman" w:hAnsi="Times New Roman" w:cs="Times New Roman"/>
          <w:color w:val="000000"/>
          <w:sz w:val="20"/>
          <w:szCs w:val="20"/>
          <w:shd w:val="clear" w:color="auto" w:fill="FFFFFF"/>
        </w:rPr>
        <w:t xml:space="preserve">) </w:t>
      </w:r>
      <w:r w:rsidR="00C62089" w:rsidRPr="006318A1">
        <w:rPr>
          <w:rFonts w:ascii="Times New Roman" w:hAnsi="Times New Roman" w:cs="Times New Roman"/>
          <w:sz w:val="20"/>
          <w:szCs w:val="20"/>
        </w:rPr>
        <w:t xml:space="preserve">immune-regulating </w:t>
      </w:r>
      <w:r w:rsidR="00014F1E" w:rsidRPr="006318A1">
        <w:rPr>
          <w:rFonts w:ascii="Times New Roman" w:hAnsi="Times New Roman" w:cs="Times New Roman"/>
          <w:color w:val="000000"/>
          <w:sz w:val="20"/>
          <w:szCs w:val="20"/>
          <w:shd w:val="clear" w:color="auto" w:fill="FFFFFF"/>
        </w:rPr>
        <w:t>(</w:t>
      </w:r>
      <w:r w:rsidR="00014F1E" w:rsidRPr="006318A1">
        <w:rPr>
          <w:rFonts w:ascii="Times New Roman" w:eastAsia="Times New Roman" w:hAnsi="Times New Roman" w:cs="Times New Roman"/>
          <w:color w:val="000000"/>
          <w:kern w:val="0"/>
          <w:sz w:val="20"/>
          <w:szCs w:val="20"/>
          <w:lang w:eastAsia="en-IN"/>
          <w14:ligatures w14:val="none"/>
        </w:rPr>
        <w:t>Zhu X et al.,2007, Lin ZB et al.,</w:t>
      </w:r>
      <w:r w:rsidR="00173D4D" w:rsidRPr="006318A1">
        <w:rPr>
          <w:rFonts w:ascii="Times New Roman" w:eastAsia="Times New Roman" w:hAnsi="Times New Roman" w:cs="Times New Roman"/>
          <w:color w:val="000000"/>
          <w:kern w:val="0"/>
          <w:sz w:val="20"/>
          <w:szCs w:val="20"/>
          <w:lang w:eastAsia="en-IN"/>
          <w14:ligatures w14:val="none"/>
        </w:rPr>
        <w:t>2004</w:t>
      </w:r>
      <w:r w:rsidR="00173D4D" w:rsidRPr="006318A1">
        <w:rPr>
          <w:rFonts w:ascii="Times New Roman" w:hAnsi="Times New Roman" w:cs="Times New Roman"/>
          <w:color w:val="000000"/>
          <w:sz w:val="20"/>
          <w:szCs w:val="20"/>
          <w:shd w:val="clear" w:color="auto" w:fill="FFFFFF"/>
        </w:rPr>
        <w:t xml:space="preserve">) </w:t>
      </w:r>
      <w:r w:rsidR="00C62089" w:rsidRPr="006318A1">
        <w:rPr>
          <w:rFonts w:ascii="Times New Roman" w:hAnsi="Times New Roman" w:cs="Times New Roman"/>
          <w:color w:val="000000"/>
          <w:sz w:val="20"/>
          <w:szCs w:val="20"/>
          <w:shd w:val="clear" w:color="auto" w:fill="FFFFFF"/>
        </w:rPr>
        <w:t>antioxidant (</w:t>
      </w:r>
      <w:r w:rsidR="00014F1E" w:rsidRPr="006318A1">
        <w:rPr>
          <w:rFonts w:ascii="Times New Roman" w:eastAsia="Times New Roman" w:hAnsi="Times New Roman" w:cs="Times New Roman"/>
          <w:color w:val="000000"/>
          <w:kern w:val="0"/>
          <w:sz w:val="20"/>
          <w:szCs w:val="20"/>
          <w:lang w:eastAsia="en-IN"/>
          <w14:ligatures w14:val="none"/>
        </w:rPr>
        <w:t>Zhong W et al.,20</w:t>
      </w:r>
      <w:r w:rsidR="002F2D92" w:rsidRPr="006318A1">
        <w:rPr>
          <w:rFonts w:ascii="Times New Roman" w:eastAsia="Times New Roman" w:hAnsi="Times New Roman" w:cs="Times New Roman"/>
          <w:color w:val="000000"/>
          <w:kern w:val="0"/>
          <w:sz w:val="20"/>
          <w:szCs w:val="20"/>
          <w:lang w:eastAsia="en-IN"/>
          <w14:ligatures w14:val="none"/>
        </w:rPr>
        <w:t>13, Yang Q et al.,2010, Zhang TX et al.,2011, Yan Y et al.,2009</w:t>
      </w:r>
      <w:r w:rsidR="00014F1E" w:rsidRPr="006318A1">
        <w:rPr>
          <w:rFonts w:ascii="Times New Roman" w:hAnsi="Times New Roman" w:cs="Times New Roman"/>
          <w:color w:val="000000"/>
          <w:sz w:val="20"/>
          <w:szCs w:val="20"/>
          <w:shd w:val="clear" w:color="auto" w:fill="FFFFFF"/>
        </w:rPr>
        <w:t>)</w:t>
      </w:r>
      <w:r w:rsidR="00A106F9" w:rsidRPr="006318A1">
        <w:rPr>
          <w:rFonts w:ascii="Times New Roman" w:hAnsi="Times New Roman" w:cs="Times New Roman"/>
          <w:color w:val="000000"/>
          <w:sz w:val="20"/>
          <w:szCs w:val="20"/>
          <w:shd w:val="clear" w:color="auto" w:fill="FFFFFF"/>
        </w:rPr>
        <w:t xml:space="preserve"> </w:t>
      </w:r>
      <w:r w:rsidR="00014F1E" w:rsidRPr="006318A1">
        <w:rPr>
          <w:rFonts w:ascii="Times New Roman" w:hAnsi="Times New Roman" w:cs="Times New Roman"/>
          <w:color w:val="000000"/>
          <w:sz w:val="20"/>
          <w:szCs w:val="20"/>
          <w:shd w:val="clear" w:color="auto" w:fill="FFFFFF"/>
        </w:rPr>
        <w:t>hypoglycaemic</w:t>
      </w:r>
      <w:r w:rsidR="002F2D92" w:rsidRPr="006318A1">
        <w:rPr>
          <w:rFonts w:ascii="Times New Roman" w:hAnsi="Times New Roman" w:cs="Times New Roman"/>
          <w:color w:val="000000"/>
          <w:sz w:val="20"/>
          <w:szCs w:val="20"/>
          <w:shd w:val="clear" w:color="auto" w:fill="FFFFFF"/>
        </w:rPr>
        <w:t>,</w:t>
      </w:r>
      <w:r w:rsidR="00014F1E" w:rsidRPr="006318A1">
        <w:rPr>
          <w:rFonts w:ascii="Times New Roman" w:hAnsi="Times New Roman" w:cs="Times New Roman"/>
          <w:color w:val="000000"/>
          <w:sz w:val="20"/>
          <w:szCs w:val="20"/>
          <w:shd w:val="clear" w:color="auto" w:fill="FFFFFF"/>
        </w:rPr>
        <w:t>and other activities.</w:t>
      </w:r>
      <w:r w:rsidR="002F2D92" w:rsidRPr="006318A1">
        <w:rPr>
          <w:rFonts w:ascii="Times New Roman" w:hAnsi="Times New Roman" w:cs="Times New Roman"/>
          <w:sz w:val="20"/>
          <w:szCs w:val="20"/>
        </w:rPr>
        <w:t xml:space="preserve"> </w:t>
      </w:r>
    </w:p>
    <w:p w14:paraId="1D42070D" w14:textId="6C78D2CB" w:rsidR="00C10F40" w:rsidRPr="006318A1" w:rsidRDefault="00B303C2" w:rsidP="000964BC">
      <w:pPr>
        <w:pStyle w:val="NormalWeb"/>
        <w:spacing w:before="0" w:beforeAutospacing="0" w:after="0" w:afterAutospacing="0" w:line="23" w:lineRule="atLeast"/>
        <w:ind w:left="130"/>
        <w:jc w:val="both"/>
        <w:rPr>
          <w:sz w:val="20"/>
          <w:szCs w:val="20"/>
        </w:rPr>
      </w:pPr>
      <w:r w:rsidRPr="006318A1">
        <w:rPr>
          <w:sz w:val="20"/>
          <w:szCs w:val="20"/>
        </w:rPr>
        <w:t xml:space="preserve">There are many mushroom nutraceutical components in </w:t>
      </w:r>
      <w:r w:rsidRPr="006318A1">
        <w:rPr>
          <w:i/>
          <w:iCs/>
          <w:sz w:val="20"/>
          <w:szCs w:val="20"/>
        </w:rPr>
        <w:t>G. lucidum</w:t>
      </w:r>
      <w:r w:rsidRPr="006318A1">
        <w:rPr>
          <w:sz w:val="20"/>
          <w:szCs w:val="20"/>
        </w:rPr>
        <w:t xml:space="preserve"> that may provide medicinal benefits. </w:t>
      </w:r>
      <w:r w:rsidR="002F2D92" w:rsidRPr="006318A1">
        <w:rPr>
          <w:sz w:val="20"/>
          <w:szCs w:val="20"/>
        </w:rPr>
        <w:t xml:space="preserve">(Chang et al.,1996). </w:t>
      </w:r>
      <w:r w:rsidRPr="006318A1">
        <w:rPr>
          <w:sz w:val="20"/>
          <w:szCs w:val="20"/>
        </w:rPr>
        <w:t xml:space="preserve">Interestingly, over the past thirty years, more than 150 triterpenes have been discovered. </w:t>
      </w:r>
      <w:r w:rsidR="002F2D92" w:rsidRPr="006318A1">
        <w:rPr>
          <w:sz w:val="20"/>
          <w:szCs w:val="20"/>
        </w:rPr>
        <w:t>(</w:t>
      </w:r>
      <w:r w:rsidR="006D3878" w:rsidRPr="006318A1">
        <w:rPr>
          <w:sz w:val="20"/>
          <w:szCs w:val="20"/>
        </w:rPr>
        <w:t>Kim HW et al.,</w:t>
      </w:r>
      <w:r w:rsidR="002F2D92" w:rsidRPr="006318A1">
        <w:rPr>
          <w:sz w:val="20"/>
          <w:szCs w:val="20"/>
        </w:rPr>
        <w:t xml:space="preserve"> 2002; Fang</w:t>
      </w:r>
      <w:r w:rsidR="006D3878" w:rsidRPr="006318A1">
        <w:rPr>
          <w:sz w:val="20"/>
          <w:szCs w:val="20"/>
        </w:rPr>
        <w:t xml:space="preserve"> et al.,</w:t>
      </w:r>
      <w:r w:rsidR="002F2D92" w:rsidRPr="006318A1">
        <w:rPr>
          <w:sz w:val="20"/>
          <w:szCs w:val="20"/>
        </w:rPr>
        <w:t xml:space="preserve"> 2002) </w:t>
      </w:r>
      <w:r w:rsidRPr="006318A1">
        <w:rPr>
          <w:sz w:val="20"/>
          <w:szCs w:val="20"/>
        </w:rPr>
        <w:t xml:space="preserve">and more than 50 polysaccharides that inhibit cancer have been identified; these are thought to be special substances found in this mushroom. As a result, distinct pharmacological actions are anticipated to be produced by </w:t>
      </w:r>
      <w:r w:rsidRPr="006318A1">
        <w:rPr>
          <w:i/>
          <w:iCs/>
          <w:sz w:val="20"/>
          <w:szCs w:val="20"/>
        </w:rPr>
        <w:t>G. lucidum</w:t>
      </w:r>
      <w:r w:rsidRPr="006318A1">
        <w:rPr>
          <w:sz w:val="20"/>
          <w:szCs w:val="20"/>
        </w:rPr>
        <w:t xml:space="preserve"> products containing distinct triterpenes and polysaccharides, or combinations of these two categories. </w:t>
      </w:r>
      <w:r w:rsidR="002F2D92" w:rsidRPr="006318A1">
        <w:rPr>
          <w:sz w:val="20"/>
          <w:szCs w:val="20"/>
        </w:rPr>
        <w:t>(Leung et al, 2002)</w:t>
      </w:r>
      <w:r w:rsidR="00173D4D" w:rsidRPr="006318A1">
        <w:rPr>
          <w:color w:val="000000"/>
          <w:sz w:val="20"/>
          <w:szCs w:val="20"/>
          <w:shd w:val="clear" w:color="auto" w:fill="FFFFFF"/>
        </w:rPr>
        <w:t xml:space="preserve">. </w:t>
      </w:r>
      <w:r w:rsidRPr="006318A1">
        <w:rPr>
          <w:sz w:val="20"/>
          <w:szCs w:val="20"/>
        </w:rPr>
        <w:t xml:space="preserve">Anticancer medications, hormone derivatives, antiviral agent preparation, and antioxidant preparations are the main uses in medicine (Rocasalbas, G. et al., 2013). The fungus laccase also </w:t>
      </w:r>
      <w:r w:rsidR="00830403" w:rsidRPr="006318A1">
        <w:rPr>
          <w:sz w:val="20"/>
          <w:szCs w:val="20"/>
        </w:rPr>
        <w:t>catalyses</w:t>
      </w:r>
      <w:r w:rsidRPr="006318A1">
        <w:rPr>
          <w:sz w:val="20"/>
          <w:szCs w:val="20"/>
        </w:rPr>
        <w:t xml:space="preserve"> the oxidative binding processes. The growth of ganoderma involves a number of stages, including mycelium, primordium, young and mature fruiting bodies, and so forth. Each stage has its own requirements in terms of growth parameters and nutritional elements, such as temperature, light, relative humidity, and oxygen supply at different stages of development. To inoculate the substrate, two different forms of inoculums are available: liquid and solid.</w:t>
      </w:r>
      <w:r w:rsidR="00191BF6" w:rsidRPr="006318A1">
        <w:rPr>
          <w:sz w:val="20"/>
          <w:szCs w:val="20"/>
        </w:rPr>
        <w:t xml:space="preserve"> </w:t>
      </w:r>
      <w:r w:rsidRPr="006318A1">
        <w:rPr>
          <w:sz w:val="20"/>
          <w:szCs w:val="20"/>
        </w:rPr>
        <w:t xml:space="preserve">The liquid inoculum is made in potato dextrose broth, sometimes referred to as nutritional broth, and the solid inoculum is made in potato dextrose agar. In this study, </w:t>
      </w:r>
      <w:r w:rsidR="00A106F9" w:rsidRPr="006318A1">
        <w:rPr>
          <w:i/>
          <w:iCs/>
          <w:sz w:val="20"/>
          <w:szCs w:val="20"/>
        </w:rPr>
        <w:t>G.</w:t>
      </w:r>
      <w:r w:rsidR="00191BF6" w:rsidRPr="006318A1">
        <w:rPr>
          <w:i/>
          <w:iCs/>
          <w:sz w:val="20"/>
          <w:szCs w:val="20"/>
        </w:rPr>
        <w:t xml:space="preserve"> </w:t>
      </w:r>
      <w:r w:rsidR="00A106F9" w:rsidRPr="006318A1">
        <w:rPr>
          <w:i/>
          <w:iCs/>
          <w:sz w:val="20"/>
          <w:szCs w:val="20"/>
        </w:rPr>
        <w:t>lucidum</w:t>
      </w:r>
      <w:r w:rsidRPr="006318A1">
        <w:rPr>
          <w:sz w:val="20"/>
          <w:szCs w:val="20"/>
        </w:rPr>
        <w:t xml:space="preserve"> was monitored for its mycelium coverage when the substrate (wheat) was inoculated with liquid and solid media, and then the cells were entrapped with the best results by the immobilization technique</w:t>
      </w:r>
      <w:r w:rsidR="00AA2C64" w:rsidRPr="006318A1">
        <w:rPr>
          <w:color w:val="000000"/>
          <w:sz w:val="20"/>
          <w:szCs w:val="20"/>
          <w:shd w:val="clear" w:color="auto" w:fill="FFFFFF"/>
        </w:rPr>
        <w:t>.</w:t>
      </w:r>
      <w:r w:rsidR="00EE0487" w:rsidRPr="006318A1">
        <w:rPr>
          <w:color w:val="222222"/>
          <w:sz w:val="20"/>
          <w:szCs w:val="20"/>
          <w:shd w:val="clear" w:color="auto" w:fill="FFFFFF"/>
        </w:rPr>
        <w:t xml:space="preserve"> </w:t>
      </w:r>
      <w:r w:rsidRPr="006318A1">
        <w:rPr>
          <w:sz w:val="20"/>
          <w:szCs w:val="20"/>
        </w:rPr>
        <w:t>Enzymes or whole cells can function as immobilized biocatalysts (Kawaguti et al. 2006). Animals, plants, and a variety of microbes all include enzymes, which are protein catalysts. The employment of enzymes expands back thousands of years, when they were mostly employed in the production of numerous foods, including yogurt, cheese, wine, beer, sourdough, and vinegar, in addition to being utilized in the production of everyday goods like linen, leather, textiles, etc.</w:t>
      </w:r>
      <w:r w:rsidR="00191BF6" w:rsidRPr="006318A1">
        <w:rPr>
          <w:sz w:val="20"/>
          <w:szCs w:val="20"/>
        </w:rPr>
        <w:t xml:space="preserve"> </w:t>
      </w:r>
      <w:r w:rsidRPr="006318A1">
        <w:rPr>
          <w:sz w:val="20"/>
          <w:szCs w:val="20"/>
        </w:rPr>
        <w:t>(</w:t>
      </w:r>
      <w:r w:rsidR="0092674B" w:rsidRPr="006318A1">
        <w:rPr>
          <w:rStyle w:val="nlmstring-name"/>
          <w:color w:val="000000"/>
          <w:sz w:val="20"/>
          <w:szCs w:val="20"/>
          <w:shd w:val="clear" w:color="auto" w:fill="FFFFFF"/>
        </w:rPr>
        <w:t>Homaei,A. 2015</w:t>
      </w:r>
      <w:r w:rsidR="0092674B" w:rsidRPr="006318A1">
        <w:rPr>
          <w:color w:val="000000"/>
          <w:sz w:val="20"/>
          <w:szCs w:val="20"/>
          <w:shd w:val="clear" w:color="auto" w:fill="FFFFFF"/>
        </w:rPr>
        <w:t>)</w:t>
      </w:r>
      <w:r w:rsidR="00EE0487" w:rsidRPr="006318A1">
        <w:rPr>
          <w:color w:val="222222"/>
          <w:sz w:val="20"/>
          <w:szCs w:val="20"/>
          <w:shd w:val="clear" w:color="auto" w:fill="FFFFFF"/>
        </w:rPr>
        <w:t xml:space="preserve"> </w:t>
      </w:r>
      <w:r w:rsidRPr="006318A1">
        <w:rPr>
          <w:sz w:val="20"/>
          <w:szCs w:val="20"/>
        </w:rPr>
        <w:t xml:space="preserve">Enzyme immobilization refers to the process of limiting an enzyme to a phase (support or matrix) that is distinct from that of substrates and products. Typically, carrier matrices consist of inorganic minerals and inert polymers. An optimal matrix should have the following qualities in addition to being reasonably priced: inertness, physical strength, stability, regenerability, capacity to boost enzyme specificity/activity and decrease product inhibition, nonspecific adsorption, and microbial contamination </w:t>
      </w:r>
      <w:r w:rsidR="00EE0487" w:rsidRPr="006318A1">
        <w:rPr>
          <w:color w:val="222222"/>
          <w:sz w:val="20"/>
          <w:szCs w:val="20"/>
          <w:shd w:val="clear" w:color="auto" w:fill="FFFFFF"/>
        </w:rPr>
        <w:t>(Singh </w:t>
      </w:r>
      <w:hyperlink r:id="rId8" w:anchor="ref-CR99" w:tooltip="Singh BD (2009) Biotechnology expanding horizons. Kalyani, India" w:history="1">
        <w:r w:rsidR="00EE0487" w:rsidRPr="006318A1">
          <w:rPr>
            <w:rStyle w:val="Hyperlink"/>
            <w:color w:val="auto"/>
            <w:sz w:val="20"/>
            <w:szCs w:val="20"/>
            <w:u w:val="none"/>
            <w:shd w:val="clear" w:color="auto" w:fill="FFFFFF"/>
          </w:rPr>
          <w:t>2009</w:t>
        </w:r>
      </w:hyperlink>
      <w:r w:rsidR="00EE0487" w:rsidRPr="006318A1">
        <w:rPr>
          <w:color w:val="222222"/>
          <w:sz w:val="20"/>
          <w:szCs w:val="20"/>
          <w:shd w:val="clear" w:color="auto" w:fill="FFFFFF"/>
        </w:rPr>
        <w:t xml:space="preserve">). </w:t>
      </w:r>
      <w:r w:rsidR="003141E5" w:rsidRPr="006318A1">
        <w:rPr>
          <w:sz w:val="20"/>
          <w:szCs w:val="20"/>
        </w:rPr>
        <w:t xml:space="preserve">Continuous economic activities, automation, a high investment/capacity ratio, and the recovery of </w:t>
      </w:r>
      <w:r w:rsidR="00B77C70" w:rsidRPr="006318A1">
        <w:rPr>
          <w:sz w:val="20"/>
          <w:szCs w:val="20"/>
        </w:rPr>
        <w:t>purer</w:t>
      </w:r>
      <w:r w:rsidR="003141E5" w:rsidRPr="006318A1">
        <w:rPr>
          <w:sz w:val="20"/>
          <w:szCs w:val="20"/>
        </w:rPr>
        <w:t xml:space="preserve"> product are the results of immobilization (D'Souza 1998). There are numerous techniques for immobilization, and a number of variables affect how well immobilized </w:t>
      </w:r>
      <w:r w:rsidR="00191BF6" w:rsidRPr="006318A1">
        <w:rPr>
          <w:sz w:val="20"/>
          <w:szCs w:val="20"/>
        </w:rPr>
        <w:t>enzyme’s</w:t>
      </w:r>
      <w:r w:rsidR="003141E5" w:rsidRPr="006318A1">
        <w:rPr>
          <w:sz w:val="20"/>
          <w:szCs w:val="20"/>
        </w:rPr>
        <w:t xml:space="preserve"> function.</w:t>
      </w:r>
      <w:r w:rsidR="00191BF6" w:rsidRPr="006318A1">
        <w:rPr>
          <w:sz w:val="20"/>
          <w:szCs w:val="20"/>
        </w:rPr>
        <w:t xml:space="preserve"> </w:t>
      </w:r>
      <w:r w:rsidR="003141E5" w:rsidRPr="006318A1">
        <w:rPr>
          <w:sz w:val="20"/>
          <w:szCs w:val="20"/>
        </w:rPr>
        <w:t xml:space="preserve">Various immobilization strategies are employed, including adsorption, </w:t>
      </w:r>
      <w:r w:rsidR="00191BF6" w:rsidRPr="006318A1">
        <w:rPr>
          <w:sz w:val="20"/>
          <w:szCs w:val="20"/>
        </w:rPr>
        <w:t>covalent</w:t>
      </w:r>
      <w:r w:rsidR="003141E5" w:rsidRPr="006318A1">
        <w:rPr>
          <w:sz w:val="20"/>
          <w:szCs w:val="20"/>
        </w:rPr>
        <w:t xml:space="preserve"> binding, affinity immobilization, entrapment, and encapsulation</w:t>
      </w:r>
      <w:r w:rsidR="00395FE0" w:rsidRPr="006318A1">
        <w:rPr>
          <w:color w:val="222222"/>
          <w:sz w:val="20"/>
          <w:szCs w:val="20"/>
          <w:shd w:val="clear" w:color="auto" w:fill="FFFFFF"/>
        </w:rPr>
        <w:t>.</w:t>
      </w:r>
      <w:r w:rsidR="003141E5" w:rsidRPr="006318A1">
        <w:rPr>
          <w:sz w:val="20"/>
          <w:szCs w:val="20"/>
        </w:rPr>
        <w:t xml:space="preserve"> Materials used to fabricate immobi</w:t>
      </w:r>
      <w:r w:rsidR="00191BF6" w:rsidRPr="006318A1">
        <w:rPr>
          <w:sz w:val="20"/>
          <w:szCs w:val="20"/>
        </w:rPr>
        <w:t>li</w:t>
      </w:r>
      <w:r w:rsidR="003141E5" w:rsidRPr="006318A1">
        <w:rPr>
          <w:sz w:val="20"/>
          <w:szCs w:val="20"/>
        </w:rPr>
        <w:t xml:space="preserve">zation supports include synthetic polymers, inorganic materials, and natural polymers such as </w:t>
      </w:r>
      <w:r w:rsidR="00191BF6" w:rsidRPr="006318A1">
        <w:rPr>
          <w:sz w:val="20"/>
          <w:szCs w:val="20"/>
        </w:rPr>
        <w:t>alginate</w:t>
      </w:r>
      <w:r w:rsidR="003141E5" w:rsidRPr="006318A1">
        <w:rPr>
          <w:sz w:val="20"/>
          <w:szCs w:val="20"/>
        </w:rPr>
        <w:t>, chitosan and chitin, collagen, carrageenan, gelatin, cellulos</w:t>
      </w:r>
      <w:r w:rsidR="00191BF6" w:rsidRPr="006318A1">
        <w:rPr>
          <w:sz w:val="20"/>
          <w:szCs w:val="20"/>
        </w:rPr>
        <w:t>e</w:t>
      </w:r>
      <w:r w:rsidR="003141E5" w:rsidRPr="006318A1">
        <w:rPr>
          <w:sz w:val="20"/>
          <w:szCs w:val="20"/>
        </w:rPr>
        <w:t xml:space="preserve">, starch, pectin, and sephrose. Nevertheless, </w:t>
      </w:r>
      <w:r w:rsidR="003141E5" w:rsidRPr="006318A1">
        <w:rPr>
          <w:sz w:val="20"/>
          <w:szCs w:val="20"/>
        </w:rPr>
        <w:lastRenderedPageBreak/>
        <w:t xml:space="preserve">the short shelf life, low stability, and high susceptibility to various process settings and conditions of cells limit their expected useful features and the numerous uses of these cells. </w:t>
      </w:r>
      <w:r w:rsidR="00C10F40" w:rsidRPr="006318A1">
        <w:rPr>
          <w:color w:val="000000"/>
          <w:sz w:val="20"/>
          <w:szCs w:val="20"/>
          <w:shd w:val="clear" w:color="auto" w:fill="FFFFFF"/>
        </w:rPr>
        <w:t>(</w:t>
      </w:r>
      <w:r w:rsidR="00C10F40" w:rsidRPr="006318A1">
        <w:rPr>
          <w:rStyle w:val="nlmstring-name"/>
          <w:color w:val="000000"/>
          <w:sz w:val="20"/>
          <w:szCs w:val="20"/>
          <w:shd w:val="clear" w:color="auto" w:fill="FFFFFF"/>
        </w:rPr>
        <w:t>Razzaghi, M.et al.,2018</w:t>
      </w:r>
      <w:r w:rsidR="00C10F40" w:rsidRPr="006318A1">
        <w:rPr>
          <w:color w:val="000000"/>
          <w:sz w:val="20"/>
          <w:szCs w:val="20"/>
          <w:shd w:val="clear" w:color="auto" w:fill="FFFFFF"/>
        </w:rPr>
        <w:t>) </w:t>
      </w:r>
      <w:r w:rsidR="003141E5" w:rsidRPr="006318A1">
        <w:rPr>
          <w:sz w:val="20"/>
          <w:szCs w:val="20"/>
        </w:rPr>
        <w:t>Immobilizing strategies could be used to reduce or eliminate a lot of the drawbacks (Liu, D. M. et al., 2020). Immobilization techniques for preserving cells and/or enzymes have several applications in biomedical research, agriculture, and other domains.</w:t>
      </w:r>
    </w:p>
    <w:p w14:paraId="6EDEAA84" w14:textId="642F3F49" w:rsidR="00C55FE0" w:rsidRPr="006318A1" w:rsidRDefault="00191BF6" w:rsidP="000964BC">
      <w:pPr>
        <w:shd w:val="clear" w:color="auto" w:fill="FFFFFF"/>
        <w:spacing w:after="0" w:line="23" w:lineRule="atLeast"/>
        <w:ind w:left="130"/>
        <w:jc w:val="both"/>
        <w:rPr>
          <w:rFonts w:ascii="Times New Roman" w:hAnsi="Times New Roman" w:cs="Times New Roman"/>
          <w:b/>
          <w:bCs/>
          <w:color w:val="000000"/>
          <w:sz w:val="24"/>
          <w:szCs w:val="24"/>
          <w:shd w:val="clear" w:color="auto" w:fill="FFFFFF"/>
        </w:rPr>
      </w:pPr>
      <w:r w:rsidRPr="006318A1">
        <w:rPr>
          <w:rFonts w:ascii="Times New Roman" w:hAnsi="Times New Roman" w:cs="Times New Roman"/>
          <w:b/>
          <w:bCs/>
          <w:color w:val="000000"/>
          <w:sz w:val="24"/>
          <w:szCs w:val="24"/>
          <w:shd w:val="clear" w:color="auto" w:fill="FFFFFF"/>
        </w:rPr>
        <w:t>2.MATERIALS AND METHODS</w:t>
      </w:r>
    </w:p>
    <w:p w14:paraId="450D3221" w14:textId="70579995" w:rsidR="003141E5" w:rsidRPr="006318A1" w:rsidRDefault="00C55FE0" w:rsidP="000964BC">
      <w:pPr>
        <w:shd w:val="clear" w:color="auto" w:fill="FFFFFF"/>
        <w:spacing w:after="0" w:line="23" w:lineRule="atLeast"/>
        <w:ind w:left="130"/>
        <w:jc w:val="both"/>
        <w:rPr>
          <w:rFonts w:ascii="Times New Roman" w:hAnsi="Times New Roman" w:cs="Times New Roman"/>
          <w:b/>
          <w:bCs/>
          <w:color w:val="000000"/>
          <w:sz w:val="20"/>
          <w:szCs w:val="20"/>
          <w:shd w:val="clear" w:color="auto" w:fill="FFFFFF"/>
        </w:rPr>
      </w:pPr>
      <w:r w:rsidRPr="006318A1">
        <w:rPr>
          <w:rFonts w:ascii="Times New Roman" w:hAnsi="Times New Roman" w:cs="Times New Roman"/>
          <w:b/>
          <w:bCs/>
          <w:color w:val="000000"/>
          <w:sz w:val="20"/>
          <w:szCs w:val="20"/>
          <w:shd w:val="clear" w:color="auto" w:fill="FFFFFF"/>
        </w:rPr>
        <w:t xml:space="preserve">2.1 Strain used </w:t>
      </w:r>
    </w:p>
    <w:p w14:paraId="2648E413" w14:textId="77777777" w:rsidR="003141E5" w:rsidRPr="006318A1" w:rsidRDefault="003141E5" w:rsidP="000964BC">
      <w:pPr>
        <w:pStyle w:val="NormalWeb"/>
        <w:spacing w:before="0" w:beforeAutospacing="0" w:after="0" w:afterAutospacing="0" w:line="23" w:lineRule="atLeast"/>
        <w:ind w:left="130"/>
        <w:jc w:val="both"/>
        <w:rPr>
          <w:sz w:val="20"/>
          <w:szCs w:val="20"/>
        </w:rPr>
      </w:pPr>
      <w:r w:rsidRPr="006318A1">
        <w:rPr>
          <w:i/>
          <w:iCs/>
          <w:sz w:val="20"/>
          <w:szCs w:val="20"/>
        </w:rPr>
        <w:t>Ganoderma lucidum</w:t>
      </w:r>
      <w:r w:rsidRPr="006318A1">
        <w:rPr>
          <w:sz w:val="20"/>
          <w:szCs w:val="20"/>
        </w:rPr>
        <w:t xml:space="preserve"> strain was purchased from DMR Solan and cultured in potato dextrose agar (PDA) (Hi Media, Mumbai, India) plates and slants. The plates and slants were kept at 4 °C for the purpose of research.</w:t>
      </w:r>
    </w:p>
    <w:p w14:paraId="34263E91" w14:textId="0E5051B7" w:rsidR="00C55FE0" w:rsidRPr="006318A1" w:rsidRDefault="00C55FE0" w:rsidP="000964BC">
      <w:pPr>
        <w:shd w:val="clear" w:color="auto" w:fill="FFFFFF"/>
        <w:spacing w:after="0" w:line="23" w:lineRule="atLeast"/>
        <w:ind w:left="130"/>
        <w:jc w:val="both"/>
        <w:rPr>
          <w:rFonts w:ascii="Times New Roman" w:hAnsi="Times New Roman" w:cs="Times New Roman"/>
          <w:color w:val="000000"/>
          <w:sz w:val="20"/>
          <w:szCs w:val="20"/>
          <w:shd w:val="clear" w:color="auto" w:fill="FFFFFF"/>
        </w:rPr>
      </w:pPr>
      <w:r w:rsidRPr="006318A1">
        <w:rPr>
          <w:rFonts w:ascii="Times New Roman" w:hAnsi="Times New Roman" w:cs="Times New Roman"/>
          <w:b/>
          <w:bCs/>
          <w:color w:val="000000"/>
          <w:sz w:val="20"/>
          <w:szCs w:val="20"/>
          <w:shd w:val="clear" w:color="auto" w:fill="FFFFFF"/>
        </w:rPr>
        <w:t>2.2</w:t>
      </w:r>
      <w:r w:rsidRPr="006318A1">
        <w:rPr>
          <w:rFonts w:ascii="Times New Roman" w:hAnsi="Times New Roman" w:cs="Times New Roman"/>
          <w:color w:val="000000"/>
          <w:sz w:val="20"/>
          <w:szCs w:val="20"/>
          <w:shd w:val="clear" w:color="auto" w:fill="FFFFFF"/>
        </w:rPr>
        <w:t xml:space="preserve"> </w:t>
      </w:r>
      <w:r w:rsidR="00BD4DDF" w:rsidRPr="006318A1">
        <w:rPr>
          <w:rFonts w:ascii="Times New Roman" w:hAnsi="Times New Roman" w:cs="Times New Roman"/>
          <w:b/>
          <w:bCs/>
          <w:color w:val="000000"/>
          <w:sz w:val="20"/>
          <w:szCs w:val="20"/>
          <w:shd w:val="clear" w:color="auto" w:fill="FFFFFF"/>
        </w:rPr>
        <w:t>Mass culture</w:t>
      </w:r>
      <w:r w:rsidR="00BD4DDF" w:rsidRPr="006318A1">
        <w:rPr>
          <w:rFonts w:ascii="Times New Roman" w:hAnsi="Times New Roman" w:cs="Times New Roman"/>
          <w:color w:val="000000"/>
          <w:sz w:val="20"/>
          <w:szCs w:val="20"/>
          <w:shd w:val="clear" w:color="auto" w:fill="FFFFFF"/>
        </w:rPr>
        <w:t xml:space="preserve"> </w:t>
      </w:r>
    </w:p>
    <w:p w14:paraId="031CBD4D" w14:textId="3E9C15B0" w:rsidR="003141E5" w:rsidRPr="006318A1" w:rsidRDefault="00BD4DDF" w:rsidP="000964BC">
      <w:pPr>
        <w:pStyle w:val="NormalWeb"/>
        <w:spacing w:before="0" w:beforeAutospacing="0" w:after="0" w:afterAutospacing="0" w:line="23" w:lineRule="atLeast"/>
        <w:ind w:left="130"/>
        <w:jc w:val="both"/>
        <w:rPr>
          <w:sz w:val="20"/>
          <w:szCs w:val="20"/>
        </w:rPr>
      </w:pPr>
      <w:r w:rsidRPr="006318A1">
        <w:rPr>
          <w:b/>
          <w:bCs/>
          <w:color w:val="000000"/>
          <w:sz w:val="20"/>
          <w:szCs w:val="20"/>
          <w:shd w:val="clear" w:color="auto" w:fill="FFFFFF"/>
        </w:rPr>
        <w:t>2.2.1. Culture in Potato</w:t>
      </w:r>
      <w:r w:rsidR="00F724C0" w:rsidRPr="006318A1">
        <w:rPr>
          <w:b/>
          <w:bCs/>
          <w:color w:val="000000"/>
          <w:sz w:val="20"/>
          <w:szCs w:val="20"/>
          <w:shd w:val="clear" w:color="auto" w:fill="FFFFFF"/>
        </w:rPr>
        <w:t xml:space="preserve"> </w:t>
      </w:r>
      <w:r w:rsidRPr="006318A1">
        <w:rPr>
          <w:b/>
          <w:bCs/>
          <w:color w:val="000000"/>
          <w:sz w:val="20"/>
          <w:szCs w:val="20"/>
          <w:shd w:val="clear" w:color="auto" w:fill="FFFFFF"/>
        </w:rPr>
        <w:t>dextrose agar</w:t>
      </w:r>
      <w:r w:rsidR="00455C17" w:rsidRPr="006318A1">
        <w:rPr>
          <w:b/>
          <w:bCs/>
          <w:color w:val="000000"/>
          <w:sz w:val="20"/>
          <w:szCs w:val="20"/>
          <w:shd w:val="clear" w:color="auto" w:fill="FFFFFF"/>
        </w:rPr>
        <w:t xml:space="preserve"> </w:t>
      </w:r>
      <w:r w:rsidRPr="006318A1">
        <w:rPr>
          <w:b/>
          <w:bCs/>
          <w:color w:val="000000"/>
          <w:sz w:val="20"/>
          <w:szCs w:val="20"/>
          <w:shd w:val="clear" w:color="auto" w:fill="FFFFFF"/>
        </w:rPr>
        <w:t>(PDA)</w:t>
      </w:r>
      <w:r w:rsidRPr="006318A1">
        <w:rPr>
          <w:color w:val="000000"/>
          <w:sz w:val="20"/>
          <w:szCs w:val="20"/>
          <w:shd w:val="clear" w:color="auto" w:fill="FFFFFF"/>
        </w:rPr>
        <w:t xml:space="preserve"> </w:t>
      </w:r>
      <w:r w:rsidR="003141E5" w:rsidRPr="006318A1">
        <w:rPr>
          <w:sz w:val="20"/>
          <w:szCs w:val="20"/>
        </w:rPr>
        <w:t> </w:t>
      </w:r>
    </w:p>
    <w:p w14:paraId="0096D7B1" w14:textId="77777777" w:rsidR="003141E5" w:rsidRPr="006318A1" w:rsidRDefault="003141E5" w:rsidP="000964BC">
      <w:pPr>
        <w:pStyle w:val="NormalWeb"/>
        <w:spacing w:before="0" w:beforeAutospacing="0" w:after="0" w:afterAutospacing="0" w:line="23" w:lineRule="atLeast"/>
        <w:ind w:left="130"/>
        <w:jc w:val="both"/>
        <w:rPr>
          <w:sz w:val="20"/>
          <w:szCs w:val="20"/>
        </w:rPr>
      </w:pPr>
      <w:r w:rsidRPr="006318A1">
        <w:rPr>
          <w:sz w:val="20"/>
          <w:szCs w:val="20"/>
        </w:rPr>
        <w:t>PDA plates were inoculated with mycelial culture purchased from DMR Solan and incubated at 21°C for 14 days to obtain fresh inoculums, as well as for one month for extraction. PDA plates were maintained at 4°C for long-term storage. The growth optimization of the culture was carried out for optimal growth and further experiments.</w:t>
      </w:r>
    </w:p>
    <w:p w14:paraId="1CF9DA4D" w14:textId="7EB068C8" w:rsidR="003141E5" w:rsidRPr="006318A1" w:rsidRDefault="00BD4DDF" w:rsidP="000964BC">
      <w:pPr>
        <w:pStyle w:val="NormalWeb"/>
        <w:spacing w:before="0" w:beforeAutospacing="0" w:after="0" w:afterAutospacing="0" w:line="23" w:lineRule="atLeast"/>
        <w:ind w:left="130"/>
        <w:jc w:val="both"/>
        <w:rPr>
          <w:sz w:val="20"/>
          <w:szCs w:val="20"/>
        </w:rPr>
      </w:pPr>
      <w:r w:rsidRPr="006318A1">
        <w:rPr>
          <w:b/>
          <w:bCs/>
          <w:color w:val="000000"/>
          <w:sz w:val="20"/>
          <w:szCs w:val="20"/>
          <w:shd w:val="clear" w:color="auto" w:fill="FFFFFF"/>
        </w:rPr>
        <w:t>2.2.</w:t>
      </w:r>
      <w:r w:rsidR="00F724C0" w:rsidRPr="006318A1">
        <w:rPr>
          <w:b/>
          <w:bCs/>
          <w:color w:val="000000"/>
          <w:sz w:val="20"/>
          <w:szCs w:val="20"/>
          <w:shd w:val="clear" w:color="auto" w:fill="FFFFFF"/>
        </w:rPr>
        <w:t>2</w:t>
      </w:r>
      <w:r w:rsidRPr="006318A1">
        <w:rPr>
          <w:b/>
          <w:bCs/>
          <w:color w:val="000000"/>
          <w:sz w:val="20"/>
          <w:szCs w:val="20"/>
          <w:shd w:val="clear" w:color="auto" w:fill="FFFFFF"/>
        </w:rPr>
        <w:t>. Culture in potato dextrose broth/Nutrient broth</w:t>
      </w:r>
      <w:r w:rsidR="00AA2C64" w:rsidRPr="006318A1">
        <w:rPr>
          <w:b/>
          <w:bCs/>
          <w:color w:val="000000"/>
          <w:sz w:val="20"/>
          <w:szCs w:val="20"/>
          <w:shd w:val="clear" w:color="auto" w:fill="FFFFFF"/>
        </w:rPr>
        <w:t xml:space="preserve"> </w:t>
      </w:r>
      <w:r w:rsidRPr="006318A1">
        <w:rPr>
          <w:b/>
          <w:bCs/>
          <w:color w:val="000000"/>
          <w:sz w:val="20"/>
          <w:szCs w:val="20"/>
          <w:shd w:val="clear" w:color="auto" w:fill="FFFFFF"/>
        </w:rPr>
        <w:t xml:space="preserve">(PDB) </w:t>
      </w:r>
      <w:r w:rsidR="003141E5" w:rsidRPr="006318A1">
        <w:rPr>
          <w:sz w:val="20"/>
          <w:szCs w:val="20"/>
        </w:rPr>
        <w:t> </w:t>
      </w:r>
    </w:p>
    <w:p w14:paraId="07A60B30" w14:textId="307ABCD4" w:rsidR="00BD4DDF" w:rsidRPr="006318A1" w:rsidRDefault="003141E5" w:rsidP="000964BC">
      <w:pPr>
        <w:pStyle w:val="NormalWeb"/>
        <w:spacing w:before="0" w:beforeAutospacing="0" w:after="0" w:afterAutospacing="0" w:line="23" w:lineRule="atLeast"/>
        <w:ind w:left="130"/>
        <w:jc w:val="both"/>
        <w:rPr>
          <w:sz w:val="20"/>
          <w:szCs w:val="20"/>
        </w:rPr>
      </w:pPr>
      <w:r w:rsidRPr="006318A1">
        <w:rPr>
          <w:sz w:val="20"/>
          <w:szCs w:val="20"/>
        </w:rPr>
        <w:t>PDB was prepared in the laboratory by adding 0.97 g to 100 ml of distillation water and autoclaving it at 121 °C to 15 psi pressure for 30 minutes. The sterile media were then inoculated with 2-3 pieces of fresh mycelia taken from a potato dextrose agar (PDA) plate prepared before from the purchased culture and cultured in a shaking incubator (120 rpm) at 21°C for 14 days.</w:t>
      </w:r>
    </w:p>
    <w:p w14:paraId="1DED26F6" w14:textId="099B9D82" w:rsidR="0079705D" w:rsidRPr="006318A1" w:rsidRDefault="0079705D" w:rsidP="000964BC">
      <w:pPr>
        <w:shd w:val="clear" w:color="auto" w:fill="FFFFFF"/>
        <w:spacing w:after="0" w:line="23" w:lineRule="atLeast"/>
        <w:ind w:left="130"/>
        <w:jc w:val="both"/>
        <w:rPr>
          <w:rFonts w:ascii="Times New Roman" w:hAnsi="Times New Roman" w:cs="Times New Roman"/>
          <w:b/>
          <w:bCs/>
          <w:color w:val="000000"/>
          <w:sz w:val="20"/>
          <w:szCs w:val="20"/>
          <w:shd w:val="clear" w:color="auto" w:fill="FFFFFF"/>
        </w:rPr>
      </w:pPr>
      <w:r w:rsidRPr="006318A1">
        <w:rPr>
          <w:rFonts w:ascii="Times New Roman" w:hAnsi="Times New Roman" w:cs="Times New Roman"/>
          <w:b/>
          <w:bCs/>
          <w:color w:val="000000"/>
          <w:sz w:val="20"/>
          <w:szCs w:val="20"/>
          <w:shd w:val="clear" w:color="auto" w:fill="FFFFFF"/>
        </w:rPr>
        <w:t xml:space="preserve">2.3 substrate preparation for quantitative analysis </w:t>
      </w:r>
    </w:p>
    <w:p w14:paraId="028D5AD2" w14:textId="1D7A8FF2" w:rsidR="003141E5" w:rsidRPr="006318A1" w:rsidRDefault="003F5958" w:rsidP="000964BC">
      <w:pPr>
        <w:pStyle w:val="NormalWeb"/>
        <w:spacing w:before="0" w:beforeAutospacing="0" w:after="0" w:afterAutospacing="0" w:line="23" w:lineRule="atLeast"/>
        <w:ind w:left="130"/>
        <w:jc w:val="both"/>
        <w:rPr>
          <w:sz w:val="20"/>
          <w:szCs w:val="20"/>
        </w:rPr>
      </w:pPr>
      <w:r w:rsidRPr="006318A1">
        <w:rPr>
          <w:b/>
          <w:bCs/>
          <w:color w:val="000000"/>
          <w:sz w:val="20"/>
          <w:szCs w:val="20"/>
          <w:shd w:val="clear" w:color="auto" w:fill="FFFFFF"/>
        </w:rPr>
        <w:t>2.3.1. S</w:t>
      </w:r>
      <w:r w:rsidR="0079705D" w:rsidRPr="006318A1">
        <w:rPr>
          <w:b/>
          <w:bCs/>
          <w:color w:val="000000"/>
          <w:sz w:val="20"/>
          <w:szCs w:val="20"/>
          <w:shd w:val="clear" w:color="auto" w:fill="FFFFFF"/>
        </w:rPr>
        <w:t xml:space="preserve">ubstrate preparation </w:t>
      </w:r>
      <w:r w:rsidR="003141E5" w:rsidRPr="006318A1">
        <w:rPr>
          <w:sz w:val="20"/>
          <w:szCs w:val="20"/>
        </w:rPr>
        <w:t> </w:t>
      </w:r>
    </w:p>
    <w:p w14:paraId="618769ED" w14:textId="3912C3D1" w:rsidR="0079705D" w:rsidRPr="006318A1" w:rsidRDefault="003141E5" w:rsidP="000964BC">
      <w:pPr>
        <w:pStyle w:val="NormalWeb"/>
        <w:spacing w:before="0" w:beforeAutospacing="0" w:after="0" w:afterAutospacing="0" w:line="23" w:lineRule="atLeast"/>
        <w:ind w:left="130"/>
        <w:jc w:val="both"/>
        <w:rPr>
          <w:sz w:val="20"/>
          <w:szCs w:val="20"/>
        </w:rPr>
      </w:pPr>
      <w:r w:rsidRPr="006318A1">
        <w:rPr>
          <w:sz w:val="20"/>
          <w:szCs w:val="20"/>
        </w:rPr>
        <w:t>The substrate used for the analysis was wheat; it was washed and boiled till the wheat was 75% cooked. After that, the excess water was removed, and chemicals like CaCO</w:t>
      </w:r>
      <w:r w:rsidRPr="006318A1">
        <w:rPr>
          <w:sz w:val="20"/>
          <w:szCs w:val="20"/>
          <w:vertAlign w:val="subscript"/>
        </w:rPr>
        <w:t>3</w:t>
      </w:r>
      <w:r w:rsidRPr="006318A1">
        <w:rPr>
          <w:sz w:val="20"/>
          <w:szCs w:val="20"/>
        </w:rPr>
        <w:t xml:space="preserve"> and MgSO</w:t>
      </w:r>
      <w:r w:rsidRPr="006318A1">
        <w:rPr>
          <w:sz w:val="20"/>
          <w:szCs w:val="20"/>
          <w:vertAlign w:val="subscript"/>
        </w:rPr>
        <w:t>4</w:t>
      </w:r>
      <w:r w:rsidRPr="006318A1">
        <w:rPr>
          <w:sz w:val="20"/>
          <w:szCs w:val="20"/>
        </w:rPr>
        <w:t xml:space="preserve"> were mixed to maintain the pH and kept for autoclaving.</w:t>
      </w:r>
    </w:p>
    <w:p w14:paraId="7DC8F67C" w14:textId="77777777" w:rsidR="003141E5" w:rsidRPr="006318A1" w:rsidRDefault="003F5958" w:rsidP="000964BC">
      <w:pPr>
        <w:pStyle w:val="NormalWeb"/>
        <w:spacing w:before="0" w:beforeAutospacing="0" w:after="0" w:afterAutospacing="0" w:line="23" w:lineRule="atLeast"/>
        <w:ind w:left="130"/>
        <w:jc w:val="both"/>
        <w:rPr>
          <w:sz w:val="20"/>
          <w:szCs w:val="20"/>
        </w:rPr>
      </w:pPr>
      <w:r w:rsidRPr="006318A1">
        <w:rPr>
          <w:b/>
          <w:bCs/>
          <w:sz w:val="20"/>
          <w:szCs w:val="20"/>
        </w:rPr>
        <w:t>2.3.2. Substrate inoculation with solid culture (PDA) and liquid culture (PDB)</w:t>
      </w:r>
      <w:r w:rsidR="00100A28" w:rsidRPr="006318A1">
        <w:rPr>
          <w:b/>
          <w:bCs/>
          <w:sz w:val="20"/>
          <w:szCs w:val="20"/>
        </w:rPr>
        <w:t xml:space="preserve"> </w:t>
      </w:r>
      <w:r w:rsidR="003141E5" w:rsidRPr="006318A1">
        <w:rPr>
          <w:sz w:val="20"/>
          <w:szCs w:val="20"/>
        </w:rPr>
        <w:t> </w:t>
      </w:r>
    </w:p>
    <w:p w14:paraId="21A4E71D" w14:textId="77777777" w:rsidR="003141E5" w:rsidRPr="006318A1" w:rsidRDefault="003141E5" w:rsidP="000964BC">
      <w:pPr>
        <w:pStyle w:val="NormalWeb"/>
        <w:spacing w:before="0" w:beforeAutospacing="0" w:after="0" w:afterAutospacing="0" w:line="23" w:lineRule="atLeast"/>
        <w:ind w:left="130"/>
        <w:jc w:val="both"/>
        <w:rPr>
          <w:sz w:val="20"/>
          <w:szCs w:val="20"/>
        </w:rPr>
      </w:pPr>
      <w:r w:rsidRPr="006318A1">
        <w:rPr>
          <w:sz w:val="20"/>
          <w:szCs w:val="20"/>
        </w:rPr>
        <w:t>As the substrate was autoclaved and cooled properly, it was inoculated with the solid culture, i.e., 1 cm cube in each jar, and 5 ml of liquid culture in each jar. After inoculation, jars were kept in incubation for 10 days at 21 °C.</w:t>
      </w:r>
    </w:p>
    <w:p w14:paraId="2E6E1103" w14:textId="77777777" w:rsidR="003141E5" w:rsidRPr="006318A1" w:rsidRDefault="00473EEE" w:rsidP="000964BC">
      <w:pPr>
        <w:pStyle w:val="NormalWeb"/>
        <w:spacing w:before="0" w:beforeAutospacing="0" w:after="0" w:afterAutospacing="0" w:line="23" w:lineRule="atLeast"/>
        <w:ind w:left="130"/>
        <w:jc w:val="both"/>
        <w:rPr>
          <w:sz w:val="20"/>
          <w:szCs w:val="20"/>
        </w:rPr>
      </w:pPr>
      <w:r w:rsidRPr="006318A1">
        <w:rPr>
          <w:b/>
          <w:bCs/>
          <w:sz w:val="20"/>
          <w:szCs w:val="20"/>
        </w:rPr>
        <w:t>2.4. Immobilization of fungal cells (</w:t>
      </w:r>
      <w:r w:rsidRPr="006318A1">
        <w:rPr>
          <w:b/>
          <w:bCs/>
          <w:i/>
          <w:iCs/>
          <w:sz w:val="20"/>
          <w:szCs w:val="20"/>
        </w:rPr>
        <w:t>G. lucidum</w:t>
      </w:r>
      <w:r w:rsidRPr="006318A1">
        <w:rPr>
          <w:b/>
          <w:bCs/>
          <w:sz w:val="20"/>
          <w:szCs w:val="20"/>
        </w:rPr>
        <w:t xml:space="preserve">) </w:t>
      </w:r>
      <w:r w:rsidR="003141E5" w:rsidRPr="006318A1">
        <w:rPr>
          <w:sz w:val="20"/>
          <w:szCs w:val="20"/>
        </w:rPr>
        <w:t> </w:t>
      </w:r>
    </w:p>
    <w:p w14:paraId="133B732E" w14:textId="77777777" w:rsidR="00191BF6" w:rsidRPr="006318A1" w:rsidRDefault="003141E5" w:rsidP="000964BC">
      <w:pPr>
        <w:pStyle w:val="NormalWeb"/>
        <w:spacing w:before="0" w:beforeAutospacing="0" w:after="0" w:afterAutospacing="0" w:line="23" w:lineRule="atLeast"/>
        <w:ind w:left="130"/>
        <w:jc w:val="both"/>
        <w:rPr>
          <w:sz w:val="20"/>
          <w:szCs w:val="20"/>
        </w:rPr>
      </w:pPr>
      <w:r w:rsidRPr="006318A1">
        <w:rPr>
          <w:sz w:val="20"/>
          <w:szCs w:val="20"/>
        </w:rPr>
        <w:t>As a result, the liquid culture cells were immobilized by the entrapment technique. For that, sodium alginate was prepared by mixing 0.8 grams in 10 ml of distilled water and calcium chloride was prepared by mixing 1.8 grams in 20 ml of distilled water. 20 ml of liquid culture was mixed with a preprepared sodium alginate solution, and in autoclaved petri, the cacl3 solution was poured. By sterile syringe, the premixed liquid culture and sodium alginate solution were poured drop-wise in cacl3, and the entrapped beads were formed.</w:t>
      </w:r>
    </w:p>
    <w:p w14:paraId="35EA49A6" w14:textId="6ABE6DCC" w:rsidR="007F3218" w:rsidRPr="006318A1" w:rsidRDefault="00B45CD0" w:rsidP="000964BC">
      <w:pPr>
        <w:pStyle w:val="NormalWeb"/>
        <w:spacing w:before="0" w:beforeAutospacing="0" w:after="0" w:afterAutospacing="0" w:line="23" w:lineRule="atLeast"/>
        <w:ind w:left="130"/>
        <w:jc w:val="both"/>
        <w:rPr>
          <w:sz w:val="20"/>
          <w:szCs w:val="20"/>
        </w:rPr>
      </w:pPr>
      <w:r w:rsidRPr="006318A1">
        <w:rPr>
          <w:b/>
          <w:bCs/>
          <w:color w:val="000000"/>
          <w:shd w:val="clear" w:color="auto" w:fill="FFFFFF"/>
        </w:rPr>
        <w:t>3.</w:t>
      </w:r>
      <w:r w:rsidR="00191BF6" w:rsidRPr="006318A1">
        <w:rPr>
          <w:b/>
          <w:bCs/>
          <w:color w:val="000000"/>
          <w:shd w:val="clear" w:color="auto" w:fill="FFFFFF"/>
        </w:rPr>
        <w:t xml:space="preserve"> </w:t>
      </w:r>
      <w:r w:rsidR="007F3218" w:rsidRPr="006318A1">
        <w:rPr>
          <w:b/>
          <w:bCs/>
          <w:color w:val="000000"/>
          <w:shd w:val="clear" w:color="auto" w:fill="FFFFFF"/>
        </w:rPr>
        <w:t>RESU</w:t>
      </w:r>
      <w:r w:rsidR="00191BF6" w:rsidRPr="006318A1">
        <w:rPr>
          <w:b/>
          <w:bCs/>
          <w:color w:val="000000"/>
          <w:shd w:val="clear" w:color="auto" w:fill="FFFFFF"/>
        </w:rPr>
        <w:t xml:space="preserve">LT </w:t>
      </w:r>
      <w:r w:rsidR="006C64AB" w:rsidRPr="006318A1">
        <w:rPr>
          <w:b/>
          <w:bCs/>
          <w:color w:val="000000"/>
          <w:shd w:val="clear" w:color="auto" w:fill="FFFFFF"/>
        </w:rPr>
        <w:t xml:space="preserve">AND DISCUSSION </w:t>
      </w:r>
    </w:p>
    <w:p w14:paraId="6A63239B" w14:textId="043C6516" w:rsidR="003141E5" w:rsidRDefault="003141E5" w:rsidP="000964BC">
      <w:pPr>
        <w:pStyle w:val="NormalWeb"/>
        <w:spacing w:before="0" w:beforeAutospacing="0" w:after="0" w:afterAutospacing="0" w:line="23" w:lineRule="atLeast"/>
        <w:ind w:left="130"/>
        <w:jc w:val="both"/>
        <w:rPr>
          <w:sz w:val="20"/>
          <w:szCs w:val="20"/>
        </w:rPr>
      </w:pPr>
      <w:r w:rsidRPr="006318A1">
        <w:rPr>
          <w:i/>
          <w:iCs/>
          <w:sz w:val="20"/>
          <w:szCs w:val="20"/>
        </w:rPr>
        <w:t>Ganoderma lucidum</w:t>
      </w:r>
      <w:r w:rsidRPr="006318A1">
        <w:rPr>
          <w:sz w:val="20"/>
          <w:szCs w:val="20"/>
        </w:rPr>
        <w:t xml:space="preserve"> cells have yielded promising results for enhanced biotechnological applications. Through systematic experimentation and careful manipulation of culture conditions, the study has achieved notable improvements in mycelial growth. The comparison between solid and liquid cultures indicates that the liquid culture exhibits superior outcomes in terms of promoting enhanced mycelia growth. Liquid culture has given 95% mycelial coverage within 10 days, whereas solid culture has only covered 50% of the substrate. This finding suggests that liquid culture conditions are more conducive to the proliferation of </w:t>
      </w:r>
      <w:r w:rsidRPr="006318A1">
        <w:rPr>
          <w:i/>
          <w:iCs/>
          <w:sz w:val="20"/>
          <w:szCs w:val="20"/>
        </w:rPr>
        <w:t>Ganoderma lucidum</w:t>
      </w:r>
      <w:r w:rsidRPr="006318A1">
        <w:rPr>
          <w:sz w:val="20"/>
          <w:szCs w:val="20"/>
        </w:rPr>
        <w:t xml:space="preserve"> mycelia. This result interpreted that liquid culture spread evenly in the substrate, hence showing faster mycelial growth as compared to solid culture and also minimizing the chances of substrate contamination as the solid culture sticks to a place and the mycelium takes time to cover the substrate.</w:t>
      </w:r>
    </w:p>
    <w:p w14:paraId="6815FC0B" w14:textId="7891F0EC" w:rsidR="0003048C" w:rsidRDefault="0003048C" w:rsidP="0003048C">
      <w:pPr>
        <w:ind w:left="130"/>
        <w:jc w:val="center"/>
        <w:rPr>
          <w:rFonts w:ascii="Times New Roman" w:hAnsi="Times New Roman" w:cs="Times New Roman"/>
          <w:b/>
          <w:bCs/>
          <w:color w:val="0D0D0D"/>
          <w:sz w:val="20"/>
          <w:shd w:val="clear" w:color="auto" w:fill="FFFFFF"/>
        </w:rPr>
      </w:pPr>
      <w:r w:rsidRPr="0018638C">
        <w:rPr>
          <w:rFonts w:ascii="Times New Roman" w:hAnsi="Times New Roman" w:cs="Times New Roman"/>
          <w:b/>
          <w:bCs/>
          <w:color w:val="0D0D0D"/>
          <w:sz w:val="20"/>
          <w:shd w:val="clear" w:color="auto" w:fill="FFFFFF"/>
        </w:rPr>
        <w:t>Figure 1: Jar 1 showing mycelial coverage inoculated with solid inoculum and jar 2 showing mycelial coverage inoculated with liquid inoculum</w:t>
      </w:r>
    </w:p>
    <w:p w14:paraId="18A242A4" w14:textId="6F61B24A" w:rsidR="0003048C" w:rsidRPr="0018638C" w:rsidRDefault="00A1336F" w:rsidP="004E3340">
      <w:pPr>
        <w:ind w:left="130"/>
        <w:jc w:val="center"/>
        <w:rPr>
          <w:rFonts w:ascii="Times New Roman" w:hAnsi="Times New Roman" w:cs="Times New Roman"/>
          <w:b/>
          <w:bCs/>
          <w:color w:val="0D0D0D"/>
          <w:sz w:val="20"/>
          <w:shd w:val="clear" w:color="auto" w:fill="FFFFFF"/>
        </w:rPr>
      </w:pPr>
      <w:r>
        <w:rPr>
          <w:rFonts w:ascii="Times New Roman" w:hAnsi="Times New Roman" w:cs="Times New Roman"/>
          <w:b/>
          <w:bCs/>
          <w:noProof/>
          <w:color w:val="0D0D0D"/>
          <w:sz w:val="20"/>
          <w:shd w:val="clear" w:color="auto" w:fill="FFFFFF"/>
        </w:rPr>
        <w:drawing>
          <wp:inline distT="0" distB="0" distL="0" distR="0" wp14:anchorId="1201ADAF" wp14:editId="54A49778">
            <wp:extent cx="2223561" cy="2457450"/>
            <wp:effectExtent l="0" t="0" r="5715" b="0"/>
            <wp:docPr id="438655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655636" name="Picture 438655636"/>
                    <pic:cNvPicPr/>
                  </pic:nvPicPr>
                  <pic:blipFill rotWithShape="1">
                    <a:blip r:embed="rId9" cstate="print">
                      <a:extLst>
                        <a:ext uri="{28A0092B-C50C-407E-A947-70E740481C1C}">
                          <a14:useLocalDpi xmlns:a14="http://schemas.microsoft.com/office/drawing/2010/main" val="0"/>
                        </a:ext>
                      </a:extLst>
                    </a:blip>
                    <a:srcRect t="17823" b="20044"/>
                    <a:stretch/>
                  </pic:blipFill>
                  <pic:spPr bwMode="auto">
                    <a:xfrm>
                      <a:off x="0" y="0"/>
                      <a:ext cx="2255682" cy="2492950"/>
                    </a:xfrm>
                    <a:prstGeom prst="rect">
                      <a:avLst/>
                    </a:prstGeom>
                    <a:ln>
                      <a:noFill/>
                    </a:ln>
                    <a:extLst>
                      <a:ext uri="{53640926-AAD7-44D8-BBD7-CCE9431645EC}">
                        <a14:shadowObscured xmlns:a14="http://schemas.microsoft.com/office/drawing/2010/main"/>
                      </a:ext>
                    </a:extLst>
                  </pic:spPr>
                </pic:pic>
              </a:graphicData>
            </a:graphic>
          </wp:inline>
        </w:drawing>
      </w:r>
    </w:p>
    <w:p w14:paraId="2322FFAA" w14:textId="77777777" w:rsidR="00017855" w:rsidRDefault="00017855" w:rsidP="00017855">
      <w:pPr>
        <w:pStyle w:val="NormalWeb"/>
        <w:spacing w:before="0" w:beforeAutospacing="0" w:after="0" w:afterAutospacing="0" w:line="23" w:lineRule="atLeast"/>
        <w:rPr>
          <w:b/>
          <w:bCs/>
          <w:color w:val="0D0D0D"/>
          <w:sz w:val="20"/>
          <w:szCs w:val="20"/>
          <w:shd w:val="clear" w:color="auto" w:fill="FFFFFF"/>
        </w:rPr>
      </w:pPr>
    </w:p>
    <w:p w14:paraId="382BD289" w14:textId="7B2A5C47" w:rsidR="00B05A4F" w:rsidRPr="006318A1" w:rsidRDefault="00B05A4F" w:rsidP="00017855">
      <w:pPr>
        <w:pStyle w:val="NormalWeb"/>
        <w:spacing w:before="0" w:beforeAutospacing="0" w:after="0" w:afterAutospacing="0" w:line="23" w:lineRule="atLeast"/>
        <w:jc w:val="center"/>
        <w:rPr>
          <w:b/>
          <w:bCs/>
          <w:color w:val="0D0D0D"/>
          <w:sz w:val="20"/>
          <w:szCs w:val="20"/>
          <w:shd w:val="clear" w:color="auto" w:fill="FFFFFF"/>
        </w:rPr>
      </w:pPr>
      <w:bookmarkStart w:id="1" w:name="_Hlk160969995"/>
      <w:r w:rsidRPr="006318A1">
        <w:rPr>
          <w:b/>
          <w:bCs/>
          <w:color w:val="0D0D0D"/>
          <w:sz w:val="20"/>
          <w:szCs w:val="20"/>
          <w:shd w:val="clear" w:color="auto" w:fill="FFFFFF"/>
        </w:rPr>
        <w:lastRenderedPageBreak/>
        <w:t>Table 1. percentage of mycelial covered in 10 days by solid and liquid culture</w:t>
      </w:r>
    </w:p>
    <w:bookmarkEnd w:id="1"/>
    <w:p w14:paraId="6F35F672" w14:textId="77777777" w:rsidR="005D35F0" w:rsidRPr="006318A1" w:rsidRDefault="005D35F0" w:rsidP="000964BC">
      <w:pPr>
        <w:pStyle w:val="NormalWeb"/>
        <w:spacing w:before="0" w:beforeAutospacing="0" w:after="0" w:afterAutospacing="0" w:line="23" w:lineRule="atLeast"/>
        <w:ind w:left="130"/>
        <w:jc w:val="center"/>
        <w:rPr>
          <w:sz w:val="20"/>
          <w:szCs w:val="20"/>
        </w:rPr>
      </w:pPr>
    </w:p>
    <w:tbl>
      <w:tblPr>
        <w:tblStyle w:val="TableGrid"/>
        <w:tblW w:w="0" w:type="auto"/>
        <w:jc w:val="center"/>
        <w:tblLook w:val="04A0" w:firstRow="1" w:lastRow="0" w:firstColumn="1" w:lastColumn="0" w:noHBand="0" w:noVBand="1"/>
      </w:tblPr>
      <w:tblGrid>
        <w:gridCol w:w="758"/>
        <w:gridCol w:w="1999"/>
        <w:gridCol w:w="1574"/>
        <w:gridCol w:w="2422"/>
      </w:tblGrid>
      <w:tr w:rsidR="00B05A4F" w:rsidRPr="006318A1" w14:paraId="28D5EE81" w14:textId="6DFA3884" w:rsidTr="005D35F0">
        <w:trPr>
          <w:trHeight w:val="322"/>
          <w:jc w:val="center"/>
        </w:trPr>
        <w:tc>
          <w:tcPr>
            <w:tcW w:w="561" w:type="dxa"/>
          </w:tcPr>
          <w:p w14:paraId="329E6B5A" w14:textId="2149C27F" w:rsidR="00B05A4F" w:rsidRPr="006318A1" w:rsidRDefault="00B05A4F" w:rsidP="000964BC">
            <w:pPr>
              <w:spacing w:line="23" w:lineRule="atLeast"/>
              <w:ind w:left="130"/>
              <w:jc w:val="center"/>
              <w:rPr>
                <w:rFonts w:ascii="Times New Roman" w:hAnsi="Times New Roman" w:cs="Times New Roman"/>
                <w:color w:val="0D0D0D"/>
                <w:sz w:val="20"/>
                <w:szCs w:val="20"/>
                <w:shd w:val="clear" w:color="auto" w:fill="FFFFFF"/>
              </w:rPr>
            </w:pPr>
            <w:r w:rsidRPr="006318A1">
              <w:rPr>
                <w:rFonts w:ascii="Times New Roman" w:hAnsi="Times New Roman" w:cs="Times New Roman"/>
                <w:color w:val="0D0D0D"/>
                <w:sz w:val="20"/>
                <w:szCs w:val="20"/>
                <w:shd w:val="clear" w:color="auto" w:fill="FFFFFF"/>
              </w:rPr>
              <w:t>S.no.</w:t>
            </w:r>
          </w:p>
        </w:tc>
        <w:tc>
          <w:tcPr>
            <w:tcW w:w="1999" w:type="dxa"/>
          </w:tcPr>
          <w:p w14:paraId="028923C8" w14:textId="7B3086B3" w:rsidR="00B05A4F" w:rsidRPr="006318A1" w:rsidRDefault="00B05A4F" w:rsidP="000964BC">
            <w:pPr>
              <w:spacing w:line="23" w:lineRule="atLeast"/>
              <w:ind w:left="130"/>
              <w:jc w:val="center"/>
              <w:rPr>
                <w:rFonts w:ascii="Times New Roman" w:hAnsi="Times New Roman" w:cs="Times New Roman"/>
                <w:color w:val="0D0D0D"/>
                <w:sz w:val="20"/>
                <w:szCs w:val="20"/>
                <w:shd w:val="clear" w:color="auto" w:fill="FFFFFF"/>
              </w:rPr>
            </w:pPr>
            <w:r w:rsidRPr="006318A1">
              <w:rPr>
                <w:rFonts w:ascii="Times New Roman" w:hAnsi="Times New Roman" w:cs="Times New Roman"/>
                <w:color w:val="0D0D0D"/>
                <w:sz w:val="20"/>
                <w:szCs w:val="20"/>
                <w:shd w:val="clear" w:color="auto" w:fill="FFFFFF"/>
              </w:rPr>
              <w:t>Type of culture</w:t>
            </w:r>
          </w:p>
        </w:tc>
        <w:tc>
          <w:tcPr>
            <w:tcW w:w="1574" w:type="dxa"/>
          </w:tcPr>
          <w:p w14:paraId="622E6497" w14:textId="44AEAB9A" w:rsidR="00B05A4F" w:rsidRPr="006318A1" w:rsidRDefault="00B05A4F" w:rsidP="000964BC">
            <w:pPr>
              <w:spacing w:line="23" w:lineRule="atLeast"/>
              <w:ind w:left="130"/>
              <w:jc w:val="center"/>
              <w:rPr>
                <w:rFonts w:ascii="Times New Roman" w:hAnsi="Times New Roman" w:cs="Times New Roman"/>
                <w:color w:val="0D0D0D"/>
                <w:sz w:val="20"/>
                <w:szCs w:val="20"/>
                <w:shd w:val="clear" w:color="auto" w:fill="FFFFFF"/>
              </w:rPr>
            </w:pPr>
            <w:r w:rsidRPr="006318A1">
              <w:rPr>
                <w:rFonts w:ascii="Times New Roman" w:hAnsi="Times New Roman" w:cs="Times New Roman"/>
                <w:color w:val="0D0D0D"/>
                <w:sz w:val="20"/>
                <w:szCs w:val="20"/>
                <w:shd w:val="clear" w:color="auto" w:fill="FFFFFF"/>
              </w:rPr>
              <w:t>Days</w:t>
            </w:r>
          </w:p>
        </w:tc>
        <w:tc>
          <w:tcPr>
            <w:tcW w:w="2422" w:type="dxa"/>
          </w:tcPr>
          <w:p w14:paraId="33571E35" w14:textId="7BFA0836" w:rsidR="00B05A4F" w:rsidRPr="006318A1" w:rsidRDefault="00B05A4F" w:rsidP="000964BC">
            <w:pPr>
              <w:spacing w:line="23" w:lineRule="atLeast"/>
              <w:ind w:left="130"/>
              <w:jc w:val="center"/>
              <w:rPr>
                <w:rFonts w:ascii="Times New Roman" w:hAnsi="Times New Roman" w:cs="Times New Roman"/>
                <w:color w:val="0D0D0D"/>
                <w:sz w:val="20"/>
                <w:szCs w:val="20"/>
                <w:shd w:val="clear" w:color="auto" w:fill="FFFFFF"/>
              </w:rPr>
            </w:pPr>
            <w:r w:rsidRPr="006318A1">
              <w:rPr>
                <w:rFonts w:ascii="Times New Roman" w:hAnsi="Times New Roman" w:cs="Times New Roman"/>
                <w:color w:val="0D0D0D"/>
                <w:sz w:val="20"/>
                <w:szCs w:val="20"/>
                <w:shd w:val="clear" w:color="auto" w:fill="FFFFFF"/>
              </w:rPr>
              <w:t>Percentage</w:t>
            </w:r>
          </w:p>
        </w:tc>
      </w:tr>
      <w:tr w:rsidR="00B05A4F" w:rsidRPr="006318A1" w14:paraId="0CDED24F" w14:textId="302EB3A4" w:rsidTr="005D35F0">
        <w:trPr>
          <w:trHeight w:val="322"/>
          <w:jc w:val="center"/>
        </w:trPr>
        <w:tc>
          <w:tcPr>
            <w:tcW w:w="561" w:type="dxa"/>
          </w:tcPr>
          <w:p w14:paraId="322BA467" w14:textId="78C8C06E" w:rsidR="00B05A4F" w:rsidRPr="006318A1" w:rsidRDefault="00B05A4F" w:rsidP="000964BC">
            <w:pPr>
              <w:spacing w:line="23" w:lineRule="atLeast"/>
              <w:ind w:left="130"/>
              <w:jc w:val="center"/>
              <w:rPr>
                <w:rFonts w:ascii="Times New Roman" w:hAnsi="Times New Roman" w:cs="Times New Roman"/>
                <w:color w:val="0D0D0D"/>
                <w:sz w:val="20"/>
                <w:szCs w:val="20"/>
                <w:shd w:val="clear" w:color="auto" w:fill="FFFFFF"/>
              </w:rPr>
            </w:pPr>
            <w:r w:rsidRPr="006318A1">
              <w:rPr>
                <w:rFonts w:ascii="Times New Roman" w:hAnsi="Times New Roman" w:cs="Times New Roman"/>
                <w:color w:val="0D0D0D"/>
                <w:sz w:val="20"/>
                <w:szCs w:val="20"/>
                <w:shd w:val="clear" w:color="auto" w:fill="FFFFFF"/>
              </w:rPr>
              <w:t>1.</w:t>
            </w:r>
          </w:p>
        </w:tc>
        <w:tc>
          <w:tcPr>
            <w:tcW w:w="1999" w:type="dxa"/>
          </w:tcPr>
          <w:p w14:paraId="4F4EDF94" w14:textId="05E3E58D" w:rsidR="00B05A4F" w:rsidRPr="006318A1" w:rsidRDefault="00B05A4F" w:rsidP="000964BC">
            <w:pPr>
              <w:spacing w:line="23" w:lineRule="atLeast"/>
              <w:ind w:left="130"/>
              <w:jc w:val="center"/>
              <w:rPr>
                <w:rFonts w:ascii="Times New Roman" w:hAnsi="Times New Roman" w:cs="Times New Roman"/>
                <w:color w:val="0D0D0D"/>
                <w:sz w:val="20"/>
                <w:szCs w:val="20"/>
                <w:shd w:val="clear" w:color="auto" w:fill="FFFFFF"/>
              </w:rPr>
            </w:pPr>
            <w:r w:rsidRPr="006318A1">
              <w:rPr>
                <w:rFonts w:ascii="Times New Roman" w:hAnsi="Times New Roman" w:cs="Times New Roman"/>
                <w:color w:val="0D0D0D"/>
                <w:sz w:val="20"/>
                <w:szCs w:val="20"/>
                <w:shd w:val="clear" w:color="auto" w:fill="FFFFFF"/>
              </w:rPr>
              <w:t>Solid culture (PDA)</w:t>
            </w:r>
          </w:p>
        </w:tc>
        <w:tc>
          <w:tcPr>
            <w:tcW w:w="1574" w:type="dxa"/>
          </w:tcPr>
          <w:p w14:paraId="1FE41AA4" w14:textId="66749FFC" w:rsidR="00B05A4F" w:rsidRPr="006318A1" w:rsidRDefault="00B05A4F" w:rsidP="000964BC">
            <w:pPr>
              <w:spacing w:line="23" w:lineRule="atLeast"/>
              <w:ind w:left="130"/>
              <w:jc w:val="center"/>
              <w:rPr>
                <w:rFonts w:ascii="Times New Roman" w:hAnsi="Times New Roman" w:cs="Times New Roman"/>
                <w:color w:val="0D0D0D"/>
                <w:sz w:val="20"/>
                <w:szCs w:val="20"/>
                <w:shd w:val="clear" w:color="auto" w:fill="FFFFFF"/>
              </w:rPr>
            </w:pPr>
            <w:r w:rsidRPr="006318A1">
              <w:rPr>
                <w:rFonts w:ascii="Times New Roman" w:hAnsi="Times New Roman" w:cs="Times New Roman"/>
                <w:color w:val="0D0D0D"/>
                <w:sz w:val="20"/>
                <w:szCs w:val="20"/>
                <w:shd w:val="clear" w:color="auto" w:fill="FFFFFF"/>
              </w:rPr>
              <w:t>10 days</w:t>
            </w:r>
          </w:p>
        </w:tc>
        <w:tc>
          <w:tcPr>
            <w:tcW w:w="2422" w:type="dxa"/>
          </w:tcPr>
          <w:p w14:paraId="0AAE72FF" w14:textId="46CA9E55" w:rsidR="00B05A4F" w:rsidRPr="006318A1" w:rsidRDefault="00B05A4F" w:rsidP="000964BC">
            <w:pPr>
              <w:spacing w:line="23" w:lineRule="atLeast"/>
              <w:ind w:left="130"/>
              <w:jc w:val="center"/>
              <w:rPr>
                <w:rFonts w:ascii="Times New Roman" w:hAnsi="Times New Roman" w:cs="Times New Roman"/>
                <w:color w:val="0D0D0D"/>
                <w:sz w:val="20"/>
                <w:szCs w:val="20"/>
                <w:shd w:val="clear" w:color="auto" w:fill="FFFFFF"/>
              </w:rPr>
            </w:pPr>
            <w:r w:rsidRPr="006318A1">
              <w:rPr>
                <w:rFonts w:ascii="Times New Roman" w:hAnsi="Times New Roman" w:cs="Times New Roman"/>
                <w:color w:val="0D0D0D"/>
                <w:sz w:val="20"/>
                <w:szCs w:val="20"/>
                <w:shd w:val="clear" w:color="auto" w:fill="FFFFFF"/>
              </w:rPr>
              <w:t>50%</w:t>
            </w:r>
          </w:p>
        </w:tc>
      </w:tr>
      <w:tr w:rsidR="00B05A4F" w:rsidRPr="006318A1" w14:paraId="7119887A" w14:textId="617E6100" w:rsidTr="005D35F0">
        <w:trPr>
          <w:trHeight w:val="322"/>
          <w:jc w:val="center"/>
        </w:trPr>
        <w:tc>
          <w:tcPr>
            <w:tcW w:w="561" w:type="dxa"/>
          </w:tcPr>
          <w:p w14:paraId="5B36D42C" w14:textId="2230B62E" w:rsidR="00B05A4F" w:rsidRPr="006318A1" w:rsidRDefault="00B05A4F" w:rsidP="000964BC">
            <w:pPr>
              <w:spacing w:line="23" w:lineRule="atLeast"/>
              <w:ind w:left="130"/>
              <w:jc w:val="center"/>
              <w:rPr>
                <w:rFonts w:ascii="Times New Roman" w:hAnsi="Times New Roman" w:cs="Times New Roman"/>
                <w:color w:val="0D0D0D"/>
                <w:sz w:val="20"/>
                <w:szCs w:val="20"/>
                <w:shd w:val="clear" w:color="auto" w:fill="FFFFFF"/>
              </w:rPr>
            </w:pPr>
            <w:r w:rsidRPr="006318A1">
              <w:rPr>
                <w:rFonts w:ascii="Times New Roman" w:hAnsi="Times New Roman" w:cs="Times New Roman"/>
                <w:color w:val="0D0D0D"/>
                <w:sz w:val="20"/>
                <w:szCs w:val="20"/>
                <w:shd w:val="clear" w:color="auto" w:fill="FFFFFF"/>
              </w:rPr>
              <w:t>2.</w:t>
            </w:r>
          </w:p>
        </w:tc>
        <w:tc>
          <w:tcPr>
            <w:tcW w:w="1999" w:type="dxa"/>
          </w:tcPr>
          <w:p w14:paraId="61769405" w14:textId="38EC3EE9" w:rsidR="00B05A4F" w:rsidRPr="006318A1" w:rsidRDefault="00B05A4F" w:rsidP="000964BC">
            <w:pPr>
              <w:spacing w:line="23" w:lineRule="atLeast"/>
              <w:ind w:left="130"/>
              <w:jc w:val="center"/>
              <w:rPr>
                <w:rFonts w:ascii="Times New Roman" w:hAnsi="Times New Roman" w:cs="Times New Roman"/>
                <w:color w:val="0D0D0D"/>
                <w:sz w:val="20"/>
                <w:szCs w:val="20"/>
                <w:shd w:val="clear" w:color="auto" w:fill="FFFFFF"/>
              </w:rPr>
            </w:pPr>
            <w:r w:rsidRPr="006318A1">
              <w:rPr>
                <w:rFonts w:ascii="Times New Roman" w:hAnsi="Times New Roman" w:cs="Times New Roman"/>
                <w:color w:val="0D0D0D"/>
                <w:sz w:val="20"/>
                <w:szCs w:val="20"/>
                <w:shd w:val="clear" w:color="auto" w:fill="FFFFFF"/>
              </w:rPr>
              <w:t>Liquid culture (PDB)</w:t>
            </w:r>
          </w:p>
        </w:tc>
        <w:tc>
          <w:tcPr>
            <w:tcW w:w="1574" w:type="dxa"/>
          </w:tcPr>
          <w:p w14:paraId="1D195D35" w14:textId="42CDC364" w:rsidR="00B05A4F" w:rsidRPr="006318A1" w:rsidRDefault="00B05A4F" w:rsidP="000964BC">
            <w:pPr>
              <w:spacing w:line="23" w:lineRule="atLeast"/>
              <w:ind w:left="130"/>
              <w:jc w:val="center"/>
              <w:rPr>
                <w:rFonts w:ascii="Times New Roman" w:hAnsi="Times New Roman" w:cs="Times New Roman"/>
                <w:color w:val="0D0D0D"/>
                <w:sz w:val="20"/>
                <w:szCs w:val="20"/>
                <w:shd w:val="clear" w:color="auto" w:fill="FFFFFF"/>
              </w:rPr>
            </w:pPr>
            <w:r w:rsidRPr="006318A1">
              <w:rPr>
                <w:rFonts w:ascii="Times New Roman" w:hAnsi="Times New Roman" w:cs="Times New Roman"/>
                <w:color w:val="0D0D0D"/>
                <w:sz w:val="20"/>
                <w:szCs w:val="20"/>
                <w:shd w:val="clear" w:color="auto" w:fill="FFFFFF"/>
              </w:rPr>
              <w:t>10 days</w:t>
            </w:r>
          </w:p>
        </w:tc>
        <w:tc>
          <w:tcPr>
            <w:tcW w:w="2422" w:type="dxa"/>
          </w:tcPr>
          <w:p w14:paraId="485C17F6" w14:textId="12E8A3E7" w:rsidR="00B05A4F" w:rsidRPr="006318A1" w:rsidRDefault="00B05A4F" w:rsidP="000964BC">
            <w:pPr>
              <w:spacing w:line="23" w:lineRule="atLeast"/>
              <w:ind w:left="130"/>
              <w:jc w:val="center"/>
              <w:rPr>
                <w:rFonts w:ascii="Times New Roman" w:hAnsi="Times New Roman" w:cs="Times New Roman"/>
                <w:color w:val="0D0D0D"/>
                <w:sz w:val="20"/>
                <w:szCs w:val="20"/>
                <w:shd w:val="clear" w:color="auto" w:fill="FFFFFF"/>
              </w:rPr>
            </w:pPr>
            <w:r w:rsidRPr="006318A1">
              <w:rPr>
                <w:rFonts w:ascii="Times New Roman" w:hAnsi="Times New Roman" w:cs="Times New Roman"/>
                <w:color w:val="0D0D0D"/>
                <w:sz w:val="20"/>
                <w:szCs w:val="20"/>
                <w:shd w:val="clear" w:color="auto" w:fill="FFFFFF"/>
              </w:rPr>
              <w:t>95%</w:t>
            </w:r>
          </w:p>
        </w:tc>
      </w:tr>
    </w:tbl>
    <w:p w14:paraId="32B5C28B" w14:textId="005CE0B5" w:rsidR="00B05A4F" w:rsidRPr="006318A1" w:rsidRDefault="006C4DA4" w:rsidP="000964BC">
      <w:pPr>
        <w:shd w:val="clear" w:color="auto" w:fill="FFFFFF"/>
        <w:spacing w:after="0" w:line="23" w:lineRule="atLeast"/>
        <w:ind w:left="130"/>
        <w:jc w:val="both"/>
        <w:rPr>
          <w:rFonts w:ascii="Times New Roman" w:hAnsi="Times New Roman" w:cs="Times New Roman"/>
          <w:color w:val="0D0D0D"/>
          <w:sz w:val="20"/>
          <w:szCs w:val="20"/>
          <w:shd w:val="clear" w:color="auto" w:fill="FFFFFF"/>
        </w:rPr>
      </w:pPr>
      <w:r w:rsidRPr="006318A1">
        <w:rPr>
          <w:rFonts w:ascii="Times New Roman" w:hAnsi="Times New Roman" w:cs="Times New Roman"/>
          <w:color w:val="0D0D0D"/>
          <w:sz w:val="20"/>
          <w:szCs w:val="20"/>
          <w:shd w:val="clear" w:color="auto" w:fill="FFFFFF"/>
        </w:rPr>
        <w:t xml:space="preserve">                        </w:t>
      </w:r>
    </w:p>
    <w:p w14:paraId="58A807C0" w14:textId="1CFFE88E" w:rsidR="003141E5" w:rsidRPr="006318A1" w:rsidRDefault="006C64AB" w:rsidP="000964BC">
      <w:pPr>
        <w:shd w:val="clear" w:color="auto" w:fill="FFFFFF"/>
        <w:spacing w:after="0" w:line="23" w:lineRule="atLeast"/>
        <w:ind w:left="130"/>
        <w:jc w:val="center"/>
        <w:rPr>
          <w:rFonts w:ascii="Times New Roman" w:hAnsi="Times New Roman" w:cs="Times New Roman"/>
          <w:noProof/>
          <w:color w:val="0D0D0D"/>
          <w:sz w:val="20"/>
          <w:szCs w:val="20"/>
          <w:shd w:val="clear" w:color="auto" w:fill="FFFFFF"/>
        </w:rPr>
      </w:pPr>
      <w:r w:rsidRPr="006318A1">
        <w:rPr>
          <w:rFonts w:ascii="Times New Roman" w:hAnsi="Times New Roman" w:cs="Times New Roman"/>
          <w:b/>
          <w:bCs/>
          <w:noProof/>
          <w:color w:val="0D0D0D"/>
          <w:sz w:val="20"/>
          <w:szCs w:val="20"/>
          <w:shd w:val="clear" w:color="auto" w:fill="FFFFFF"/>
        </w:rPr>
        <w:t>F</w:t>
      </w:r>
      <w:r w:rsidR="006C4DA4" w:rsidRPr="006318A1">
        <w:rPr>
          <w:rFonts w:ascii="Times New Roman" w:hAnsi="Times New Roman" w:cs="Times New Roman"/>
          <w:b/>
          <w:bCs/>
          <w:noProof/>
          <w:color w:val="0D0D0D"/>
          <w:sz w:val="20"/>
          <w:szCs w:val="20"/>
          <w:shd w:val="clear" w:color="auto" w:fill="FFFFFF"/>
        </w:rPr>
        <w:t>i</w:t>
      </w:r>
      <w:r w:rsidRPr="006318A1">
        <w:rPr>
          <w:rFonts w:ascii="Times New Roman" w:hAnsi="Times New Roman" w:cs="Times New Roman"/>
          <w:b/>
          <w:bCs/>
          <w:noProof/>
          <w:color w:val="0D0D0D"/>
          <w:sz w:val="20"/>
          <w:szCs w:val="20"/>
          <w:shd w:val="clear" w:color="auto" w:fill="FFFFFF"/>
        </w:rPr>
        <w:t xml:space="preserve">gure 1: </w:t>
      </w:r>
      <w:r w:rsidR="00CA6F2B" w:rsidRPr="006318A1">
        <w:rPr>
          <w:rFonts w:ascii="Times New Roman" w:hAnsi="Times New Roman" w:cs="Times New Roman"/>
          <w:b/>
          <w:bCs/>
          <w:noProof/>
          <w:color w:val="0D0D0D"/>
          <w:sz w:val="20"/>
          <w:szCs w:val="20"/>
          <w:shd w:val="clear" w:color="auto" w:fill="FFFFFF"/>
        </w:rPr>
        <w:t>Graph</w:t>
      </w:r>
      <w:r w:rsidR="00CA6F2B" w:rsidRPr="006318A1">
        <w:rPr>
          <w:rFonts w:ascii="Times New Roman" w:hAnsi="Times New Roman" w:cs="Times New Roman"/>
          <w:b/>
          <w:bCs/>
          <w:color w:val="0D0D0D"/>
          <w:sz w:val="20"/>
          <w:szCs w:val="20"/>
          <w:shd w:val="clear" w:color="auto" w:fill="FFFFFF"/>
        </w:rPr>
        <w:t xml:space="preserve"> percentage</w:t>
      </w:r>
      <w:r w:rsidRPr="006318A1">
        <w:rPr>
          <w:rFonts w:ascii="Times New Roman" w:hAnsi="Times New Roman" w:cs="Times New Roman"/>
          <w:b/>
          <w:bCs/>
          <w:color w:val="0D0D0D"/>
          <w:sz w:val="20"/>
          <w:szCs w:val="20"/>
          <w:shd w:val="clear" w:color="auto" w:fill="FFFFFF"/>
        </w:rPr>
        <w:t xml:space="preserve"> of mycelial covered in 10 days by solid and liquid culture</w:t>
      </w:r>
    </w:p>
    <w:p w14:paraId="2606623E" w14:textId="3C3C5FBC" w:rsidR="00191BF6" w:rsidRPr="006318A1" w:rsidRDefault="00191BF6" w:rsidP="000964BC">
      <w:pPr>
        <w:pStyle w:val="NormalWeb"/>
        <w:spacing w:before="0" w:beforeAutospacing="0" w:after="0" w:afterAutospacing="0" w:line="23" w:lineRule="atLeast"/>
        <w:ind w:left="130"/>
        <w:jc w:val="both"/>
        <w:rPr>
          <w:sz w:val="20"/>
          <w:szCs w:val="20"/>
        </w:rPr>
      </w:pPr>
    </w:p>
    <w:p w14:paraId="095C2FE0" w14:textId="1321DD78" w:rsidR="003141E5" w:rsidRPr="006318A1" w:rsidRDefault="005D35F0" w:rsidP="000964BC">
      <w:pPr>
        <w:pStyle w:val="NormalWeb"/>
        <w:spacing w:before="0" w:beforeAutospacing="0" w:after="0" w:afterAutospacing="0" w:line="23" w:lineRule="atLeast"/>
        <w:ind w:left="130"/>
        <w:jc w:val="both"/>
        <w:rPr>
          <w:sz w:val="20"/>
          <w:szCs w:val="20"/>
        </w:rPr>
      </w:pPr>
      <w:r w:rsidRPr="006318A1">
        <w:rPr>
          <w:noProof/>
          <w:color w:val="0D0D0D"/>
          <w:sz w:val="20"/>
          <w:szCs w:val="20"/>
          <w:shd w:val="clear" w:color="auto" w:fill="FFFFFF"/>
        </w:rPr>
        <w:drawing>
          <wp:anchor distT="0" distB="0" distL="114300" distR="114300" simplePos="0" relativeHeight="251658240" behindDoc="1" locked="0" layoutInCell="1" allowOverlap="1" wp14:anchorId="233A02CB" wp14:editId="4C485FA1">
            <wp:simplePos x="0" y="0"/>
            <wp:positionH relativeFrom="column">
              <wp:posOffset>1543050</wp:posOffset>
            </wp:positionH>
            <wp:positionV relativeFrom="paragraph">
              <wp:posOffset>138430</wp:posOffset>
            </wp:positionV>
            <wp:extent cx="2667000" cy="2484120"/>
            <wp:effectExtent l="0" t="0" r="0" b="0"/>
            <wp:wrapTopAndBottom/>
            <wp:docPr id="9383888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388881" name="Picture 938388881"/>
                    <pic:cNvPicPr/>
                  </pic:nvPicPr>
                  <pic:blipFill rotWithShape="1">
                    <a:blip r:embed="rId10" cstate="print">
                      <a:extLst>
                        <a:ext uri="{28A0092B-C50C-407E-A947-70E740481C1C}">
                          <a14:useLocalDpi xmlns:a14="http://schemas.microsoft.com/office/drawing/2010/main" val="0"/>
                        </a:ext>
                      </a:extLst>
                    </a:blip>
                    <a:srcRect l="26324" t="11765" r="27143" b="11528"/>
                    <a:stretch/>
                  </pic:blipFill>
                  <pic:spPr bwMode="auto">
                    <a:xfrm>
                      <a:off x="0" y="0"/>
                      <a:ext cx="2667000" cy="2484120"/>
                    </a:xfrm>
                    <a:prstGeom prst="rect">
                      <a:avLst/>
                    </a:prstGeom>
                    <a:ln>
                      <a:noFill/>
                    </a:ln>
                    <a:extLst>
                      <a:ext uri="{53640926-AAD7-44D8-BBD7-CCE9431645EC}">
                        <a14:shadowObscured xmlns:a14="http://schemas.microsoft.com/office/drawing/2010/main"/>
                      </a:ext>
                    </a:extLst>
                  </pic:spPr>
                </pic:pic>
              </a:graphicData>
            </a:graphic>
          </wp:anchor>
        </w:drawing>
      </w:r>
      <w:bookmarkStart w:id="2" w:name="_Hlk160969969"/>
      <w:r w:rsidR="003141E5" w:rsidRPr="006318A1">
        <w:rPr>
          <w:sz w:val="20"/>
          <w:szCs w:val="20"/>
        </w:rPr>
        <w:t xml:space="preserve">Furthermore, the immobilization of </w:t>
      </w:r>
      <w:r w:rsidR="003141E5" w:rsidRPr="006318A1">
        <w:rPr>
          <w:i/>
          <w:iCs/>
          <w:sz w:val="20"/>
          <w:szCs w:val="20"/>
        </w:rPr>
        <w:t>Ganoderma lucidum</w:t>
      </w:r>
      <w:r w:rsidR="003141E5" w:rsidRPr="006318A1">
        <w:rPr>
          <w:sz w:val="20"/>
          <w:szCs w:val="20"/>
        </w:rPr>
        <w:t xml:space="preserve"> cells has been successfully implemented, showcasing advancements in cell stability and potential applications for biotechnological purposes. The immobilization process has demonstrated its effectiveness in enhancing the overall performance and viability of </w:t>
      </w:r>
      <w:r w:rsidR="003141E5" w:rsidRPr="006318A1">
        <w:rPr>
          <w:i/>
          <w:iCs/>
          <w:sz w:val="20"/>
          <w:szCs w:val="20"/>
        </w:rPr>
        <w:t>Ganoderma lucidum</w:t>
      </w:r>
      <w:r w:rsidR="003141E5" w:rsidRPr="006318A1">
        <w:rPr>
          <w:sz w:val="20"/>
          <w:szCs w:val="20"/>
        </w:rPr>
        <w:t xml:space="preserve"> cells. These results contribute valuable insights into optimizing the cultivation of </w:t>
      </w:r>
      <w:r w:rsidR="003141E5" w:rsidRPr="006318A1">
        <w:rPr>
          <w:i/>
          <w:iCs/>
          <w:sz w:val="20"/>
          <w:szCs w:val="20"/>
        </w:rPr>
        <w:t>Ganoderma lucidum</w:t>
      </w:r>
      <w:r w:rsidR="003141E5" w:rsidRPr="006318A1">
        <w:rPr>
          <w:sz w:val="20"/>
          <w:szCs w:val="20"/>
        </w:rPr>
        <w:t xml:space="preserve"> for biotechnological applications, offering a foundation for further research and development in harnessing the biotechnological potential of this fungus. The findings hold significance for industries exploring the production of bioactive compounds, pharmaceuticals, or other valuable metabolites derived from </w:t>
      </w:r>
      <w:r w:rsidR="003141E5" w:rsidRPr="006318A1">
        <w:rPr>
          <w:i/>
          <w:iCs/>
          <w:sz w:val="20"/>
          <w:szCs w:val="20"/>
        </w:rPr>
        <w:t>Ganoderma lucidum</w:t>
      </w:r>
      <w:r w:rsidR="003141E5" w:rsidRPr="006318A1">
        <w:rPr>
          <w:sz w:val="20"/>
          <w:szCs w:val="20"/>
        </w:rPr>
        <w:t xml:space="preserve"> in a more efficient and controlled manner</w:t>
      </w:r>
      <w:bookmarkEnd w:id="2"/>
      <w:r w:rsidR="003141E5" w:rsidRPr="006318A1">
        <w:rPr>
          <w:sz w:val="20"/>
          <w:szCs w:val="20"/>
        </w:rPr>
        <w:t>.</w:t>
      </w:r>
    </w:p>
    <w:p w14:paraId="7BEDC7C6" w14:textId="2C73B1C8" w:rsidR="007F3218" w:rsidRPr="006318A1" w:rsidRDefault="00191BF6" w:rsidP="000964BC">
      <w:pPr>
        <w:shd w:val="clear" w:color="auto" w:fill="FFFFFF"/>
        <w:spacing w:after="0" w:line="23" w:lineRule="atLeast"/>
        <w:ind w:left="130"/>
        <w:jc w:val="both"/>
        <w:rPr>
          <w:rFonts w:ascii="Times New Roman" w:hAnsi="Times New Roman" w:cs="Times New Roman"/>
          <w:b/>
          <w:bCs/>
          <w:color w:val="000000"/>
          <w:sz w:val="24"/>
          <w:szCs w:val="24"/>
          <w:shd w:val="clear" w:color="auto" w:fill="FFFFFF"/>
        </w:rPr>
      </w:pPr>
      <w:r w:rsidRPr="006318A1">
        <w:rPr>
          <w:rFonts w:ascii="Times New Roman" w:hAnsi="Times New Roman" w:cs="Times New Roman"/>
          <w:b/>
          <w:bCs/>
          <w:color w:val="000000"/>
          <w:sz w:val="24"/>
          <w:szCs w:val="24"/>
          <w:shd w:val="clear" w:color="auto" w:fill="FFFFFF"/>
        </w:rPr>
        <w:t>4.CONCLUSION</w:t>
      </w:r>
    </w:p>
    <w:p w14:paraId="2C3CB89F" w14:textId="6D7808B7" w:rsidR="00485FB6" w:rsidRPr="006318A1" w:rsidRDefault="00CC1795" w:rsidP="000964BC">
      <w:pPr>
        <w:shd w:val="clear" w:color="auto" w:fill="FFFFFF"/>
        <w:spacing w:after="0" w:line="23" w:lineRule="atLeast"/>
        <w:ind w:left="130"/>
        <w:jc w:val="both"/>
        <w:rPr>
          <w:rFonts w:ascii="Times New Roman" w:hAnsi="Times New Roman" w:cs="Times New Roman"/>
          <w:sz w:val="20"/>
          <w:szCs w:val="20"/>
        </w:rPr>
      </w:pPr>
      <w:bookmarkStart w:id="3" w:name="_Hlk160970114"/>
      <w:r w:rsidRPr="006318A1">
        <w:rPr>
          <w:rFonts w:ascii="Times New Roman" w:hAnsi="Times New Roman" w:cs="Times New Roman"/>
          <w:sz w:val="20"/>
          <w:szCs w:val="20"/>
        </w:rPr>
        <w:t xml:space="preserve">The value of </w:t>
      </w:r>
      <w:r w:rsidRPr="006318A1">
        <w:rPr>
          <w:rFonts w:ascii="Times New Roman" w:hAnsi="Times New Roman" w:cs="Times New Roman"/>
          <w:i/>
          <w:iCs/>
          <w:sz w:val="20"/>
          <w:szCs w:val="20"/>
        </w:rPr>
        <w:t>Ganoderma lucidum</w:t>
      </w:r>
      <w:r w:rsidRPr="006318A1">
        <w:rPr>
          <w:rFonts w:ascii="Times New Roman" w:hAnsi="Times New Roman" w:cs="Times New Roman"/>
          <w:sz w:val="20"/>
          <w:szCs w:val="20"/>
        </w:rPr>
        <w:t xml:space="preserve"> stems from its many health advantages, which include immune system support and possible anticancer effects. The fungus continues to show potential for enhancing health outcomes and advancing biotechnology and medicine as scientific understanding grows. In addition to its therapeutic qualities, </w:t>
      </w:r>
      <w:r w:rsidRPr="006318A1">
        <w:rPr>
          <w:rFonts w:ascii="Times New Roman" w:hAnsi="Times New Roman" w:cs="Times New Roman"/>
          <w:i/>
          <w:iCs/>
          <w:sz w:val="20"/>
          <w:szCs w:val="20"/>
        </w:rPr>
        <w:t>Ganoderma lucidum</w:t>
      </w:r>
      <w:r w:rsidRPr="006318A1">
        <w:rPr>
          <w:rFonts w:ascii="Times New Roman" w:hAnsi="Times New Roman" w:cs="Times New Roman"/>
          <w:sz w:val="20"/>
          <w:szCs w:val="20"/>
        </w:rPr>
        <w:t xml:space="preserve"> is useful for its biotechnological uses. Its production for a range of industrial uses, such as medicines and nutraceuticals, can be improved by optimizing its mycelia development and immobilization. This research has suggested that the mycelial coverage is rapid in liquid culture which means that enhanced growth of the mycelium can be achieved by liquid culture which will indirectly help in rapid growth of </w:t>
      </w:r>
      <w:r w:rsidRPr="006318A1">
        <w:rPr>
          <w:rFonts w:ascii="Times New Roman" w:hAnsi="Times New Roman" w:cs="Times New Roman"/>
          <w:i/>
          <w:iCs/>
          <w:sz w:val="20"/>
          <w:szCs w:val="20"/>
        </w:rPr>
        <w:t>Ganoderma lucidum</w:t>
      </w:r>
      <w:r w:rsidRPr="006318A1">
        <w:rPr>
          <w:rFonts w:ascii="Times New Roman" w:hAnsi="Times New Roman" w:cs="Times New Roman"/>
          <w:sz w:val="20"/>
          <w:szCs w:val="20"/>
        </w:rPr>
        <w:t>.</w:t>
      </w:r>
      <w:r w:rsidR="00191BF6" w:rsidRPr="006318A1">
        <w:rPr>
          <w:rFonts w:ascii="Times New Roman" w:hAnsi="Times New Roman" w:cs="Times New Roman"/>
          <w:sz w:val="20"/>
          <w:szCs w:val="20"/>
        </w:rPr>
        <w:t xml:space="preserve"> </w:t>
      </w:r>
      <w:r w:rsidR="00B51F07" w:rsidRPr="006318A1">
        <w:rPr>
          <w:rFonts w:ascii="Times New Roman" w:hAnsi="Times New Roman" w:cs="Times New Roman"/>
          <w:color w:val="0D0D0D"/>
          <w:sz w:val="20"/>
          <w:szCs w:val="20"/>
          <w:shd w:val="clear" w:color="auto" w:fill="FFFFFF"/>
        </w:rPr>
        <w:t>The immobilization of fungal cells is a crucial technique in biotechnology that involves confining these microorganisms within a supportive matrix or carrier. This process enhances the stability and longevity of fungal cells while maintaining their metabolic activity, offering numerous advantages for various biotechnological applications. Immobilized fungal cells find extensive use in bioremediation, where they play a pivotal role in degrading pollutants and contaminants in soil and water. Moreover, the immobilization technique is employed in the production of bioactive compounds, enzymes, and pharmaceuticals. This method allows for continuous and controlled production processes, improving efficiency and reducing the overall cost of production.</w:t>
      </w:r>
      <w:r w:rsidR="00191BF6" w:rsidRPr="006318A1">
        <w:rPr>
          <w:rFonts w:ascii="Times New Roman" w:hAnsi="Times New Roman" w:cs="Times New Roman"/>
          <w:color w:val="0D0D0D"/>
          <w:sz w:val="20"/>
          <w:szCs w:val="20"/>
          <w:shd w:val="clear" w:color="auto" w:fill="FFFFFF"/>
        </w:rPr>
        <w:t xml:space="preserve"> </w:t>
      </w:r>
      <w:r w:rsidR="00B51F07" w:rsidRPr="006318A1">
        <w:rPr>
          <w:rFonts w:ascii="Times New Roman" w:hAnsi="Times New Roman" w:cs="Times New Roman"/>
          <w:color w:val="0D0D0D"/>
          <w:sz w:val="20"/>
          <w:szCs w:val="20"/>
          <w:shd w:val="clear" w:color="auto" w:fill="FFFFFF"/>
        </w:rPr>
        <w:t>The versatility of immobilized fungal cells extends to applications in food and beverage industries, contributing to the fermentation processes crucial for the production of diverse products. Overall, the immobilization of fungal cells stands as a cornerstone in biotechnology, offering sustainable and efficient solutions for a range of industrial processes with potential benefits for environmental and economic sustainability.</w:t>
      </w:r>
      <w:r w:rsidRPr="006318A1">
        <w:rPr>
          <w:rFonts w:ascii="Times New Roman" w:hAnsi="Times New Roman" w:cs="Times New Roman"/>
          <w:sz w:val="20"/>
          <w:szCs w:val="20"/>
        </w:rPr>
        <w:t xml:space="preserve"> </w:t>
      </w:r>
    </w:p>
    <w:p w14:paraId="38BFD042" w14:textId="68FF3223" w:rsidR="004130D1" w:rsidRPr="006318A1" w:rsidRDefault="00191BF6" w:rsidP="000964BC">
      <w:pPr>
        <w:spacing w:after="0" w:line="23" w:lineRule="atLeast"/>
        <w:ind w:left="130"/>
        <w:rPr>
          <w:rFonts w:ascii="Times New Roman" w:hAnsi="Times New Roman" w:cs="Times New Roman"/>
          <w:b/>
          <w:bCs/>
          <w:color w:val="000000"/>
          <w:sz w:val="24"/>
          <w:szCs w:val="24"/>
          <w:shd w:val="clear" w:color="auto" w:fill="FFFFFF"/>
        </w:rPr>
      </w:pPr>
      <w:r w:rsidRPr="006318A1">
        <w:rPr>
          <w:rFonts w:ascii="Times New Roman" w:hAnsi="Times New Roman" w:cs="Times New Roman"/>
          <w:b/>
          <w:bCs/>
          <w:color w:val="000000"/>
          <w:sz w:val="24"/>
          <w:szCs w:val="24"/>
          <w:shd w:val="clear" w:color="auto" w:fill="FFFFFF"/>
        </w:rPr>
        <w:t xml:space="preserve">5. REFERENCE </w:t>
      </w:r>
    </w:p>
    <w:bookmarkEnd w:id="3"/>
    <w:p w14:paraId="2D94DF30" w14:textId="77777777" w:rsidR="003141E5" w:rsidRPr="006318A1" w:rsidRDefault="003141E5" w:rsidP="000964BC">
      <w:pPr>
        <w:numPr>
          <w:ilvl w:val="0"/>
          <w:numId w:val="1"/>
        </w:numPr>
        <w:shd w:val="clear" w:color="auto" w:fill="FFFFFF"/>
        <w:spacing w:after="0" w:line="23" w:lineRule="atLeast"/>
        <w:ind w:left="130"/>
        <w:jc w:val="both"/>
        <w:rPr>
          <w:rFonts w:ascii="Times New Roman" w:eastAsia="Times New Roman" w:hAnsi="Times New Roman" w:cs="Times New Roman"/>
          <w:color w:val="000000"/>
          <w:kern w:val="0"/>
          <w:sz w:val="20"/>
          <w:szCs w:val="20"/>
          <w:lang w:eastAsia="en-IN"/>
          <w14:ligatures w14:val="none"/>
        </w:rPr>
      </w:pPr>
      <w:r w:rsidRPr="006318A1">
        <w:rPr>
          <w:rFonts w:ascii="Times New Roman" w:hAnsi="Times New Roman" w:cs="Times New Roman"/>
          <w:sz w:val="20"/>
          <w:szCs w:val="20"/>
        </w:rPr>
        <w:t>Chang ST, Buswell JA: Mushroom nutriceuticals. World Journal of Microbiology &amp; Biotechnology, 1996;12(5):473-476.</w:t>
      </w:r>
    </w:p>
    <w:p w14:paraId="4342FFD1" w14:textId="77777777" w:rsidR="003141E5" w:rsidRPr="006318A1" w:rsidRDefault="003141E5" w:rsidP="000964BC">
      <w:pPr>
        <w:numPr>
          <w:ilvl w:val="0"/>
          <w:numId w:val="1"/>
        </w:numPr>
        <w:shd w:val="clear" w:color="auto" w:fill="FFFFFF"/>
        <w:spacing w:after="0" w:line="23" w:lineRule="atLeast"/>
        <w:ind w:left="130"/>
        <w:jc w:val="both"/>
        <w:rPr>
          <w:rFonts w:ascii="Times New Roman" w:eastAsia="Times New Roman" w:hAnsi="Times New Roman" w:cs="Times New Roman"/>
          <w:color w:val="000000"/>
          <w:kern w:val="0"/>
          <w:sz w:val="20"/>
          <w:szCs w:val="20"/>
          <w:lang w:eastAsia="en-IN"/>
          <w14:ligatures w14:val="none"/>
        </w:rPr>
      </w:pPr>
      <w:r w:rsidRPr="006318A1">
        <w:rPr>
          <w:rFonts w:ascii="Times New Roman" w:hAnsi="Times New Roman" w:cs="Times New Roman"/>
          <w:color w:val="222222"/>
          <w:sz w:val="20"/>
          <w:szCs w:val="20"/>
          <w:shd w:val="clear" w:color="auto" w:fill="FFFFFF"/>
        </w:rPr>
        <w:t>D’Souza SF (1998) Immobilized enzymes in bioprocess. Curr Sci 77:69–79</w:t>
      </w:r>
    </w:p>
    <w:p w14:paraId="7C5CC46C" w14:textId="77777777" w:rsidR="003141E5" w:rsidRPr="006318A1" w:rsidRDefault="003141E5" w:rsidP="000964BC">
      <w:pPr>
        <w:numPr>
          <w:ilvl w:val="0"/>
          <w:numId w:val="1"/>
        </w:numPr>
        <w:shd w:val="clear" w:color="auto" w:fill="FFFFFF"/>
        <w:spacing w:after="0" w:line="23" w:lineRule="atLeast"/>
        <w:ind w:left="130"/>
        <w:jc w:val="both"/>
        <w:rPr>
          <w:rFonts w:ascii="Times New Roman" w:eastAsia="Times New Roman" w:hAnsi="Times New Roman" w:cs="Times New Roman"/>
          <w:color w:val="000000"/>
          <w:kern w:val="0"/>
          <w:sz w:val="20"/>
          <w:szCs w:val="20"/>
          <w:lang w:eastAsia="en-IN"/>
          <w14:ligatures w14:val="none"/>
        </w:rPr>
      </w:pPr>
      <w:r w:rsidRPr="006318A1">
        <w:rPr>
          <w:rFonts w:ascii="Times New Roman" w:eastAsia="Times New Roman" w:hAnsi="Times New Roman" w:cs="Times New Roman"/>
          <w:color w:val="000000"/>
          <w:kern w:val="0"/>
          <w:sz w:val="20"/>
          <w:szCs w:val="20"/>
          <w:lang w:eastAsia="en-IN"/>
          <w14:ligatures w14:val="none"/>
        </w:rPr>
        <w:t>Donk M. A. A conspectus of the families of Aphyllophorales. Persoonia. 1964;3:19–24.</w:t>
      </w:r>
    </w:p>
    <w:p w14:paraId="0DE858BA" w14:textId="77777777" w:rsidR="003141E5" w:rsidRPr="006318A1" w:rsidRDefault="003141E5" w:rsidP="000964BC">
      <w:pPr>
        <w:numPr>
          <w:ilvl w:val="0"/>
          <w:numId w:val="1"/>
        </w:numPr>
        <w:shd w:val="clear" w:color="auto" w:fill="FFFFFF"/>
        <w:spacing w:after="0" w:line="23" w:lineRule="atLeast"/>
        <w:ind w:left="130"/>
        <w:jc w:val="both"/>
        <w:rPr>
          <w:rFonts w:ascii="Times New Roman" w:eastAsia="Times New Roman" w:hAnsi="Times New Roman" w:cs="Times New Roman"/>
          <w:color w:val="000000"/>
          <w:kern w:val="0"/>
          <w:sz w:val="20"/>
          <w:szCs w:val="20"/>
          <w:lang w:eastAsia="en-IN"/>
          <w14:ligatures w14:val="none"/>
        </w:rPr>
      </w:pPr>
      <w:r w:rsidRPr="006318A1">
        <w:rPr>
          <w:rFonts w:ascii="Times New Roman" w:hAnsi="Times New Roman" w:cs="Times New Roman"/>
          <w:sz w:val="20"/>
          <w:szCs w:val="20"/>
        </w:rPr>
        <w:t>Fang QH, Zhong JJ: Submerged fermentation of higher fungus Ganoderma lucidum for production of valuable bioactive metabolites-ganoderic acid and polysaccharides. Biochemical Engineering Journal, 2002; 10: 61-65.</w:t>
      </w:r>
    </w:p>
    <w:p w14:paraId="25A083DB" w14:textId="77777777" w:rsidR="003141E5" w:rsidRPr="006318A1" w:rsidRDefault="003141E5" w:rsidP="000964BC">
      <w:pPr>
        <w:numPr>
          <w:ilvl w:val="0"/>
          <w:numId w:val="1"/>
        </w:numPr>
        <w:shd w:val="clear" w:color="auto" w:fill="FFFFFF"/>
        <w:spacing w:after="0" w:line="23" w:lineRule="atLeast"/>
        <w:ind w:left="130"/>
        <w:jc w:val="both"/>
        <w:rPr>
          <w:rStyle w:val="refdoi"/>
          <w:rFonts w:ascii="Times New Roman" w:eastAsia="Times New Roman" w:hAnsi="Times New Roman" w:cs="Times New Roman"/>
          <w:color w:val="000000"/>
          <w:kern w:val="0"/>
          <w:sz w:val="20"/>
          <w:szCs w:val="20"/>
          <w:lang w:eastAsia="en-IN"/>
          <w14:ligatures w14:val="none"/>
        </w:rPr>
      </w:pPr>
      <w:r w:rsidRPr="006318A1">
        <w:rPr>
          <w:rStyle w:val="nlmstring-name"/>
          <w:rFonts w:ascii="Times New Roman" w:hAnsi="Times New Roman" w:cs="Times New Roman"/>
          <w:color w:val="000000"/>
          <w:sz w:val="20"/>
          <w:szCs w:val="20"/>
          <w:shd w:val="clear" w:color="auto" w:fill="FFFFFF"/>
        </w:rPr>
        <w:t>Homaei, A.</w:t>
      </w:r>
      <w:r w:rsidRPr="006318A1">
        <w:rPr>
          <w:rFonts w:ascii="Times New Roman" w:hAnsi="Times New Roman" w:cs="Times New Roman"/>
          <w:color w:val="000000"/>
          <w:sz w:val="20"/>
          <w:szCs w:val="20"/>
          <w:shd w:val="clear" w:color="auto" w:fill="FFFFFF"/>
        </w:rPr>
        <w:t> </w:t>
      </w:r>
      <w:r w:rsidRPr="006318A1">
        <w:rPr>
          <w:rStyle w:val="nlmarticle-title"/>
          <w:rFonts w:ascii="Times New Roman" w:hAnsi="Times New Roman" w:cs="Times New Roman"/>
          <w:color w:val="000000"/>
          <w:sz w:val="20"/>
          <w:szCs w:val="20"/>
          <w:shd w:val="clear" w:color="auto" w:fill="FFFFFF"/>
        </w:rPr>
        <w:t>Enzyme immobilization and its application in the food industry</w:t>
      </w:r>
      <w:r w:rsidRPr="006318A1">
        <w:rPr>
          <w:rFonts w:ascii="Times New Roman" w:hAnsi="Times New Roman" w:cs="Times New Roman"/>
          <w:color w:val="000000"/>
          <w:sz w:val="20"/>
          <w:szCs w:val="20"/>
          <w:shd w:val="clear" w:color="auto" w:fill="FFFFFF"/>
        </w:rPr>
        <w:t>. </w:t>
      </w:r>
      <w:r w:rsidRPr="006318A1">
        <w:rPr>
          <w:rFonts w:ascii="Times New Roman" w:hAnsi="Times New Roman" w:cs="Times New Roman"/>
          <w:i/>
          <w:iCs/>
          <w:color w:val="000000"/>
          <w:sz w:val="20"/>
          <w:szCs w:val="20"/>
          <w:shd w:val="clear" w:color="auto" w:fill="FFFFFF"/>
        </w:rPr>
        <w:t>Adv. Food. Biotechnol.</w:t>
      </w:r>
      <w:r w:rsidRPr="006318A1">
        <w:rPr>
          <w:rFonts w:ascii="Times New Roman" w:hAnsi="Times New Roman" w:cs="Times New Roman"/>
          <w:color w:val="000000"/>
          <w:sz w:val="20"/>
          <w:szCs w:val="20"/>
          <w:shd w:val="clear" w:color="auto" w:fill="FFFFFF"/>
        </w:rPr>
        <w:t> </w:t>
      </w:r>
      <w:r w:rsidRPr="006318A1">
        <w:rPr>
          <w:rStyle w:val="nlmyear"/>
          <w:rFonts w:ascii="Times New Roman" w:hAnsi="Times New Roman" w:cs="Times New Roman"/>
          <w:b/>
          <w:bCs/>
          <w:color w:val="000000"/>
          <w:sz w:val="20"/>
          <w:szCs w:val="20"/>
          <w:shd w:val="clear" w:color="auto" w:fill="FFFFFF"/>
        </w:rPr>
        <w:t>2015</w:t>
      </w:r>
      <w:r w:rsidRPr="006318A1">
        <w:rPr>
          <w:rFonts w:ascii="Times New Roman" w:hAnsi="Times New Roman" w:cs="Times New Roman"/>
          <w:color w:val="000000"/>
          <w:sz w:val="20"/>
          <w:szCs w:val="20"/>
          <w:shd w:val="clear" w:color="auto" w:fill="FFFFFF"/>
        </w:rPr>
        <w:t>, </w:t>
      </w:r>
      <w:r w:rsidRPr="006318A1">
        <w:rPr>
          <w:rStyle w:val="nlmvolume"/>
          <w:rFonts w:ascii="Times New Roman" w:hAnsi="Times New Roman" w:cs="Times New Roman"/>
          <w:i/>
          <w:iCs/>
          <w:color w:val="000000"/>
          <w:sz w:val="20"/>
          <w:szCs w:val="20"/>
          <w:shd w:val="clear" w:color="auto" w:fill="FFFFFF"/>
        </w:rPr>
        <w:t>90</w:t>
      </w:r>
      <w:r w:rsidRPr="006318A1">
        <w:rPr>
          <w:rFonts w:ascii="Times New Roman" w:hAnsi="Times New Roman" w:cs="Times New Roman"/>
          <w:color w:val="000000"/>
          <w:sz w:val="20"/>
          <w:szCs w:val="20"/>
          <w:shd w:val="clear" w:color="auto" w:fill="FFFFFF"/>
        </w:rPr>
        <w:t>, </w:t>
      </w:r>
      <w:r w:rsidRPr="006318A1">
        <w:rPr>
          <w:rStyle w:val="nlmfpage"/>
          <w:rFonts w:ascii="Times New Roman" w:hAnsi="Times New Roman" w:cs="Times New Roman"/>
          <w:color w:val="000000"/>
          <w:sz w:val="20"/>
          <w:szCs w:val="20"/>
          <w:shd w:val="clear" w:color="auto" w:fill="FFFFFF"/>
        </w:rPr>
        <w:t>145</w:t>
      </w:r>
      <w:r w:rsidRPr="006318A1">
        <w:rPr>
          <w:rFonts w:ascii="Times New Roman" w:hAnsi="Times New Roman" w:cs="Times New Roman"/>
          <w:color w:val="000000"/>
          <w:sz w:val="20"/>
          <w:szCs w:val="20"/>
          <w:shd w:val="clear" w:color="auto" w:fill="FFFFFF"/>
        </w:rPr>
        <w:t>– </w:t>
      </w:r>
      <w:r w:rsidRPr="006318A1">
        <w:rPr>
          <w:rStyle w:val="nlmlpage"/>
          <w:rFonts w:ascii="Times New Roman" w:hAnsi="Times New Roman" w:cs="Times New Roman"/>
          <w:color w:val="000000"/>
          <w:sz w:val="20"/>
          <w:szCs w:val="20"/>
          <w:shd w:val="clear" w:color="auto" w:fill="FFFFFF"/>
        </w:rPr>
        <w:t>164</w:t>
      </w:r>
      <w:r w:rsidRPr="006318A1">
        <w:rPr>
          <w:rFonts w:ascii="Times New Roman" w:hAnsi="Times New Roman" w:cs="Times New Roman"/>
          <w:color w:val="000000"/>
          <w:sz w:val="20"/>
          <w:szCs w:val="20"/>
          <w:shd w:val="clear" w:color="auto" w:fill="FFFFFF"/>
        </w:rPr>
        <w:t>, </w:t>
      </w:r>
      <w:r w:rsidRPr="006318A1">
        <w:rPr>
          <w:rStyle w:val="refdoi"/>
          <w:rFonts w:ascii="Times New Roman" w:hAnsi="Times New Roman" w:cs="Times New Roman"/>
          <w:color w:val="000000"/>
          <w:sz w:val="20"/>
          <w:szCs w:val="20"/>
          <w:shd w:val="clear" w:color="auto" w:fill="FFFFFF"/>
        </w:rPr>
        <w:t> DOI: 10.1002/9781118864463.ch09</w:t>
      </w:r>
    </w:p>
    <w:p w14:paraId="19EF2973" w14:textId="77777777" w:rsidR="003141E5" w:rsidRPr="006318A1" w:rsidRDefault="003141E5" w:rsidP="000964BC">
      <w:pPr>
        <w:numPr>
          <w:ilvl w:val="0"/>
          <w:numId w:val="1"/>
        </w:numPr>
        <w:shd w:val="clear" w:color="auto" w:fill="FFFFFF"/>
        <w:spacing w:after="0" w:line="23" w:lineRule="atLeast"/>
        <w:ind w:left="130"/>
        <w:jc w:val="both"/>
        <w:rPr>
          <w:rFonts w:ascii="Times New Roman" w:eastAsia="Times New Roman" w:hAnsi="Times New Roman" w:cs="Times New Roman"/>
          <w:color w:val="000000"/>
          <w:kern w:val="0"/>
          <w:sz w:val="20"/>
          <w:szCs w:val="20"/>
          <w:lang w:eastAsia="en-IN"/>
          <w14:ligatures w14:val="none"/>
        </w:rPr>
      </w:pPr>
      <w:r w:rsidRPr="006318A1">
        <w:rPr>
          <w:rFonts w:ascii="Times New Roman" w:hAnsi="Times New Roman" w:cs="Times New Roman"/>
          <w:color w:val="222222"/>
          <w:sz w:val="20"/>
          <w:szCs w:val="20"/>
          <w:shd w:val="clear" w:color="auto" w:fill="FFFFFF"/>
        </w:rPr>
        <w:lastRenderedPageBreak/>
        <w:t>Kawaguti HY, Manrich E, Sato HH (2006) Production of isomaltulose using </w:t>
      </w:r>
      <w:r w:rsidRPr="006318A1">
        <w:rPr>
          <w:rFonts w:ascii="Times New Roman" w:hAnsi="Times New Roman" w:cs="Times New Roman"/>
          <w:i/>
          <w:iCs/>
          <w:color w:val="222222"/>
          <w:sz w:val="20"/>
          <w:szCs w:val="20"/>
          <w:shd w:val="clear" w:color="auto" w:fill="FFFFFF"/>
        </w:rPr>
        <w:t>Erwinia</w:t>
      </w:r>
      <w:r w:rsidRPr="006318A1">
        <w:rPr>
          <w:rFonts w:ascii="Times New Roman" w:hAnsi="Times New Roman" w:cs="Times New Roman"/>
          <w:color w:val="222222"/>
          <w:sz w:val="20"/>
          <w:szCs w:val="20"/>
          <w:shd w:val="clear" w:color="auto" w:fill="FFFFFF"/>
        </w:rPr>
        <w:t> sp. D12 cells: culture medium optimization and cell immobilization in alginate. Biochem Eng J 29:270–277</w:t>
      </w:r>
    </w:p>
    <w:p w14:paraId="0715DFCC" w14:textId="77777777" w:rsidR="003141E5" w:rsidRPr="006318A1" w:rsidRDefault="003141E5" w:rsidP="000964BC">
      <w:pPr>
        <w:numPr>
          <w:ilvl w:val="0"/>
          <w:numId w:val="1"/>
        </w:numPr>
        <w:shd w:val="clear" w:color="auto" w:fill="FFFFFF"/>
        <w:spacing w:after="0" w:line="23" w:lineRule="atLeast"/>
        <w:ind w:left="130"/>
        <w:jc w:val="both"/>
        <w:rPr>
          <w:rFonts w:ascii="Times New Roman" w:eastAsia="Times New Roman" w:hAnsi="Times New Roman" w:cs="Times New Roman"/>
          <w:color w:val="000000"/>
          <w:kern w:val="0"/>
          <w:sz w:val="20"/>
          <w:szCs w:val="20"/>
          <w:lang w:eastAsia="en-IN"/>
          <w14:ligatures w14:val="none"/>
        </w:rPr>
      </w:pPr>
      <w:r w:rsidRPr="006318A1">
        <w:rPr>
          <w:rFonts w:ascii="Times New Roman" w:hAnsi="Times New Roman" w:cs="Times New Roman"/>
          <w:sz w:val="20"/>
          <w:szCs w:val="20"/>
        </w:rPr>
        <w:t>Kim HW, Kim BK: Recent advances on the biologically active triterpenoids of Ganoderma lucidum. In: Ganoderma: Genetics, Chemistry, Pharmacology and Therapeutics. ZB Lin (Ed), Beijing Medical University Press, Beijing, 2002, pp: 10-19</w:t>
      </w:r>
    </w:p>
    <w:p w14:paraId="6D373F5E" w14:textId="77777777" w:rsidR="003141E5" w:rsidRPr="006318A1" w:rsidRDefault="003141E5" w:rsidP="000964BC">
      <w:pPr>
        <w:numPr>
          <w:ilvl w:val="0"/>
          <w:numId w:val="1"/>
        </w:numPr>
        <w:shd w:val="clear" w:color="auto" w:fill="FFFFFF"/>
        <w:spacing w:after="0" w:line="23" w:lineRule="atLeast"/>
        <w:ind w:left="130"/>
        <w:jc w:val="both"/>
        <w:rPr>
          <w:rFonts w:ascii="Times New Roman" w:eastAsia="Times New Roman" w:hAnsi="Times New Roman" w:cs="Times New Roman"/>
          <w:color w:val="000000"/>
          <w:kern w:val="0"/>
          <w:sz w:val="20"/>
          <w:szCs w:val="20"/>
          <w:lang w:eastAsia="en-IN"/>
          <w14:ligatures w14:val="none"/>
        </w:rPr>
      </w:pPr>
      <w:r w:rsidRPr="006318A1">
        <w:rPr>
          <w:rFonts w:ascii="Times New Roman" w:hAnsi="Times New Roman" w:cs="Times New Roman"/>
          <w:sz w:val="20"/>
          <w:szCs w:val="20"/>
        </w:rPr>
        <w:t>Leung SWS, Yeung KY, Ricky YLS, Man YK: Lingzhi (Ganoderma) research the past, present and future perspectives. In: Ganoderma: Genetics, Chemistry, Pharmacology and Therapeutics. ZB Lin (Ed), Beijing medical University Press, Beijing 2002; pp:1-9.</w:t>
      </w:r>
    </w:p>
    <w:p w14:paraId="7B86E411" w14:textId="77777777" w:rsidR="003141E5" w:rsidRPr="006318A1" w:rsidRDefault="003141E5" w:rsidP="000964BC">
      <w:pPr>
        <w:numPr>
          <w:ilvl w:val="0"/>
          <w:numId w:val="1"/>
        </w:numPr>
        <w:shd w:val="clear" w:color="auto" w:fill="FFFFFF"/>
        <w:spacing w:after="0" w:line="23" w:lineRule="atLeast"/>
        <w:ind w:left="130"/>
        <w:jc w:val="both"/>
        <w:rPr>
          <w:rFonts w:ascii="Times New Roman" w:eastAsia="Times New Roman" w:hAnsi="Times New Roman" w:cs="Times New Roman"/>
          <w:color w:val="000000"/>
          <w:kern w:val="0"/>
          <w:sz w:val="20"/>
          <w:szCs w:val="20"/>
          <w:lang w:eastAsia="en-IN"/>
          <w14:ligatures w14:val="none"/>
        </w:rPr>
      </w:pPr>
      <w:r w:rsidRPr="006318A1">
        <w:rPr>
          <w:rFonts w:ascii="Times New Roman" w:eastAsia="Times New Roman" w:hAnsi="Times New Roman" w:cs="Times New Roman"/>
          <w:color w:val="000000"/>
          <w:kern w:val="0"/>
          <w:sz w:val="20"/>
          <w:szCs w:val="20"/>
          <w:lang w:eastAsia="en-IN"/>
          <w14:ligatures w14:val="none"/>
        </w:rPr>
        <w:t xml:space="preserve"> Lin ZB, Zhang HN. Anti-tumor and immunoregulatory activities ofGanoderma  lucidumand its possible mechanisms.Acta  Pharmacol  Sin.2004;25:1387-1395.</w:t>
      </w:r>
    </w:p>
    <w:p w14:paraId="00E8682D" w14:textId="77777777" w:rsidR="003141E5" w:rsidRPr="006318A1" w:rsidRDefault="003141E5" w:rsidP="000964BC">
      <w:pPr>
        <w:numPr>
          <w:ilvl w:val="0"/>
          <w:numId w:val="1"/>
        </w:numPr>
        <w:shd w:val="clear" w:color="auto" w:fill="FFFFFF"/>
        <w:spacing w:after="0" w:line="23" w:lineRule="atLeast"/>
        <w:ind w:left="130"/>
        <w:jc w:val="both"/>
        <w:rPr>
          <w:rFonts w:ascii="Times New Roman" w:eastAsia="Times New Roman" w:hAnsi="Times New Roman" w:cs="Times New Roman"/>
          <w:color w:val="000000"/>
          <w:kern w:val="0"/>
          <w:sz w:val="20"/>
          <w:szCs w:val="20"/>
          <w:lang w:eastAsia="en-IN"/>
          <w14:ligatures w14:val="none"/>
        </w:rPr>
      </w:pPr>
      <w:r w:rsidRPr="006318A1">
        <w:rPr>
          <w:rStyle w:val="nlmstring-name"/>
          <w:rFonts w:ascii="Times New Roman" w:hAnsi="Times New Roman" w:cs="Times New Roman"/>
          <w:color w:val="000000"/>
          <w:sz w:val="20"/>
          <w:szCs w:val="20"/>
          <w:shd w:val="clear" w:color="auto" w:fill="FFFFFF"/>
        </w:rPr>
        <w:t>Liu, D. M.</w:t>
      </w:r>
      <w:r w:rsidRPr="006318A1">
        <w:rPr>
          <w:rFonts w:ascii="Times New Roman" w:hAnsi="Times New Roman" w:cs="Times New Roman"/>
          <w:color w:val="000000"/>
          <w:sz w:val="20"/>
          <w:szCs w:val="20"/>
          <w:shd w:val="clear" w:color="auto" w:fill="FFFFFF"/>
        </w:rPr>
        <w:t>; </w:t>
      </w:r>
      <w:r w:rsidRPr="006318A1">
        <w:rPr>
          <w:rStyle w:val="nlmstring-name"/>
          <w:rFonts w:ascii="Times New Roman" w:hAnsi="Times New Roman" w:cs="Times New Roman"/>
          <w:color w:val="000000"/>
          <w:sz w:val="20"/>
          <w:szCs w:val="20"/>
          <w:shd w:val="clear" w:color="auto" w:fill="FFFFFF"/>
        </w:rPr>
        <w:t>Dong, C.</w:t>
      </w:r>
      <w:r w:rsidRPr="006318A1">
        <w:rPr>
          <w:rFonts w:ascii="Times New Roman" w:hAnsi="Times New Roman" w:cs="Times New Roman"/>
          <w:color w:val="000000"/>
          <w:sz w:val="20"/>
          <w:szCs w:val="20"/>
          <w:shd w:val="clear" w:color="auto" w:fill="FFFFFF"/>
        </w:rPr>
        <w:t> </w:t>
      </w:r>
      <w:r w:rsidRPr="006318A1">
        <w:rPr>
          <w:rStyle w:val="nlmarticle-title"/>
          <w:rFonts w:ascii="Times New Roman" w:hAnsi="Times New Roman" w:cs="Times New Roman"/>
          <w:color w:val="000000"/>
          <w:sz w:val="20"/>
          <w:szCs w:val="20"/>
          <w:shd w:val="clear" w:color="auto" w:fill="FFFFFF"/>
        </w:rPr>
        <w:t>Recent advances in nano-carrier immobilized enzymes and their applications</w:t>
      </w:r>
      <w:r w:rsidRPr="006318A1">
        <w:rPr>
          <w:rFonts w:ascii="Times New Roman" w:hAnsi="Times New Roman" w:cs="Times New Roman"/>
          <w:color w:val="000000"/>
          <w:sz w:val="20"/>
          <w:szCs w:val="20"/>
          <w:shd w:val="clear" w:color="auto" w:fill="FFFFFF"/>
        </w:rPr>
        <w:t>. </w:t>
      </w:r>
      <w:r w:rsidRPr="006318A1">
        <w:rPr>
          <w:rFonts w:ascii="Times New Roman" w:hAnsi="Times New Roman" w:cs="Times New Roman"/>
          <w:i/>
          <w:iCs/>
          <w:color w:val="000000"/>
          <w:sz w:val="20"/>
          <w:szCs w:val="20"/>
          <w:shd w:val="clear" w:color="auto" w:fill="FFFFFF"/>
        </w:rPr>
        <w:t>Process. Biochem.</w:t>
      </w:r>
      <w:r w:rsidRPr="006318A1">
        <w:rPr>
          <w:rFonts w:ascii="Times New Roman" w:hAnsi="Times New Roman" w:cs="Times New Roman"/>
          <w:color w:val="000000"/>
          <w:sz w:val="20"/>
          <w:szCs w:val="20"/>
          <w:shd w:val="clear" w:color="auto" w:fill="FFFFFF"/>
        </w:rPr>
        <w:t> </w:t>
      </w:r>
      <w:r w:rsidRPr="006318A1">
        <w:rPr>
          <w:rStyle w:val="nlmyear"/>
          <w:rFonts w:ascii="Times New Roman" w:hAnsi="Times New Roman" w:cs="Times New Roman"/>
          <w:b/>
          <w:bCs/>
          <w:color w:val="000000"/>
          <w:sz w:val="20"/>
          <w:szCs w:val="20"/>
          <w:shd w:val="clear" w:color="auto" w:fill="FFFFFF"/>
        </w:rPr>
        <w:t>2020</w:t>
      </w:r>
      <w:r w:rsidRPr="006318A1">
        <w:rPr>
          <w:rFonts w:ascii="Times New Roman" w:hAnsi="Times New Roman" w:cs="Times New Roman"/>
          <w:color w:val="000000"/>
          <w:sz w:val="20"/>
          <w:szCs w:val="20"/>
          <w:shd w:val="clear" w:color="auto" w:fill="FFFFFF"/>
        </w:rPr>
        <w:t>, </w:t>
      </w:r>
      <w:r w:rsidRPr="006318A1">
        <w:rPr>
          <w:rStyle w:val="nlmvolume"/>
          <w:rFonts w:ascii="Times New Roman" w:hAnsi="Times New Roman" w:cs="Times New Roman"/>
          <w:i/>
          <w:iCs/>
          <w:color w:val="000000"/>
          <w:sz w:val="20"/>
          <w:szCs w:val="20"/>
          <w:shd w:val="clear" w:color="auto" w:fill="FFFFFF"/>
        </w:rPr>
        <w:t>92</w:t>
      </w:r>
      <w:r w:rsidRPr="006318A1">
        <w:rPr>
          <w:rFonts w:ascii="Times New Roman" w:hAnsi="Times New Roman" w:cs="Times New Roman"/>
          <w:color w:val="000000"/>
          <w:sz w:val="20"/>
          <w:szCs w:val="20"/>
          <w:shd w:val="clear" w:color="auto" w:fill="FFFFFF"/>
        </w:rPr>
        <w:t>, </w:t>
      </w:r>
      <w:r w:rsidRPr="006318A1">
        <w:rPr>
          <w:rStyle w:val="nlmfpage"/>
          <w:rFonts w:ascii="Times New Roman" w:hAnsi="Times New Roman" w:cs="Times New Roman"/>
          <w:color w:val="000000"/>
          <w:sz w:val="20"/>
          <w:szCs w:val="20"/>
          <w:shd w:val="clear" w:color="auto" w:fill="FFFFFF"/>
        </w:rPr>
        <w:t>464</w:t>
      </w:r>
      <w:r w:rsidRPr="006318A1">
        <w:rPr>
          <w:rFonts w:ascii="Times New Roman" w:hAnsi="Times New Roman" w:cs="Times New Roman"/>
          <w:color w:val="000000"/>
          <w:sz w:val="20"/>
          <w:szCs w:val="20"/>
          <w:shd w:val="clear" w:color="auto" w:fill="FFFFFF"/>
        </w:rPr>
        <w:t>– </w:t>
      </w:r>
      <w:r w:rsidRPr="006318A1">
        <w:rPr>
          <w:rStyle w:val="nlmlpage"/>
          <w:rFonts w:ascii="Times New Roman" w:hAnsi="Times New Roman" w:cs="Times New Roman"/>
          <w:color w:val="000000"/>
          <w:sz w:val="20"/>
          <w:szCs w:val="20"/>
          <w:shd w:val="clear" w:color="auto" w:fill="FFFFFF"/>
        </w:rPr>
        <w:t>475</w:t>
      </w:r>
      <w:r w:rsidRPr="006318A1">
        <w:rPr>
          <w:rFonts w:ascii="Times New Roman" w:hAnsi="Times New Roman" w:cs="Times New Roman"/>
          <w:color w:val="000000"/>
          <w:sz w:val="20"/>
          <w:szCs w:val="20"/>
          <w:shd w:val="clear" w:color="auto" w:fill="FFFFFF"/>
        </w:rPr>
        <w:t>, </w:t>
      </w:r>
      <w:r w:rsidRPr="006318A1">
        <w:rPr>
          <w:rStyle w:val="refdoi"/>
          <w:rFonts w:ascii="Times New Roman" w:hAnsi="Times New Roman" w:cs="Times New Roman"/>
          <w:color w:val="000000"/>
          <w:sz w:val="20"/>
          <w:szCs w:val="20"/>
          <w:shd w:val="clear" w:color="auto" w:fill="FFFFFF"/>
        </w:rPr>
        <w:t> DOI: 10.1016/j.procbio.2020.02.005</w:t>
      </w:r>
    </w:p>
    <w:p w14:paraId="6EF12D88" w14:textId="77777777" w:rsidR="003141E5" w:rsidRPr="006318A1" w:rsidRDefault="003141E5" w:rsidP="000964BC">
      <w:pPr>
        <w:numPr>
          <w:ilvl w:val="0"/>
          <w:numId w:val="1"/>
        </w:numPr>
        <w:shd w:val="clear" w:color="auto" w:fill="FFFFFF"/>
        <w:spacing w:after="0" w:line="23" w:lineRule="atLeast"/>
        <w:ind w:left="130"/>
        <w:jc w:val="both"/>
        <w:rPr>
          <w:rStyle w:val="refdoi"/>
          <w:rFonts w:ascii="Times New Roman" w:eastAsia="Times New Roman" w:hAnsi="Times New Roman" w:cs="Times New Roman"/>
          <w:color w:val="000000"/>
          <w:kern w:val="0"/>
          <w:sz w:val="20"/>
          <w:szCs w:val="20"/>
          <w:lang w:eastAsia="en-IN"/>
          <w14:ligatures w14:val="none"/>
        </w:rPr>
      </w:pPr>
      <w:r w:rsidRPr="006318A1">
        <w:rPr>
          <w:rStyle w:val="nlmstring-name"/>
          <w:rFonts w:ascii="Times New Roman" w:hAnsi="Times New Roman" w:cs="Times New Roman"/>
          <w:color w:val="000000"/>
          <w:sz w:val="20"/>
          <w:szCs w:val="20"/>
          <w:shd w:val="clear" w:color="auto" w:fill="FFFFFF"/>
        </w:rPr>
        <w:t>Razzaghi, M.</w:t>
      </w:r>
      <w:r w:rsidRPr="006318A1">
        <w:rPr>
          <w:rFonts w:ascii="Times New Roman" w:hAnsi="Times New Roman" w:cs="Times New Roman"/>
          <w:color w:val="000000"/>
          <w:sz w:val="20"/>
          <w:szCs w:val="20"/>
          <w:shd w:val="clear" w:color="auto" w:fill="FFFFFF"/>
        </w:rPr>
        <w:t>; </w:t>
      </w:r>
      <w:r w:rsidRPr="006318A1">
        <w:rPr>
          <w:rStyle w:val="nlmstring-name"/>
          <w:rFonts w:ascii="Times New Roman" w:hAnsi="Times New Roman" w:cs="Times New Roman"/>
          <w:color w:val="000000"/>
          <w:sz w:val="20"/>
          <w:szCs w:val="20"/>
          <w:shd w:val="clear" w:color="auto" w:fill="FFFFFF"/>
        </w:rPr>
        <w:t>Homaei, A.</w:t>
      </w:r>
      <w:r w:rsidRPr="006318A1">
        <w:rPr>
          <w:rFonts w:ascii="Times New Roman" w:hAnsi="Times New Roman" w:cs="Times New Roman"/>
          <w:color w:val="000000"/>
          <w:sz w:val="20"/>
          <w:szCs w:val="20"/>
          <w:shd w:val="clear" w:color="auto" w:fill="FFFFFF"/>
        </w:rPr>
        <w:t>; </w:t>
      </w:r>
      <w:r w:rsidRPr="006318A1">
        <w:rPr>
          <w:rStyle w:val="nlmstring-name"/>
          <w:rFonts w:ascii="Times New Roman" w:hAnsi="Times New Roman" w:cs="Times New Roman"/>
          <w:color w:val="000000"/>
          <w:sz w:val="20"/>
          <w:szCs w:val="20"/>
          <w:shd w:val="clear" w:color="auto" w:fill="FFFFFF"/>
        </w:rPr>
        <w:t>Mosaddegh, E.</w:t>
      </w:r>
      <w:r w:rsidRPr="006318A1">
        <w:rPr>
          <w:rFonts w:ascii="Times New Roman" w:hAnsi="Times New Roman" w:cs="Times New Roman"/>
          <w:color w:val="000000"/>
          <w:sz w:val="20"/>
          <w:szCs w:val="20"/>
          <w:shd w:val="clear" w:color="auto" w:fill="FFFFFF"/>
        </w:rPr>
        <w:t> </w:t>
      </w:r>
      <w:r w:rsidRPr="006318A1">
        <w:rPr>
          <w:rStyle w:val="nlmarticle-title"/>
          <w:rFonts w:ascii="Times New Roman" w:hAnsi="Times New Roman" w:cs="Times New Roman"/>
          <w:i/>
          <w:iCs/>
          <w:color w:val="000000"/>
          <w:sz w:val="20"/>
          <w:szCs w:val="20"/>
          <w:shd w:val="clear" w:color="auto" w:fill="FFFFFF"/>
        </w:rPr>
        <w:t>Protease</w:t>
      </w:r>
      <w:r w:rsidRPr="006318A1">
        <w:rPr>
          <w:rStyle w:val="nlmarticle-title"/>
          <w:rFonts w:ascii="Times New Roman" w:hAnsi="Times New Roman" w:cs="Times New Roman"/>
          <w:color w:val="000000"/>
          <w:sz w:val="20"/>
          <w:szCs w:val="20"/>
          <w:shd w:val="clear" w:color="auto" w:fill="FFFFFF"/>
        </w:rPr>
        <w:t> stabilizing process of ZnS nanoparticles</w:t>
      </w:r>
      <w:r w:rsidRPr="006318A1">
        <w:rPr>
          <w:rFonts w:ascii="Times New Roman" w:hAnsi="Times New Roman" w:cs="Times New Roman"/>
          <w:color w:val="000000"/>
          <w:sz w:val="20"/>
          <w:szCs w:val="20"/>
          <w:shd w:val="clear" w:color="auto" w:fill="FFFFFF"/>
        </w:rPr>
        <w:t>. </w:t>
      </w:r>
      <w:r w:rsidRPr="006318A1">
        <w:rPr>
          <w:rFonts w:ascii="Times New Roman" w:hAnsi="Times New Roman" w:cs="Times New Roman"/>
          <w:i/>
          <w:iCs/>
          <w:color w:val="000000"/>
          <w:sz w:val="20"/>
          <w:szCs w:val="20"/>
          <w:shd w:val="clear" w:color="auto" w:fill="FFFFFF"/>
        </w:rPr>
        <w:t>Int. J. Biol. Macromol.</w:t>
      </w:r>
      <w:r w:rsidRPr="006318A1">
        <w:rPr>
          <w:rFonts w:ascii="Times New Roman" w:hAnsi="Times New Roman" w:cs="Times New Roman"/>
          <w:color w:val="000000"/>
          <w:sz w:val="20"/>
          <w:szCs w:val="20"/>
          <w:shd w:val="clear" w:color="auto" w:fill="FFFFFF"/>
        </w:rPr>
        <w:t> </w:t>
      </w:r>
      <w:r w:rsidRPr="006318A1">
        <w:rPr>
          <w:rStyle w:val="nlmyear"/>
          <w:rFonts w:ascii="Times New Roman" w:hAnsi="Times New Roman" w:cs="Times New Roman"/>
          <w:b/>
          <w:bCs/>
          <w:color w:val="000000"/>
          <w:sz w:val="20"/>
          <w:szCs w:val="20"/>
          <w:shd w:val="clear" w:color="auto" w:fill="FFFFFF"/>
        </w:rPr>
        <w:t>2018</w:t>
      </w:r>
      <w:r w:rsidRPr="006318A1">
        <w:rPr>
          <w:rFonts w:ascii="Times New Roman" w:hAnsi="Times New Roman" w:cs="Times New Roman"/>
          <w:color w:val="000000"/>
          <w:sz w:val="20"/>
          <w:szCs w:val="20"/>
          <w:shd w:val="clear" w:color="auto" w:fill="FFFFFF"/>
        </w:rPr>
        <w:t>, </w:t>
      </w:r>
      <w:r w:rsidRPr="006318A1">
        <w:rPr>
          <w:rStyle w:val="nlmvolume"/>
          <w:rFonts w:ascii="Times New Roman" w:hAnsi="Times New Roman" w:cs="Times New Roman"/>
          <w:i/>
          <w:iCs/>
          <w:color w:val="000000"/>
          <w:sz w:val="20"/>
          <w:szCs w:val="20"/>
          <w:shd w:val="clear" w:color="auto" w:fill="FFFFFF"/>
        </w:rPr>
        <w:t>112</w:t>
      </w:r>
      <w:r w:rsidRPr="006318A1">
        <w:rPr>
          <w:rFonts w:ascii="Times New Roman" w:hAnsi="Times New Roman" w:cs="Times New Roman"/>
          <w:color w:val="000000"/>
          <w:sz w:val="20"/>
          <w:szCs w:val="20"/>
          <w:shd w:val="clear" w:color="auto" w:fill="FFFFFF"/>
        </w:rPr>
        <w:t>, </w:t>
      </w:r>
      <w:r w:rsidRPr="006318A1">
        <w:rPr>
          <w:rStyle w:val="nlmfpage"/>
          <w:rFonts w:ascii="Times New Roman" w:hAnsi="Times New Roman" w:cs="Times New Roman"/>
          <w:color w:val="000000"/>
          <w:sz w:val="20"/>
          <w:szCs w:val="20"/>
          <w:shd w:val="clear" w:color="auto" w:fill="FFFFFF"/>
        </w:rPr>
        <w:t>509</w:t>
      </w:r>
      <w:r w:rsidRPr="006318A1">
        <w:rPr>
          <w:rFonts w:ascii="Times New Roman" w:hAnsi="Times New Roman" w:cs="Times New Roman"/>
          <w:color w:val="000000"/>
          <w:sz w:val="20"/>
          <w:szCs w:val="20"/>
          <w:shd w:val="clear" w:color="auto" w:fill="FFFFFF"/>
        </w:rPr>
        <w:t>– </w:t>
      </w:r>
      <w:r w:rsidRPr="006318A1">
        <w:rPr>
          <w:rStyle w:val="nlmlpage"/>
          <w:rFonts w:ascii="Times New Roman" w:hAnsi="Times New Roman" w:cs="Times New Roman"/>
          <w:color w:val="000000"/>
          <w:sz w:val="20"/>
          <w:szCs w:val="20"/>
          <w:shd w:val="clear" w:color="auto" w:fill="FFFFFF"/>
        </w:rPr>
        <w:t>515</w:t>
      </w:r>
      <w:r w:rsidRPr="006318A1">
        <w:rPr>
          <w:rFonts w:ascii="Times New Roman" w:hAnsi="Times New Roman" w:cs="Times New Roman"/>
          <w:color w:val="000000"/>
          <w:sz w:val="20"/>
          <w:szCs w:val="20"/>
          <w:shd w:val="clear" w:color="auto" w:fill="FFFFFF"/>
        </w:rPr>
        <w:t>, </w:t>
      </w:r>
      <w:r w:rsidRPr="006318A1">
        <w:rPr>
          <w:rStyle w:val="refdoi"/>
          <w:rFonts w:ascii="Times New Roman" w:hAnsi="Times New Roman" w:cs="Times New Roman"/>
          <w:color w:val="000000"/>
          <w:sz w:val="20"/>
          <w:szCs w:val="20"/>
          <w:shd w:val="clear" w:color="auto" w:fill="FFFFFF"/>
        </w:rPr>
        <w:t> DOI: 10.1016/j.ijbiomac.2018.01.173</w:t>
      </w:r>
    </w:p>
    <w:p w14:paraId="356CBA89" w14:textId="77777777" w:rsidR="003141E5" w:rsidRPr="006318A1" w:rsidRDefault="003141E5" w:rsidP="000964BC">
      <w:pPr>
        <w:numPr>
          <w:ilvl w:val="0"/>
          <w:numId w:val="1"/>
        </w:numPr>
        <w:shd w:val="clear" w:color="auto" w:fill="FFFFFF"/>
        <w:spacing w:after="0" w:line="23" w:lineRule="atLeast"/>
        <w:ind w:left="130"/>
        <w:jc w:val="both"/>
        <w:rPr>
          <w:rFonts w:ascii="Times New Roman" w:eastAsia="Times New Roman" w:hAnsi="Times New Roman" w:cs="Times New Roman"/>
          <w:color w:val="000000"/>
          <w:kern w:val="0"/>
          <w:sz w:val="20"/>
          <w:szCs w:val="20"/>
          <w:lang w:eastAsia="en-IN"/>
          <w14:ligatures w14:val="none"/>
        </w:rPr>
      </w:pPr>
      <w:r w:rsidRPr="006318A1">
        <w:rPr>
          <w:rFonts w:ascii="Times New Roman" w:hAnsi="Times New Roman" w:cs="Times New Roman"/>
          <w:color w:val="222222"/>
          <w:sz w:val="20"/>
          <w:szCs w:val="20"/>
          <w:shd w:val="clear" w:color="auto" w:fill="FFFFFF"/>
        </w:rPr>
        <w:t>Rocasalbas, G. </w:t>
      </w:r>
      <w:r w:rsidRPr="006318A1">
        <w:rPr>
          <w:rFonts w:ascii="Times New Roman" w:hAnsi="Times New Roman" w:cs="Times New Roman"/>
          <w:i/>
          <w:iCs/>
          <w:color w:val="222222"/>
          <w:sz w:val="20"/>
          <w:szCs w:val="20"/>
          <w:shd w:val="clear" w:color="auto" w:fill="FFFFFF"/>
        </w:rPr>
        <w:t>et al.</w:t>
      </w:r>
      <w:r w:rsidRPr="006318A1">
        <w:rPr>
          <w:rFonts w:ascii="Times New Roman" w:hAnsi="Times New Roman" w:cs="Times New Roman"/>
          <w:color w:val="222222"/>
          <w:sz w:val="20"/>
          <w:szCs w:val="20"/>
          <w:shd w:val="clear" w:color="auto" w:fill="FFFFFF"/>
        </w:rPr>
        <w:t> Laccase-assisted formation of bioactive chitosan/gelatin hydrogel stabilized with plant polyphenols. </w:t>
      </w:r>
      <w:r w:rsidRPr="006318A1">
        <w:rPr>
          <w:rFonts w:ascii="Times New Roman" w:hAnsi="Times New Roman" w:cs="Times New Roman"/>
          <w:i/>
          <w:iCs/>
          <w:color w:val="222222"/>
          <w:sz w:val="20"/>
          <w:szCs w:val="20"/>
          <w:shd w:val="clear" w:color="auto" w:fill="FFFFFF"/>
        </w:rPr>
        <w:t>Carbohydr. Polym.</w:t>
      </w:r>
      <w:r w:rsidRPr="006318A1">
        <w:rPr>
          <w:rFonts w:ascii="Times New Roman" w:hAnsi="Times New Roman" w:cs="Times New Roman"/>
          <w:color w:val="222222"/>
          <w:sz w:val="20"/>
          <w:szCs w:val="20"/>
          <w:shd w:val="clear" w:color="auto" w:fill="FFFFFF"/>
        </w:rPr>
        <w:t> </w:t>
      </w:r>
      <w:r w:rsidRPr="006318A1">
        <w:rPr>
          <w:rFonts w:ascii="Times New Roman" w:hAnsi="Times New Roman" w:cs="Times New Roman"/>
          <w:b/>
          <w:bCs/>
          <w:color w:val="222222"/>
          <w:sz w:val="20"/>
          <w:szCs w:val="20"/>
          <w:shd w:val="clear" w:color="auto" w:fill="FFFFFF"/>
        </w:rPr>
        <w:t>92</w:t>
      </w:r>
      <w:r w:rsidRPr="006318A1">
        <w:rPr>
          <w:rFonts w:ascii="Times New Roman" w:hAnsi="Times New Roman" w:cs="Times New Roman"/>
          <w:color w:val="222222"/>
          <w:sz w:val="20"/>
          <w:szCs w:val="20"/>
          <w:shd w:val="clear" w:color="auto" w:fill="FFFFFF"/>
        </w:rPr>
        <w:t>(2), 989–996 (2013).</w:t>
      </w:r>
    </w:p>
    <w:p w14:paraId="273CF004" w14:textId="77777777" w:rsidR="003141E5" w:rsidRPr="006318A1" w:rsidRDefault="003141E5" w:rsidP="000964BC">
      <w:pPr>
        <w:pStyle w:val="c-article-referencestext"/>
        <w:numPr>
          <w:ilvl w:val="0"/>
          <w:numId w:val="1"/>
        </w:numPr>
        <w:shd w:val="clear" w:color="auto" w:fill="FFFFFF"/>
        <w:spacing w:before="0" w:beforeAutospacing="0" w:after="0" w:afterAutospacing="0" w:line="23" w:lineRule="atLeast"/>
        <w:ind w:left="130"/>
        <w:jc w:val="both"/>
        <w:rPr>
          <w:color w:val="222222"/>
          <w:sz w:val="20"/>
          <w:szCs w:val="20"/>
        </w:rPr>
      </w:pPr>
      <w:r w:rsidRPr="006318A1">
        <w:rPr>
          <w:color w:val="222222"/>
          <w:sz w:val="20"/>
          <w:szCs w:val="20"/>
        </w:rPr>
        <w:t>Singh BD (2009) Biotechnology expanding horizons. Kalyani, India</w:t>
      </w:r>
    </w:p>
    <w:p w14:paraId="67D07F8D" w14:textId="77777777" w:rsidR="003141E5" w:rsidRPr="006318A1" w:rsidRDefault="003141E5" w:rsidP="000964BC">
      <w:pPr>
        <w:numPr>
          <w:ilvl w:val="0"/>
          <w:numId w:val="1"/>
        </w:numPr>
        <w:shd w:val="clear" w:color="auto" w:fill="FFFFFF"/>
        <w:spacing w:after="0" w:line="23" w:lineRule="atLeast"/>
        <w:ind w:left="130"/>
        <w:jc w:val="both"/>
        <w:rPr>
          <w:rFonts w:ascii="Times New Roman" w:eastAsia="Times New Roman" w:hAnsi="Times New Roman" w:cs="Times New Roman"/>
          <w:color w:val="000000"/>
          <w:kern w:val="0"/>
          <w:sz w:val="20"/>
          <w:szCs w:val="20"/>
          <w:lang w:eastAsia="en-IN"/>
          <w14:ligatures w14:val="none"/>
        </w:rPr>
      </w:pPr>
      <w:r w:rsidRPr="006318A1">
        <w:rPr>
          <w:rFonts w:ascii="Times New Roman" w:eastAsia="Times New Roman" w:hAnsi="Times New Roman" w:cs="Times New Roman"/>
          <w:color w:val="000000"/>
          <w:kern w:val="0"/>
          <w:sz w:val="20"/>
          <w:szCs w:val="20"/>
          <w:lang w:eastAsia="en-IN"/>
          <w14:ligatures w14:val="none"/>
        </w:rPr>
        <w:t>Yan Y, Zhang H, Nie SP, et al. Physico-chemical characteristics andantioxidant activity of polysaccharide fromGanoderma  atrumfruit-body.Food Sci. 2009;30:55-60</w:t>
      </w:r>
    </w:p>
    <w:p w14:paraId="44BA239B" w14:textId="77777777" w:rsidR="003141E5" w:rsidRPr="006318A1" w:rsidRDefault="003141E5" w:rsidP="000964BC">
      <w:pPr>
        <w:numPr>
          <w:ilvl w:val="0"/>
          <w:numId w:val="1"/>
        </w:numPr>
        <w:shd w:val="clear" w:color="auto" w:fill="FFFFFF"/>
        <w:spacing w:after="0" w:line="23" w:lineRule="atLeast"/>
        <w:ind w:left="130"/>
        <w:jc w:val="both"/>
        <w:rPr>
          <w:rFonts w:ascii="Times New Roman" w:eastAsia="Times New Roman" w:hAnsi="Times New Roman" w:cs="Times New Roman"/>
          <w:color w:val="000000"/>
          <w:kern w:val="0"/>
          <w:sz w:val="20"/>
          <w:szCs w:val="20"/>
          <w:lang w:eastAsia="en-IN"/>
          <w14:ligatures w14:val="none"/>
        </w:rPr>
      </w:pPr>
      <w:r w:rsidRPr="006318A1">
        <w:rPr>
          <w:rFonts w:ascii="Times New Roman" w:eastAsia="Times New Roman" w:hAnsi="Times New Roman" w:cs="Times New Roman"/>
          <w:color w:val="000000"/>
          <w:kern w:val="0"/>
          <w:sz w:val="20"/>
          <w:szCs w:val="20"/>
          <w:lang w:eastAsia="en-IN"/>
          <w14:ligatures w14:val="none"/>
        </w:rPr>
        <w:t>Yang Q, Wang S, Xie Y, et al. HPLC analysis ofGanoderma  lucidumpolysaccharides and its effect on antioxidant enzymes activity andBax, Bcl-2 expression.Int J Biol Macromol. 2010;46:167-172.</w:t>
      </w:r>
    </w:p>
    <w:p w14:paraId="33F4D3EA" w14:textId="77777777" w:rsidR="003141E5" w:rsidRPr="006318A1" w:rsidRDefault="003141E5" w:rsidP="000964BC">
      <w:pPr>
        <w:numPr>
          <w:ilvl w:val="0"/>
          <w:numId w:val="1"/>
        </w:numPr>
        <w:shd w:val="clear" w:color="auto" w:fill="FFFFFF"/>
        <w:spacing w:after="0" w:line="23" w:lineRule="atLeast"/>
        <w:ind w:left="130"/>
        <w:jc w:val="both"/>
        <w:rPr>
          <w:rFonts w:ascii="Times New Roman" w:eastAsia="Times New Roman" w:hAnsi="Times New Roman" w:cs="Times New Roman"/>
          <w:color w:val="000000"/>
          <w:kern w:val="0"/>
          <w:sz w:val="20"/>
          <w:szCs w:val="20"/>
          <w:lang w:eastAsia="en-IN"/>
          <w14:ligatures w14:val="none"/>
        </w:rPr>
      </w:pPr>
      <w:r w:rsidRPr="006318A1">
        <w:rPr>
          <w:rFonts w:ascii="Times New Roman" w:eastAsia="Times New Roman" w:hAnsi="Times New Roman" w:cs="Times New Roman"/>
          <w:color w:val="000000"/>
          <w:kern w:val="0"/>
          <w:sz w:val="20"/>
          <w:szCs w:val="20"/>
          <w:lang w:eastAsia="en-IN"/>
          <w14:ligatures w14:val="none"/>
        </w:rPr>
        <w:t>Zhang TX, Liu HB, Zhang WZ, et al. Study on enzymatic extractionprocess of polysaccharide fromGanoderma  lucidumand its oxidationresistance.J Anhui Agri. 2011;39:4496-4498.</w:t>
      </w:r>
    </w:p>
    <w:p w14:paraId="52729358" w14:textId="77777777" w:rsidR="003141E5" w:rsidRPr="006318A1" w:rsidRDefault="003141E5" w:rsidP="000964BC">
      <w:pPr>
        <w:numPr>
          <w:ilvl w:val="0"/>
          <w:numId w:val="1"/>
        </w:numPr>
        <w:shd w:val="clear" w:color="auto" w:fill="FFFFFF"/>
        <w:spacing w:after="0" w:line="23" w:lineRule="atLeast"/>
        <w:ind w:left="130"/>
        <w:jc w:val="both"/>
        <w:rPr>
          <w:rFonts w:ascii="Times New Roman" w:eastAsia="Times New Roman" w:hAnsi="Times New Roman" w:cs="Times New Roman"/>
          <w:color w:val="000000"/>
          <w:kern w:val="0"/>
          <w:sz w:val="20"/>
          <w:szCs w:val="20"/>
          <w:lang w:eastAsia="en-IN"/>
          <w14:ligatures w14:val="none"/>
        </w:rPr>
      </w:pPr>
      <w:r w:rsidRPr="006318A1">
        <w:rPr>
          <w:rFonts w:ascii="Times New Roman" w:eastAsia="Times New Roman" w:hAnsi="Times New Roman" w:cs="Times New Roman"/>
          <w:color w:val="000000"/>
          <w:kern w:val="0"/>
          <w:sz w:val="20"/>
          <w:szCs w:val="20"/>
          <w:lang w:eastAsia="en-IN"/>
          <w14:ligatures w14:val="none"/>
        </w:rPr>
        <w:t xml:space="preserve"> Zhong W, Liu N, Xie Y, et al. Antioxidant and anti-aging activities ofmycelial polysaccharides fromLepista  sordida.Int  J  Biol  Macromol.2013;60:355-359.</w:t>
      </w:r>
    </w:p>
    <w:p w14:paraId="108B80EC" w14:textId="77777777" w:rsidR="003141E5" w:rsidRPr="006318A1" w:rsidRDefault="003141E5" w:rsidP="000964BC">
      <w:pPr>
        <w:numPr>
          <w:ilvl w:val="0"/>
          <w:numId w:val="1"/>
        </w:numPr>
        <w:shd w:val="clear" w:color="auto" w:fill="FFFFFF"/>
        <w:spacing w:after="0" w:line="23" w:lineRule="atLeast"/>
        <w:ind w:left="130"/>
        <w:jc w:val="both"/>
        <w:rPr>
          <w:rFonts w:ascii="Times New Roman" w:eastAsia="Times New Roman" w:hAnsi="Times New Roman" w:cs="Times New Roman"/>
          <w:color w:val="000000"/>
          <w:kern w:val="0"/>
          <w:sz w:val="20"/>
          <w:szCs w:val="20"/>
          <w:lang w:eastAsia="en-IN"/>
          <w14:ligatures w14:val="none"/>
        </w:rPr>
      </w:pPr>
      <w:r w:rsidRPr="006318A1">
        <w:rPr>
          <w:rFonts w:ascii="Times New Roman" w:eastAsia="Times New Roman" w:hAnsi="Times New Roman" w:cs="Times New Roman"/>
          <w:color w:val="000000"/>
          <w:kern w:val="0"/>
          <w:sz w:val="20"/>
          <w:szCs w:val="20"/>
          <w:lang w:eastAsia="en-IN"/>
          <w14:ligatures w14:val="none"/>
        </w:rPr>
        <w:t xml:space="preserve"> Zhu X, Chen A, Lin Z.Ganoderma  lucidumpolysaccharides enhancethe function of immunological effector cells in immunosuppressedmice.J Ethnopharmaco. 2007;111:219-226.</w:t>
      </w:r>
    </w:p>
    <w:p w14:paraId="52DD8B11" w14:textId="77777777" w:rsidR="003141E5" w:rsidRPr="006318A1" w:rsidRDefault="003141E5" w:rsidP="000964BC">
      <w:pPr>
        <w:numPr>
          <w:ilvl w:val="0"/>
          <w:numId w:val="1"/>
        </w:numPr>
        <w:shd w:val="clear" w:color="auto" w:fill="FFFFFF"/>
        <w:spacing w:after="0" w:line="23" w:lineRule="atLeast"/>
        <w:ind w:left="130"/>
        <w:jc w:val="both"/>
        <w:rPr>
          <w:rFonts w:ascii="Times New Roman" w:eastAsia="Times New Roman" w:hAnsi="Times New Roman" w:cs="Times New Roman"/>
          <w:color w:val="000000"/>
          <w:kern w:val="0"/>
          <w:sz w:val="20"/>
          <w:szCs w:val="20"/>
          <w:lang w:eastAsia="en-IN"/>
          <w14:ligatures w14:val="none"/>
        </w:rPr>
      </w:pPr>
      <w:r w:rsidRPr="006318A1">
        <w:rPr>
          <w:rFonts w:ascii="Times New Roman" w:eastAsia="Times New Roman" w:hAnsi="Times New Roman" w:cs="Times New Roman"/>
          <w:color w:val="000000"/>
          <w:kern w:val="0"/>
          <w:sz w:val="20"/>
          <w:szCs w:val="20"/>
          <w:lang w:eastAsia="en-IN"/>
          <w14:ligatures w14:val="none"/>
        </w:rPr>
        <w:t>Zjawiony JK. Biologically active compounds from Aphyllophorales(Polypore) fungi.J Nat Prod. 2004;67:300-310.</w:t>
      </w:r>
    </w:p>
    <w:sectPr w:rsidR="003141E5" w:rsidRPr="006318A1" w:rsidSect="00FA34F5">
      <w:pgSz w:w="11906" w:h="16838"/>
      <w:pgMar w:top="1858" w:right="1066" w:bottom="302" w:left="10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0D468" w14:textId="77777777" w:rsidR="00FA34F5" w:rsidRDefault="00FA34F5" w:rsidP="004130D1">
      <w:pPr>
        <w:spacing w:after="0" w:line="240" w:lineRule="auto"/>
      </w:pPr>
      <w:r>
        <w:separator/>
      </w:r>
    </w:p>
  </w:endnote>
  <w:endnote w:type="continuationSeparator" w:id="0">
    <w:p w14:paraId="35E475F4" w14:textId="77777777" w:rsidR="00FA34F5" w:rsidRDefault="00FA34F5" w:rsidP="00413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931BB" w14:textId="77777777" w:rsidR="00FA34F5" w:rsidRDefault="00FA34F5" w:rsidP="004130D1">
      <w:pPr>
        <w:spacing w:after="0" w:line="240" w:lineRule="auto"/>
      </w:pPr>
      <w:r>
        <w:separator/>
      </w:r>
    </w:p>
  </w:footnote>
  <w:footnote w:type="continuationSeparator" w:id="0">
    <w:p w14:paraId="51D389B2" w14:textId="77777777" w:rsidR="00FA34F5" w:rsidRDefault="00FA34F5" w:rsidP="00413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76C43"/>
    <w:multiLevelType w:val="multilevel"/>
    <w:tmpl w:val="291C6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460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D1"/>
    <w:rsid w:val="00014F1E"/>
    <w:rsid w:val="00017855"/>
    <w:rsid w:val="0003048C"/>
    <w:rsid w:val="000964BC"/>
    <w:rsid w:val="000C251C"/>
    <w:rsid w:val="000F59CF"/>
    <w:rsid w:val="00100A28"/>
    <w:rsid w:val="001059B3"/>
    <w:rsid w:val="00173D4D"/>
    <w:rsid w:val="00191BF6"/>
    <w:rsid w:val="001F6236"/>
    <w:rsid w:val="00200B65"/>
    <w:rsid w:val="002F2D92"/>
    <w:rsid w:val="003141E5"/>
    <w:rsid w:val="00395FE0"/>
    <w:rsid w:val="003F5958"/>
    <w:rsid w:val="004130D1"/>
    <w:rsid w:val="00455C17"/>
    <w:rsid w:val="00473EEE"/>
    <w:rsid w:val="00485FB6"/>
    <w:rsid w:val="004E3340"/>
    <w:rsid w:val="0050462D"/>
    <w:rsid w:val="0052643B"/>
    <w:rsid w:val="00590879"/>
    <w:rsid w:val="00590C3F"/>
    <w:rsid w:val="005A2325"/>
    <w:rsid w:val="005B7935"/>
    <w:rsid w:val="005D35F0"/>
    <w:rsid w:val="006318A1"/>
    <w:rsid w:val="006343BB"/>
    <w:rsid w:val="00686C72"/>
    <w:rsid w:val="006C4DA4"/>
    <w:rsid w:val="006C64AB"/>
    <w:rsid w:val="006D3878"/>
    <w:rsid w:val="00760DEF"/>
    <w:rsid w:val="0079705D"/>
    <w:rsid w:val="007F3218"/>
    <w:rsid w:val="00824DBB"/>
    <w:rsid w:val="008253B3"/>
    <w:rsid w:val="00830403"/>
    <w:rsid w:val="008A042D"/>
    <w:rsid w:val="008D71E0"/>
    <w:rsid w:val="009179BD"/>
    <w:rsid w:val="0092674B"/>
    <w:rsid w:val="00A106F9"/>
    <w:rsid w:val="00A1336F"/>
    <w:rsid w:val="00A243B9"/>
    <w:rsid w:val="00A954E3"/>
    <w:rsid w:val="00AA2C64"/>
    <w:rsid w:val="00AD4A53"/>
    <w:rsid w:val="00B05A4F"/>
    <w:rsid w:val="00B05E9F"/>
    <w:rsid w:val="00B22B22"/>
    <w:rsid w:val="00B26B0A"/>
    <w:rsid w:val="00B303C2"/>
    <w:rsid w:val="00B342EF"/>
    <w:rsid w:val="00B45CD0"/>
    <w:rsid w:val="00B51F07"/>
    <w:rsid w:val="00B613BC"/>
    <w:rsid w:val="00B77C70"/>
    <w:rsid w:val="00BA5F7B"/>
    <w:rsid w:val="00BD4DDF"/>
    <w:rsid w:val="00BD4E8E"/>
    <w:rsid w:val="00C10F40"/>
    <w:rsid w:val="00C169B1"/>
    <w:rsid w:val="00C55FE0"/>
    <w:rsid w:val="00C62089"/>
    <w:rsid w:val="00C62587"/>
    <w:rsid w:val="00CA6F2B"/>
    <w:rsid w:val="00CC1795"/>
    <w:rsid w:val="00D61AC6"/>
    <w:rsid w:val="00EE0487"/>
    <w:rsid w:val="00F13DA9"/>
    <w:rsid w:val="00F724C0"/>
    <w:rsid w:val="00FA1445"/>
    <w:rsid w:val="00FA34F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1987"/>
  <w15:chartTrackingRefBased/>
  <w15:docId w15:val="{6310D205-D500-4875-BF27-C77F26FF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30D1"/>
    <w:rPr>
      <w:color w:val="0000FF"/>
      <w:u w:val="single"/>
    </w:rPr>
  </w:style>
  <w:style w:type="paragraph" w:styleId="Header">
    <w:name w:val="header"/>
    <w:basedOn w:val="Normal"/>
    <w:link w:val="HeaderChar"/>
    <w:uiPriority w:val="99"/>
    <w:unhideWhenUsed/>
    <w:rsid w:val="004130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0D1"/>
  </w:style>
  <w:style w:type="paragraph" w:styleId="Footer">
    <w:name w:val="footer"/>
    <w:basedOn w:val="Normal"/>
    <w:link w:val="FooterChar"/>
    <w:uiPriority w:val="99"/>
    <w:unhideWhenUsed/>
    <w:rsid w:val="00413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0D1"/>
  </w:style>
  <w:style w:type="character" w:customStyle="1" w:styleId="ref-journal">
    <w:name w:val="ref-journal"/>
    <w:basedOn w:val="DefaultParagraphFont"/>
    <w:rsid w:val="004130D1"/>
  </w:style>
  <w:style w:type="character" w:customStyle="1" w:styleId="ref-vol">
    <w:name w:val="ref-vol"/>
    <w:basedOn w:val="DefaultParagraphFont"/>
    <w:rsid w:val="004130D1"/>
  </w:style>
  <w:style w:type="paragraph" w:customStyle="1" w:styleId="c-article-referencestext">
    <w:name w:val="c-article-references__text"/>
    <w:basedOn w:val="Normal"/>
    <w:rsid w:val="00EE048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nlmstring-name">
    <w:name w:val="nlm_string-name"/>
    <w:basedOn w:val="DefaultParagraphFont"/>
    <w:rsid w:val="0092674B"/>
  </w:style>
  <w:style w:type="character" w:customStyle="1" w:styleId="nlmarticle-title">
    <w:name w:val="nlm_article-title"/>
    <w:basedOn w:val="DefaultParagraphFont"/>
    <w:rsid w:val="0092674B"/>
  </w:style>
  <w:style w:type="character" w:customStyle="1" w:styleId="nlmyear">
    <w:name w:val="nlm_year"/>
    <w:basedOn w:val="DefaultParagraphFont"/>
    <w:rsid w:val="0092674B"/>
  </w:style>
  <w:style w:type="character" w:customStyle="1" w:styleId="nlmvolume">
    <w:name w:val="nlm_volume"/>
    <w:basedOn w:val="DefaultParagraphFont"/>
    <w:rsid w:val="0092674B"/>
  </w:style>
  <w:style w:type="character" w:customStyle="1" w:styleId="nlmfpage">
    <w:name w:val="nlm_fpage"/>
    <w:basedOn w:val="DefaultParagraphFont"/>
    <w:rsid w:val="0092674B"/>
  </w:style>
  <w:style w:type="character" w:customStyle="1" w:styleId="nlmlpage">
    <w:name w:val="nlm_lpage"/>
    <w:basedOn w:val="DefaultParagraphFont"/>
    <w:rsid w:val="0092674B"/>
  </w:style>
  <w:style w:type="character" w:customStyle="1" w:styleId="refdoi">
    <w:name w:val="refdoi"/>
    <w:basedOn w:val="DefaultParagraphFont"/>
    <w:rsid w:val="0092674B"/>
  </w:style>
  <w:style w:type="table" w:styleId="TableGrid">
    <w:name w:val="Table Grid"/>
    <w:basedOn w:val="TableNormal"/>
    <w:uiPriority w:val="39"/>
    <w:rsid w:val="00B05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03C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410653">
      <w:bodyDiv w:val="1"/>
      <w:marLeft w:val="0"/>
      <w:marRight w:val="0"/>
      <w:marTop w:val="0"/>
      <w:marBottom w:val="0"/>
      <w:divBdr>
        <w:top w:val="none" w:sz="0" w:space="0" w:color="auto"/>
        <w:left w:val="none" w:sz="0" w:space="0" w:color="auto"/>
        <w:bottom w:val="none" w:sz="0" w:space="0" w:color="auto"/>
        <w:right w:val="none" w:sz="0" w:space="0" w:color="auto"/>
      </w:divBdr>
    </w:div>
    <w:div w:id="361251786">
      <w:bodyDiv w:val="1"/>
      <w:marLeft w:val="0"/>
      <w:marRight w:val="0"/>
      <w:marTop w:val="0"/>
      <w:marBottom w:val="0"/>
      <w:divBdr>
        <w:top w:val="none" w:sz="0" w:space="0" w:color="auto"/>
        <w:left w:val="none" w:sz="0" w:space="0" w:color="auto"/>
        <w:bottom w:val="none" w:sz="0" w:space="0" w:color="auto"/>
        <w:right w:val="none" w:sz="0" w:space="0" w:color="auto"/>
      </w:divBdr>
    </w:div>
    <w:div w:id="364065251">
      <w:bodyDiv w:val="1"/>
      <w:marLeft w:val="0"/>
      <w:marRight w:val="0"/>
      <w:marTop w:val="0"/>
      <w:marBottom w:val="0"/>
      <w:divBdr>
        <w:top w:val="none" w:sz="0" w:space="0" w:color="auto"/>
        <w:left w:val="none" w:sz="0" w:space="0" w:color="auto"/>
        <w:bottom w:val="none" w:sz="0" w:space="0" w:color="auto"/>
        <w:right w:val="none" w:sz="0" w:space="0" w:color="auto"/>
      </w:divBdr>
    </w:div>
    <w:div w:id="399712528">
      <w:bodyDiv w:val="1"/>
      <w:marLeft w:val="0"/>
      <w:marRight w:val="0"/>
      <w:marTop w:val="0"/>
      <w:marBottom w:val="0"/>
      <w:divBdr>
        <w:top w:val="none" w:sz="0" w:space="0" w:color="auto"/>
        <w:left w:val="none" w:sz="0" w:space="0" w:color="auto"/>
        <w:bottom w:val="none" w:sz="0" w:space="0" w:color="auto"/>
        <w:right w:val="none" w:sz="0" w:space="0" w:color="auto"/>
      </w:divBdr>
    </w:div>
    <w:div w:id="619216630">
      <w:bodyDiv w:val="1"/>
      <w:marLeft w:val="0"/>
      <w:marRight w:val="0"/>
      <w:marTop w:val="0"/>
      <w:marBottom w:val="0"/>
      <w:divBdr>
        <w:top w:val="none" w:sz="0" w:space="0" w:color="auto"/>
        <w:left w:val="none" w:sz="0" w:space="0" w:color="auto"/>
        <w:bottom w:val="none" w:sz="0" w:space="0" w:color="auto"/>
        <w:right w:val="none" w:sz="0" w:space="0" w:color="auto"/>
      </w:divBdr>
    </w:div>
    <w:div w:id="654263488">
      <w:bodyDiv w:val="1"/>
      <w:marLeft w:val="0"/>
      <w:marRight w:val="0"/>
      <w:marTop w:val="0"/>
      <w:marBottom w:val="0"/>
      <w:divBdr>
        <w:top w:val="none" w:sz="0" w:space="0" w:color="auto"/>
        <w:left w:val="none" w:sz="0" w:space="0" w:color="auto"/>
        <w:bottom w:val="none" w:sz="0" w:space="0" w:color="auto"/>
        <w:right w:val="none" w:sz="0" w:space="0" w:color="auto"/>
      </w:divBdr>
    </w:div>
    <w:div w:id="874659691">
      <w:bodyDiv w:val="1"/>
      <w:marLeft w:val="0"/>
      <w:marRight w:val="0"/>
      <w:marTop w:val="0"/>
      <w:marBottom w:val="0"/>
      <w:divBdr>
        <w:top w:val="none" w:sz="0" w:space="0" w:color="auto"/>
        <w:left w:val="none" w:sz="0" w:space="0" w:color="auto"/>
        <w:bottom w:val="none" w:sz="0" w:space="0" w:color="auto"/>
        <w:right w:val="none" w:sz="0" w:space="0" w:color="auto"/>
      </w:divBdr>
    </w:div>
    <w:div w:id="876158691">
      <w:bodyDiv w:val="1"/>
      <w:marLeft w:val="0"/>
      <w:marRight w:val="0"/>
      <w:marTop w:val="0"/>
      <w:marBottom w:val="0"/>
      <w:divBdr>
        <w:top w:val="none" w:sz="0" w:space="0" w:color="auto"/>
        <w:left w:val="none" w:sz="0" w:space="0" w:color="auto"/>
        <w:bottom w:val="none" w:sz="0" w:space="0" w:color="auto"/>
        <w:right w:val="none" w:sz="0" w:space="0" w:color="auto"/>
      </w:divBdr>
    </w:div>
    <w:div w:id="889995022">
      <w:bodyDiv w:val="1"/>
      <w:marLeft w:val="0"/>
      <w:marRight w:val="0"/>
      <w:marTop w:val="0"/>
      <w:marBottom w:val="0"/>
      <w:divBdr>
        <w:top w:val="none" w:sz="0" w:space="0" w:color="auto"/>
        <w:left w:val="none" w:sz="0" w:space="0" w:color="auto"/>
        <w:bottom w:val="none" w:sz="0" w:space="0" w:color="auto"/>
        <w:right w:val="none" w:sz="0" w:space="0" w:color="auto"/>
      </w:divBdr>
    </w:div>
    <w:div w:id="1339844180">
      <w:bodyDiv w:val="1"/>
      <w:marLeft w:val="0"/>
      <w:marRight w:val="0"/>
      <w:marTop w:val="0"/>
      <w:marBottom w:val="0"/>
      <w:divBdr>
        <w:top w:val="none" w:sz="0" w:space="0" w:color="auto"/>
        <w:left w:val="none" w:sz="0" w:space="0" w:color="auto"/>
        <w:bottom w:val="none" w:sz="0" w:space="0" w:color="auto"/>
        <w:right w:val="none" w:sz="0" w:space="0" w:color="auto"/>
      </w:divBdr>
    </w:div>
    <w:div w:id="1353721220">
      <w:bodyDiv w:val="1"/>
      <w:marLeft w:val="0"/>
      <w:marRight w:val="0"/>
      <w:marTop w:val="0"/>
      <w:marBottom w:val="0"/>
      <w:divBdr>
        <w:top w:val="none" w:sz="0" w:space="0" w:color="auto"/>
        <w:left w:val="none" w:sz="0" w:space="0" w:color="auto"/>
        <w:bottom w:val="none" w:sz="0" w:space="0" w:color="auto"/>
        <w:right w:val="none" w:sz="0" w:space="0" w:color="auto"/>
      </w:divBdr>
    </w:div>
    <w:div w:id="1769235522">
      <w:bodyDiv w:val="1"/>
      <w:marLeft w:val="0"/>
      <w:marRight w:val="0"/>
      <w:marTop w:val="0"/>
      <w:marBottom w:val="0"/>
      <w:divBdr>
        <w:top w:val="none" w:sz="0" w:space="0" w:color="auto"/>
        <w:left w:val="none" w:sz="0" w:space="0" w:color="auto"/>
        <w:bottom w:val="none" w:sz="0" w:space="0" w:color="auto"/>
        <w:right w:val="none" w:sz="0" w:space="0" w:color="auto"/>
      </w:divBdr>
    </w:div>
    <w:div w:id="1852182978">
      <w:bodyDiv w:val="1"/>
      <w:marLeft w:val="0"/>
      <w:marRight w:val="0"/>
      <w:marTop w:val="0"/>
      <w:marBottom w:val="0"/>
      <w:divBdr>
        <w:top w:val="none" w:sz="0" w:space="0" w:color="auto"/>
        <w:left w:val="none" w:sz="0" w:space="0" w:color="auto"/>
        <w:bottom w:val="none" w:sz="0" w:space="0" w:color="auto"/>
        <w:right w:val="none" w:sz="0" w:space="0" w:color="auto"/>
      </w:divBdr>
      <w:divsChild>
        <w:div w:id="654183544">
          <w:marLeft w:val="0"/>
          <w:marRight w:val="0"/>
          <w:marTop w:val="0"/>
          <w:marBottom w:val="0"/>
          <w:divBdr>
            <w:top w:val="none" w:sz="0" w:space="0" w:color="auto"/>
            <w:left w:val="none" w:sz="0" w:space="0" w:color="auto"/>
            <w:bottom w:val="none" w:sz="0" w:space="0" w:color="auto"/>
            <w:right w:val="none" w:sz="0" w:space="0" w:color="auto"/>
          </w:divBdr>
        </w:div>
      </w:divsChild>
    </w:div>
    <w:div w:id="1970479161">
      <w:bodyDiv w:val="1"/>
      <w:marLeft w:val="0"/>
      <w:marRight w:val="0"/>
      <w:marTop w:val="0"/>
      <w:marBottom w:val="0"/>
      <w:divBdr>
        <w:top w:val="none" w:sz="0" w:space="0" w:color="auto"/>
        <w:left w:val="none" w:sz="0" w:space="0" w:color="auto"/>
        <w:bottom w:val="none" w:sz="0" w:space="0" w:color="auto"/>
        <w:right w:val="none" w:sz="0" w:space="0" w:color="auto"/>
      </w:divBdr>
    </w:div>
    <w:div w:id="20002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3205-012-007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4296C-1344-425F-A9C9-6EEF71FB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2457</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Tanupriya Patel</dc:creator>
  <cp:keywords/>
  <dc:description/>
  <cp:lastModifiedBy>Ankit Kashyap</cp:lastModifiedBy>
  <cp:revision>4</cp:revision>
  <dcterms:created xsi:type="dcterms:W3CDTF">2024-03-10T08:09:00Z</dcterms:created>
  <dcterms:modified xsi:type="dcterms:W3CDTF">2024-03-11T05:05:00Z</dcterms:modified>
</cp:coreProperties>
</file>