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E85" w:rsidRPr="00DF4E85" w:rsidRDefault="00DF4E85" w:rsidP="00DF4E85">
      <w:pPr>
        <w:spacing w:line="360" w:lineRule="auto"/>
        <w:jc w:val="center"/>
        <w:rPr>
          <w:rFonts w:ascii="Times New Roman" w:hAnsi="Times New Roman" w:cs="Times New Roman"/>
          <w:b/>
          <w:sz w:val="28"/>
          <w:szCs w:val="24"/>
        </w:rPr>
      </w:pPr>
      <w:r>
        <w:rPr>
          <w:rFonts w:ascii="Times New Roman" w:hAnsi="Times New Roman" w:cs="Times New Roman"/>
          <w:b/>
          <w:sz w:val="28"/>
          <w:szCs w:val="24"/>
        </w:rPr>
        <w:t xml:space="preserve">Case Analysis </w:t>
      </w:r>
      <w:r w:rsidRPr="00DF4E85">
        <w:rPr>
          <w:rFonts w:ascii="Times New Roman" w:hAnsi="Times New Roman" w:cs="Times New Roman"/>
          <w:b/>
          <w:sz w:val="28"/>
          <w:szCs w:val="24"/>
        </w:rPr>
        <w:t>:</w:t>
      </w:r>
    </w:p>
    <w:p w:rsidR="00D87CDB" w:rsidRDefault="00DF4E85" w:rsidP="00DF4E85">
      <w:pPr>
        <w:spacing w:line="360" w:lineRule="auto"/>
        <w:jc w:val="center"/>
        <w:rPr>
          <w:rFonts w:ascii="Times New Roman" w:hAnsi="Times New Roman" w:cs="Times New Roman"/>
          <w:b/>
          <w:sz w:val="28"/>
          <w:szCs w:val="24"/>
        </w:rPr>
      </w:pPr>
      <w:r w:rsidRPr="00DF4E85">
        <w:rPr>
          <w:rFonts w:ascii="Times New Roman" w:hAnsi="Times New Roman" w:cs="Times New Roman"/>
          <w:b/>
          <w:sz w:val="28"/>
          <w:szCs w:val="24"/>
        </w:rPr>
        <w:t>Vodafone International Holdings V. Union of India</w:t>
      </w:r>
      <w:r>
        <w:rPr>
          <w:rStyle w:val="FootnoteReference"/>
          <w:rFonts w:ascii="Times New Roman" w:hAnsi="Times New Roman" w:cs="Times New Roman"/>
          <w:b/>
          <w:sz w:val="28"/>
          <w:szCs w:val="24"/>
        </w:rPr>
        <w:footnoteReference w:id="1"/>
      </w:r>
      <w:bookmarkStart w:id="0" w:name="_GoBack"/>
      <w:bookmarkEnd w:id="0"/>
    </w:p>
    <w:p w:rsidR="00DF4E85" w:rsidRPr="00DF4E85" w:rsidRDefault="00DF4E85" w:rsidP="00DF4E85">
      <w:pPr>
        <w:spacing w:line="360" w:lineRule="auto"/>
        <w:jc w:val="right"/>
        <w:rPr>
          <w:rFonts w:ascii="Times New Roman" w:hAnsi="Times New Roman" w:cs="Times New Roman"/>
          <w:b/>
          <w:i/>
          <w:sz w:val="20"/>
          <w:szCs w:val="20"/>
        </w:rPr>
      </w:pPr>
      <w:r w:rsidRPr="00DF4E85">
        <w:rPr>
          <w:rFonts w:ascii="Times New Roman" w:hAnsi="Times New Roman" w:cs="Times New Roman"/>
          <w:b/>
          <w:i/>
          <w:sz w:val="20"/>
          <w:szCs w:val="20"/>
        </w:rPr>
        <w:t>By : Aayush Bhardwaj</w:t>
      </w:r>
      <w:r>
        <w:rPr>
          <w:rStyle w:val="FootnoteReference"/>
          <w:rFonts w:ascii="Times New Roman" w:hAnsi="Times New Roman" w:cs="Times New Roman"/>
          <w:b/>
          <w:i/>
          <w:sz w:val="20"/>
          <w:szCs w:val="20"/>
        </w:rPr>
        <w:footnoteReference w:id="2"/>
      </w:r>
      <w:r w:rsidRPr="00DF4E85">
        <w:rPr>
          <w:rFonts w:ascii="Times New Roman" w:hAnsi="Times New Roman" w:cs="Times New Roman"/>
          <w:b/>
          <w:i/>
          <w:sz w:val="20"/>
          <w:szCs w:val="20"/>
        </w:rPr>
        <w:t xml:space="preserve"> </w:t>
      </w:r>
    </w:p>
    <w:p w:rsidR="002E45D0" w:rsidRPr="002E45D0" w:rsidRDefault="002E45D0" w:rsidP="00D87CDB">
      <w:pPr>
        <w:spacing w:line="360" w:lineRule="auto"/>
        <w:rPr>
          <w:rFonts w:ascii="Times New Roman" w:hAnsi="Times New Roman" w:cs="Times New Roman"/>
          <w:b/>
          <w:sz w:val="24"/>
          <w:szCs w:val="24"/>
        </w:rPr>
      </w:pPr>
      <w:r>
        <w:rPr>
          <w:rFonts w:ascii="Times New Roman" w:hAnsi="Times New Roman" w:cs="Times New Roman"/>
          <w:sz w:val="24"/>
          <w:szCs w:val="24"/>
        </w:rPr>
        <w:br/>
      </w:r>
      <w:r w:rsidRPr="002E45D0">
        <w:rPr>
          <w:rFonts w:ascii="Times New Roman" w:hAnsi="Times New Roman" w:cs="Times New Roman"/>
          <w:b/>
          <w:sz w:val="24"/>
          <w:szCs w:val="24"/>
        </w:rPr>
        <w:t>Introduction :</w:t>
      </w:r>
    </w:p>
    <w:p w:rsidR="007C3978" w:rsidRPr="002E45D0" w:rsidRDefault="00B911AB" w:rsidP="00881B00">
      <w:pPr>
        <w:spacing w:line="360" w:lineRule="auto"/>
        <w:jc w:val="both"/>
        <w:rPr>
          <w:rFonts w:ascii="Times New Roman" w:hAnsi="Times New Roman" w:cs="Times New Roman"/>
          <w:sz w:val="24"/>
          <w:szCs w:val="24"/>
        </w:rPr>
      </w:pPr>
      <w:r w:rsidRPr="002E45D0">
        <w:rPr>
          <w:rFonts w:ascii="Times New Roman" w:hAnsi="Times New Roman" w:cs="Times New Roman"/>
          <w:sz w:val="24"/>
          <w:szCs w:val="24"/>
        </w:rPr>
        <w:t>Retrospective taxation entails the assessment of taxes on past transactions, even if they have already concluded. While governments possess the authority to impose taxes, the implementation of retrospective taxation can lead to significant distress and inconvenience for taxpayers. In India, the Constitution empowers the legislature to levy both prospective and retrospective taxes through amendments to the Income Tax Act. However, the utilization of retrospective taxation undermines the predictability and consistency of tax policies. An exemplary instance of retrospective taxation unfolded in 2012 when the government revised tax regulations to retroactively impose capital gains tax. This maneuver aimed to circumvent a Supreme Court verdict in the Vodafone International Holding BV vs Union of India case, thereby enabling the taxation of transactions involving companies such as Vodafone and Cairn Energy. Nonetheless, this decision was met with widespread condemnation. Recently, the Finance Bill of 2021 rescinded the application of retrospective taxation, confining its scope to transactions subsequent to the 2012 finance bill.</w:t>
      </w:r>
    </w:p>
    <w:p w:rsidR="00B911AB" w:rsidRPr="002E45D0" w:rsidRDefault="00B911AB" w:rsidP="00881B00">
      <w:pPr>
        <w:spacing w:line="360" w:lineRule="auto"/>
        <w:jc w:val="both"/>
        <w:rPr>
          <w:rFonts w:ascii="Times New Roman" w:hAnsi="Times New Roman" w:cs="Times New Roman"/>
          <w:sz w:val="24"/>
          <w:szCs w:val="24"/>
        </w:rPr>
      </w:pPr>
    </w:p>
    <w:p w:rsidR="002E45D0" w:rsidRDefault="002E45D0" w:rsidP="00881B0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Facts of the Case : </w:t>
      </w:r>
    </w:p>
    <w:p w:rsidR="00B911AB" w:rsidRPr="002E45D0" w:rsidRDefault="00B911AB" w:rsidP="00881B00">
      <w:pPr>
        <w:spacing w:line="360" w:lineRule="auto"/>
        <w:jc w:val="both"/>
        <w:rPr>
          <w:rFonts w:ascii="Times New Roman" w:hAnsi="Times New Roman" w:cs="Times New Roman"/>
          <w:b/>
          <w:sz w:val="24"/>
          <w:szCs w:val="24"/>
        </w:rPr>
      </w:pPr>
      <w:r w:rsidRPr="002E45D0">
        <w:rPr>
          <w:rFonts w:ascii="Times New Roman" w:hAnsi="Times New Roman" w:cs="Times New Roman"/>
          <w:sz w:val="24"/>
          <w:szCs w:val="24"/>
        </w:rPr>
        <w:t xml:space="preserve">In 1999, the government implemented a pivotal decision to abolish the licensing regime, which had a profound positive impact on the telecom sector. Following this regulatory change, the telecom industry experienced remarkable growth, marking it as one of its finest years. During this period, Hutchison Telecom International Limited, the parent company, established a subsidiary named Hutchison Essar Limited in India. This subsidiary was controlled by CGP Investments </w:t>
      </w:r>
      <w:r w:rsidRPr="002E45D0">
        <w:rPr>
          <w:rFonts w:ascii="Times New Roman" w:hAnsi="Times New Roman" w:cs="Times New Roman"/>
          <w:sz w:val="24"/>
          <w:szCs w:val="24"/>
        </w:rPr>
        <w:lastRenderedPageBreak/>
        <w:t>Holding Ltd, the holding company of the Hutchison group, situated in the Cayman Islands, which held a 67% stake in Hutchison Essar Limited.</w:t>
      </w:r>
    </w:p>
    <w:p w:rsidR="00B911AB" w:rsidRPr="002E45D0" w:rsidRDefault="00B911AB" w:rsidP="00881B00">
      <w:pPr>
        <w:spacing w:line="360" w:lineRule="auto"/>
        <w:jc w:val="both"/>
        <w:rPr>
          <w:rFonts w:ascii="Times New Roman" w:hAnsi="Times New Roman" w:cs="Times New Roman"/>
          <w:sz w:val="24"/>
          <w:szCs w:val="24"/>
        </w:rPr>
      </w:pPr>
      <w:r w:rsidRPr="002E45D0">
        <w:rPr>
          <w:rFonts w:ascii="Times New Roman" w:hAnsi="Times New Roman" w:cs="Times New Roman"/>
          <w:sz w:val="24"/>
          <w:szCs w:val="24"/>
        </w:rPr>
        <w:t>In 2007, Hutchison made the strategic decision to exit the Indian market. Concurrently, Vodafone International Ltd, a UK telecom giant, expressed interest in entering the Indian market. Subsequently, both companies negotiated an agreement wherein CGP Investments Holdings Ltd would transfer 67% of Hutchison Essar Ltd's stake to Vodafone International Holdings, the holding company of the Vodafone group based in the Netherlands. In exchange, the Hutchison company was to receive $11.1 billion.</w:t>
      </w:r>
    </w:p>
    <w:p w:rsidR="002E45D0" w:rsidRPr="002E45D0" w:rsidRDefault="00B911AB" w:rsidP="00881B00">
      <w:pPr>
        <w:spacing w:line="360" w:lineRule="auto"/>
        <w:jc w:val="both"/>
        <w:rPr>
          <w:rFonts w:ascii="Times New Roman" w:hAnsi="Times New Roman" w:cs="Times New Roman"/>
          <w:sz w:val="24"/>
          <w:szCs w:val="24"/>
        </w:rPr>
      </w:pPr>
      <w:r w:rsidRPr="002E45D0">
        <w:rPr>
          <w:rFonts w:ascii="Times New Roman" w:hAnsi="Times New Roman" w:cs="Times New Roman"/>
          <w:sz w:val="24"/>
          <w:szCs w:val="24"/>
        </w:rPr>
        <w:t>At the time of the transaction, the parties involved held the belief that the Indian government could not levy capital gains tax, as the transaction occurred between two non-resident companies and took place outside India. Moreover, no law mandated the payment of capital gains tax for the indirect transfer of Indian assets during that period. However, Indian tax authorities became aware of the transaction and issued a show-cause notice to Vodafone Essar Ltd on August 6, 2007, under Section 165 of the Income Tax Act, questioning their status as an assessee of Vodafone. Additionally, an Assistant Director of Income Tax in Mumbai issued a show-cause notice under Sections 201(A) and 201(1A), questioning why Vodafone should not be considered an assessee-in-default for failing to withhold tax. Dissatisfied with the actions of the Income Tax authorities, the company filed a petition with the Bombay High Court on September 19, 2007, challenging the jurisdiction of the Income Tax authorities through a special leave petition.</w:t>
      </w:r>
    </w:p>
    <w:p w:rsidR="002E45D0" w:rsidRPr="002E45D0" w:rsidRDefault="002E45D0" w:rsidP="00881B00">
      <w:pPr>
        <w:spacing w:line="360" w:lineRule="auto"/>
        <w:jc w:val="both"/>
        <w:rPr>
          <w:rFonts w:ascii="Times New Roman" w:hAnsi="Times New Roman" w:cs="Times New Roman"/>
          <w:b/>
          <w:sz w:val="24"/>
          <w:szCs w:val="24"/>
        </w:rPr>
      </w:pPr>
      <w:r w:rsidRPr="002E45D0">
        <w:rPr>
          <w:rFonts w:ascii="Times New Roman" w:hAnsi="Times New Roman" w:cs="Times New Roman"/>
          <w:sz w:val="24"/>
          <w:szCs w:val="24"/>
        </w:rPr>
        <w:br/>
      </w:r>
      <w:r w:rsidRPr="002E45D0">
        <w:rPr>
          <w:rFonts w:ascii="Times New Roman" w:hAnsi="Times New Roman" w:cs="Times New Roman"/>
          <w:b/>
          <w:sz w:val="24"/>
          <w:szCs w:val="24"/>
        </w:rPr>
        <w:t xml:space="preserve">The Applicable Provisions  : </w:t>
      </w:r>
    </w:p>
    <w:p w:rsidR="002E45D0" w:rsidRPr="002E45D0" w:rsidRDefault="002E45D0" w:rsidP="00881B00">
      <w:pPr>
        <w:spacing w:line="360" w:lineRule="auto"/>
        <w:jc w:val="both"/>
        <w:rPr>
          <w:rFonts w:ascii="Times New Roman" w:hAnsi="Times New Roman" w:cs="Times New Roman"/>
          <w:sz w:val="24"/>
          <w:szCs w:val="24"/>
        </w:rPr>
      </w:pPr>
      <w:r w:rsidRPr="002E45D0">
        <w:rPr>
          <w:rFonts w:ascii="Times New Roman" w:hAnsi="Times New Roman" w:cs="Times New Roman"/>
          <w:sz w:val="24"/>
          <w:szCs w:val="24"/>
        </w:rPr>
        <w:t>Section 9(1)(i) of the Income Tax Act, 1995: This provision stipulates that income arising directly or indirectly from any business connection situated in India or through the transfer of capital assets situated in India is deemed taxable.</w:t>
      </w:r>
    </w:p>
    <w:p w:rsidR="002E45D0" w:rsidRPr="002E45D0" w:rsidRDefault="002E45D0" w:rsidP="00881B00">
      <w:pPr>
        <w:spacing w:line="360" w:lineRule="auto"/>
        <w:jc w:val="both"/>
        <w:rPr>
          <w:rFonts w:ascii="Times New Roman" w:hAnsi="Times New Roman" w:cs="Times New Roman"/>
          <w:sz w:val="24"/>
          <w:szCs w:val="24"/>
        </w:rPr>
      </w:pPr>
      <w:r w:rsidRPr="002E45D0">
        <w:rPr>
          <w:rFonts w:ascii="Times New Roman" w:hAnsi="Times New Roman" w:cs="Times New Roman"/>
          <w:sz w:val="24"/>
          <w:szCs w:val="24"/>
        </w:rPr>
        <w:t>Section 195 of the Income Tax Act, 1995: According to this provision, the person responsible for paying a non-resident or foreign company is obligated to deduct income tax rates at the prevailing rates.</w:t>
      </w:r>
    </w:p>
    <w:p w:rsidR="002E45D0" w:rsidRPr="002E45D0" w:rsidRDefault="002E45D0" w:rsidP="00881B00">
      <w:pPr>
        <w:spacing w:line="360" w:lineRule="auto"/>
        <w:jc w:val="both"/>
        <w:rPr>
          <w:rFonts w:ascii="Times New Roman" w:hAnsi="Times New Roman" w:cs="Times New Roman"/>
          <w:sz w:val="24"/>
          <w:szCs w:val="24"/>
        </w:rPr>
      </w:pPr>
      <w:r w:rsidRPr="002E45D0">
        <w:rPr>
          <w:rFonts w:ascii="Times New Roman" w:hAnsi="Times New Roman" w:cs="Times New Roman"/>
          <w:sz w:val="24"/>
          <w:szCs w:val="24"/>
        </w:rPr>
        <w:t>Section 163 of the Income Tax Act, 1995: This provision defines who may be treated as an agent. A person can be categorized as an agent if they are employed on behalf of a non-resident, have a business connection with a non-resident, or if a non-resident is receiving income directly or indirectly. However, a person cannot be considered an agent if the assessing officer provides an opportunity to hear their side.</w:t>
      </w:r>
    </w:p>
    <w:p w:rsidR="002E45D0" w:rsidRDefault="002E45D0" w:rsidP="00881B00">
      <w:pPr>
        <w:spacing w:line="360" w:lineRule="auto"/>
        <w:jc w:val="both"/>
        <w:rPr>
          <w:rFonts w:ascii="Times New Roman" w:hAnsi="Times New Roman" w:cs="Times New Roman"/>
          <w:sz w:val="24"/>
          <w:szCs w:val="24"/>
        </w:rPr>
      </w:pPr>
      <w:r w:rsidRPr="002E45D0">
        <w:rPr>
          <w:rFonts w:ascii="Times New Roman" w:hAnsi="Times New Roman" w:cs="Times New Roman"/>
          <w:sz w:val="24"/>
          <w:szCs w:val="24"/>
        </w:rPr>
        <w:t>Section 2(14) of the Income Tax Act, 1995: This provision specifies the assets that can be treated as capital assets. It excludes items such as stock in trade, personal ornaments, agricultural land, gold bonds, and special bearer bonds from being classified as capital assets.</w:t>
      </w:r>
    </w:p>
    <w:p w:rsidR="00445796" w:rsidRPr="002E45D0" w:rsidRDefault="00445796" w:rsidP="00881B00">
      <w:pPr>
        <w:spacing w:line="360" w:lineRule="auto"/>
        <w:jc w:val="both"/>
        <w:rPr>
          <w:rFonts w:ascii="Times New Roman" w:hAnsi="Times New Roman" w:cs="Times New Roman"/>
          <w:sz w:val="24"/>
          <w:szCs w:val="24"/>
        </w:rPr>
      </w:pPr>
    </w:p>
    <w:p w:rsidR="002E45D0" w:rsidRPr="00445796" w:rsidRDefault="002E45D0" w:rsidP="00881B00">
      <w:pPr>
        <w:spacing w:line="360" w:lineRule="auto"/>
        <w:jc w:val="both"/>
        <w:rPr>
          <w:rFonts w:ascii="Times New Roman" w:hAnsi="Times New Roman" w:cs="Times New Roman"/>
          <w:b/>
          <w:sz w:val="24"/>
          <w:szCs w:val="24"/>
        </w:rPr>
      </w:pPr>
      <w:r w:rsidRPr="00445796">
        <w:rPr>
          <w:rFonts w:ascii="Times New Roman" w:hAnsi="Times New Roman" w:cs="Times New Roman"/>
          <w:b/>
          <w:sz w:val="24"/>
          <w:szCs w:val="24"/>
        </w:rPr>
        <w:t>Analysis of the Bombay High Court's Ruling:</w:t>
      </w:r>
    </w:p>
    <w:p w:rsidR="00445796" w:rsidRDefault="002E45D0" w:rsidP="00881B00">
      <w:pPr>
        <w:spacing w:line="360" w:lineRule="auto"/>
        <w:jc w:val="both"/>
        <w:rPr>
          <w:rFonts w:ascii="Times New Roman" w:hAnsi="Times New Roman" w:cs="Times New Roman"/>
          <w:sz w:val="24"/>
          <w:szCs w:val="24"/>
        </w:rPr>
      </w:pPr>
      <w:r w:rsidRPr="002E45D0">
        <w:rPr>
          <w:rFonts w:ascii="Times New Roman" w:hAnsi="Times New Roman" w:cs="Times New Roman"/>
          <w:sz w:val="24"/>
          <w:szCs w:val="24"/>
        </w:rPr>
        <w:t>The Bombay High Court reached several significant conclusions in its judgment. Firstly, it determined that the transaction between Hutchison Telecom International Limited and Vodafone International Ltd involved the transfer of controlling interest. Alongside the transfer of shares, there was also the transfer of additional rights and entitlements, which qualified as capital assets under Section 2(14) of the Income-tax Act. The court noted that even if the transaction occurred outside India, if it pertained to an Indian asset, the Indian Tax authority could levy capital gains tax. This ruling was supported by the application of Section 9(1)(i) of the Income Tax Act, which covers income accruing from any business connection, whether directly or indirectly relat</w:t>
      </w:r>
      <w:r w:rsidR="00445796">
        <w:rPr>
          <w:rFonts w:ascii="Times New Roman" w:hAnsi="Times New Roman" w:cs="Times New Roman"/>
          <w:sz w:val="24"/>
          <w:szCs w:val="24"/>
        </w:rPr>
        <w:t xml:space="preserve">ed to assets situated in India. </w:t>
      </w:r>
      <w:r w:rsidRPr="002E45D0">
        <w:rPr>
          <w:rFonts w:ascii="Times New Roman" w:hAnsi="Times New Roman" w:cs="Times New Roman"/>
          <w:sz w:val="24"/>
          <w:szCs w:val="24"/>
        </w:rPr>
        <w:t xml:space="preserve">Furthermore, the court emphasized the importance of establishing nexus, which was evident in this case due to the asset being situated in India. Consequently, the provisions of Section 195 of the Income Tax Act, which pertain to deductions made by non-residents, were deemed applicable. The Bombay High Court recognized the extraterritorial operation of the Income Tax Act, 1961, which allows it to be invoked against non-residents </w:t>
      </w:r>
      <w:r w:rsidR="00445796">
        <w:rPr>
          <w:rFonts w:ascii="Times New Roman" w:hAnsi="Times New Roman" w:cs="Times New Roman"/>
          <w:sz w:val="24"/>
          <w:szCs w:val="24"/>
        </w:rPr>
        <w:t xml:space="preserve">if there is a nexus with India. </w:t>
      </w:r>
    </w:p>
    <w:p w:rsidR="002E45D0" w:rsidRPr="002E45D0" w:rsidRDefault="002E45D0" w:rsidP="00881B00">
      <w:pPr>
        <w:spacing w:line="360" w:lineRule="auto"/>
        <w:jc w:val="both"/>
        <w:rPr>
          <w:rFonts w:ascii="Times New Roman" w:hAnsi="Times New Roman" w:cs="Times New Roman"/>
          <w:sz w:val="24"/>
          <w:szCs w:val="24"/>
        </w:rPr>
      </w:pPr>
      <w:r w:rsidRPr="002E45D0">
        <w:rPr>
          <w:rFonts w:ascii="Times New Roman" w:hAnsi="Times New Roman" w:cs="Times New Roman"/>
          <w:sz w:val="24"/>
          <w:szCs w:val="24"/>
        </w:rPr>
        <w:t>In its ruling, the Bombay High Court dismissed the petition filed by Vodafone International Holding BV and upheld the jurisdiction of the Income-tax authority. Additionally, it noted that Vodafone could contest before the Indian tax authorities, providing reasonable cause and genuine belief to support its position, which could absolve it of penal liability.</w:t>
      </w:r>
    </w:p>
    <w:p w:rsidR="002E45D0" w:rsidRDefault="002E45D0" w:rsidP="00881B00">
      <w:pPr>
        <w:spacing w:line="360" w:lineRule="auto"/>
        <w:jc w:val="both"/>
        <w:rPr>
          <w:rFonts w:ascii="Times New Roman" w:hAnsi="Times New Roman" w:cs="Times New Roman"/>
          <w:sz w:val="24"/>
          <w:szCs w:val="24"/>
        </w:rPr>
      </w:pPr>
      <w:r w:rsidRPr="002E45D0">
        <w:rPr>
          <w:rFonts w:ascii="Times New Roman" w:hAnsi="Times New Roman" w:cs="Times New Roman"/>
          <w:sz w:val="24"/>
          <w:szCs w:val="24"/>
        </w:rPr>
        <w:t>Subsequently, Vodafone International Holding BV appealed against the Bombay High Court's decision to the Supreme Court of India.</w:t>
      </w:r>
    </w:p>
    <w:p w:rsidR="00445796" w:rsidRPr="00445796" w:rsidRDefault="00445796" w:rsidP="00881B00">
      <w:pPr>
        <w:spacing w:line="360" w:lineRule="auto"/>
        <w:jc w:val="both"/>
        <w:rPr>
          <w:rFonts w:ascii="Times New Roman" w:hAnsi="Times New Roman" w:cs="Times New Roman"/>
          <w:b/>
          <w:sz w:val="24"/>
          <w:szCs w:val="24"/>
        </w:rPr>
      </w:pPr>
      <w:r w:rsidRPr="00445796">
        <w:rPr>
          <w:rFonts w:ascii="Times New Roman" w:hAnsi="Times New Roman" w:cs="Times New Roman"/>
          <w:b/>
          <w:sz w:val="24"/>
          <w:szCs w:val="24"/>
        </w:rPr>
        <w:t>Analysis of the Supreme Court's Verdict:</w:t>
      </w:r>
    </w:p>
    <w:p w:rsidR="00445796" w:rsidRPr="00445796" w:rsidRDefault="00445796" w:rsidP="00881B00">
      <w:pPr>
        <w:spacing w:line="360" w:lineRule="auto"/>
        <w:jc w:val="both"/>
        <w:rPr>
          <w:rFonts w:ascii="Times New Roman" w:hAnsi="Times New Roman" w:cs="Times New Roman"/>
          <w:sz w:val="24"/>
          <w:szCs w:val="24"/>
        </w:rPr>
      </w:pPr>
      <w:r w:rsidRPr="00445796">
        <w:rPr>
          <w:rFonts w:ascii="Times New Roman" w:hAnsi="Times New Roman" w:cs="Times New Roman"/>
          <w:sz w:val="24"/>
          <w:szCs w:val="24"/>
        </w:rPr>
        <w:t>The Supreme Court's ruling presented a contrast to that of the Bombay High Court, with several notable observations. Firstly, it emphasized that the transfer of shares and the shifting of controlling interest should not be viewed as separate transactions, as they are inherently interconnected. Controlling interest, being a contractual right rather than a property right, forms an integral part of shares. Therefore, the acquisition of shares inherently includes the acquisition of controlling interest, which cannot be subjected to taxation.</w:t>
      </w:r>
    </w:p>
    <w:p w:rsidR="00445796" w:rsidRDefault="00445796" w:rsidP="00881B00">
      <w:pPr>
        <w:spacing w:line="360" w:lineRule="auto"/>
        <w:jc w:val="both"/>
        <w:rPr>
          <w:rFonts w:ascii="Times New Roman" w:hAnsi="Times New Roman" w:cs="Times New Roman"/>
          <w:sz w:val="24"/>
          <w:szCs w:val="24"/>
        </w:rPr>
      </w:pPr>
      <w:r w:rsidRPr="00445796">
        <w:rPr>
          <w:rFonts w:ascii="Times New Roman" w:hAnsi="Times New Roman" w:cs="Times New Roman"/>
          <w:sz w:val="24"/>
          <w:szCs w:val="24"/>
        </w:rPr>
        <w:t>Regarding jurisdiction, the Supreme Court clarified that Section 195 of the Income-tax Act applies solely to residents and does not possess extraterritorial jurisdiction. As the transaction occurred between two non-resident companies outside India, it lacked a direct nexus with India. Furthermore, the court pointed out that Section 9(1)(i) exclusively covers income arising from the transfer of a capital asset situated in India and does not extend to income arising from the indirect transfer of a capital ass</w:t>
      </w:r>
      <w:r>
        <w:rPr>
          <w:rFonts w:ascii="Times New Roman" w:hAnsi="Times New Roman" w:cs="Times New Roman"/>
          <w:sz w:val="24"/>
          <w:szCs w:val="24"/>
        </w:rPr>
        <w:t xml:space="preserve">et in India. </w:t>
      </w:r>
      <w:r w:rsidRPr="00445796">
        <w:rPr>
          <w:rFonts w:ascii="Times New Roman" w:hAnsi="Times New Roman" w:cs="Times New Roman"/>
          <w:sz w:val="24"/>
          <w:szCs w:val="24"/>
        </w:rPr>
        <w:t>The Supreme Court also addressed the aspect of tax planning, acknowledging that offshore companies, including those in Mauritius and the Cayman Islands, often utilize such arrangements for legitimate tax planning purposes. In the case of Vodafone and the Hutchison group, the court found no evidence to suggest that their actions constituted a sham or were intended to avoid tax. The transaction between CGP Investments Holding and Vodafone Investments Holding was deemed genuine and in the investors' best interests, without any indication of being a sham or a device to evade tax. Consequently, Vodafone was not legally obligated to respond to tax authorities under Sec</w:t>
      </w:r>
      <w:r>
        <w:rPr>
          <w:rFonts w:ascii="Times New Roman" w:hAnsi="Times New Roman" w:cs="Times New Roman"/>
          <w:sz w:val="24"/>
          <w:szCs w:val="24"/>
        </w:rPr>
        <w:t>tion 163 of the Income Tax Act.</w:t>
      </w:r>
    </w:p>
    <w:p w:rsidR="00445796" w:rsidRDefault="00445796" w:rsidP="00881B00">
      <w:pPr>
        <w:spacing w:line="360" w:lineRule="auto"/>
        <w:jc w:val="both"/>
        <w:rPr>
          <w:rFonts w:ascii="Times New Roman" w:hAnsi="Times New Roman" w:cs="Times New Roman"/>
          <w:sz w:val="24"/>
          <w:szCs w:val="24"/>
        </w:rPr>
      </w:pPr>
      <w:r w:rsidRPr="00445796">
        <w:rPr>
          <w:rFonts w:ascii="Times New Roman" w:hAnsi="Times New Roman" w:cs="Times New Roman"/>
          <w:sz w:val="24"/>
          <w:szCs w:val="24"/>
        </w:rPr>
        <w:t>As a result, the Supreme Court overturned the High Court's judgment, ruling that the Income-tax authority lacked the jurisdiction to impose capital gains tax, thereby protecting Vodafone International Holdings BV from any liability in this case.</w:t>
      </w:r>
    </w:p>
    <w:p w:rsidR="00881B00" w:rsidRDefault="00881B00" w:rsidP="00881B00">
      <w:pPr>
        <w:spacing w:line="360" w:lineRule="auto"/>
        <w:jc w:val="both"/>
        <w:rPr>
          <w:rFonts w:ascii="Times New Roman" w:hAnsi="Times New Roman" w:cs="Times New Roman"/>
          <w:sz w:val="24"/>
          <w:szCs w:val="24"/>
        </w:rPr>
      </w:pPr>
    </w:p>
    <w:p w:rsidR="00881B00" w:rsidRPr="00881B00" w:rsidRDefault="00881B00" w:rsidP="00881B00">
      <w:pPr>
        <w:spacing w:line="360" w:lineRule="auto"/>
        <w:jc w:val="both"/>
        <w:rPr>
          <w:rFonts w:ascii="Times New Roman" w:hAnsi="Times New Roman" w:cs="Times New Roman"/>
          <w:b/>
          <w:sz w:val="24"/>
          <w:szCs w:val="24"/>
        </w:rPr>
      </w:pPr>
      <w:r w:rsidRPr="00881B00">
        <w:rPr>
          <w:rFonts w:ascii="Times New Roman" w:hAnsi="Times New Roman" w:cs="Times New Roman"/>
          <w:b/>
          <w:sz w:val="24"/>
          <w:szCs w:val="24"/>
        </w:rPr>
        <w:t xml:space="preserve">Impact of Finance Bill, 2012 on the Judgment : </w:t>
      </w:r>
    </w:p>
    <w:p w:rsidR="00881B00" w:rsidRPr="00881B00" w:rsidRDefault="00881B00" w:rsidP="00881B00">
      <w:pPr>
        <w:spacing w:line="360" w:lineRule="auto"/>
        <w:jc w:val="both"/>
        <w:rPr>
          <w:rFonts w:ascii="Times New Roman" w:hAnsi="Times New Roman" w:cs="Times New Roman"/>
          <w:sz w:val="24"/>
          <w:szCs w:val="24"/>
        </w:rPr>
      </w:pPr>
      <w:r>
        <w:rPr>
          <w:rFonts w:ascii="Times New Roman" w:hAnsi="Times New Roman" w:cs="Times New Roman"/>
          <w:sz w:val="24"/>
          <w:szCs w:val="24"/>
        </w:rPr>
        <w:br/>
      </w:r>
      <w:r w:rsidRPr="00881B00">
        <w:rPr>
          <w:rFonts w:ascii="Times New Roman" w:hAnsi="Times New Roman" w:cs="Times New Roman"/>
          <w:sz w:val="24"/>
          <w:szCs w:val="24"/>
        </w:rPr>
        <w:t>Following the landmark judgment in the Vodafone case, the government introduced the Finance Bill of 2012, which ushered in significant amendments to various sections of the Income Tax Act. These amendments aimed to counteract the implications of the Supreme Court's decision and reinforce the government's taxation authority.</w:t>
      </w:r>
    </w:p>
    <w:p w:rsidR="00881B00" w:rsidRDefault="00881B00" w:rsidP="00881B00">
      <w:pPr>
        <w:spacing w:line="360" w:lineRule="auto"/>
        <w:jc w:val="both"/>
        <w:rPr>
          <w:rFonts w:ascii="Times New Roman" w:hAnsi="Times New Roman" w:cs="Times New Roman"/>
          <w:sz w:val="24"/>
          <w:szCs w:val="24"/>
        </w:rPr>
      </w:pPr>
      <w:r w:rsidRPr="00881B00">
        <w:rPr>
          <w:rFonts w:ascii="Times New Roman" w:hAnsi="Times New Roman" w:cs="Times New Roman"/>
          <w:sz w:val="24"/>
          <w:szCs w:val="24"/>
        </w:rPr>
        <w:t>One key amendment was the insertion of Explanation 5 in Section 9(1)(i) of the Income Tax Act, stipulating that the transfer of shares of a foreign entity possessing substantial Indian assets would be subject to taxation, with retroactive effect from 1962. This amendment sought to broaden the scope of taxable transactions involving foreign entities and Indian assets, thereby en</w:t>
      </w:r>
      <w:r>
        <w:rPr>
          <w:rFonts w:ascii="Times New Roman" w:hAnsi="Times New Roman" w:cs="Times New Roman"/>
          <w:sz w:val="24"/>
          <w:szCs w:val="24"/>
        </w:rPr>
        <w:t xml:space="preserve">hancing tax collection efforts. </w:t>
      </w:r>
      <w:r w:rsidRPr="00881B00">
        <w:rPr>
          <w:rFonts w:ascii="Times New Roman" w:hAnsi="Times New Roman" w:cs="Times New Roman"/>
          <w:sz w:val="24"/>
          <w:szCs w:val="24"/>
        </w:rPr>
        <w:t>Additionally, Explanation 2 was added to Section 2(47) of the Income Tax Act, defining the term "transfer" to encompass any disposition of assets, whether direct or indirect, absolute or conditional, voluntary or involuntary. This expanded definition aimed to prevent entities from circumventing tax liabilities by disguising asset transfers through comp</w:t>
      </w:r>
      <w:r>
        <w:rPr>
          <w:rFonts w:ascii="Times New Roman" w:hAnsi="Times New Roman" w:cs="Times New Roman"/>
          <w:sz w:val="24"/>
          <w:szCs w:val="24"/>
        </w:rPr>
        <w:t xml:space="preserve">lex agreements or arrangements. </w:t>
      </w:r>
      <w:r w:rsidRPr="00881B00">
        <w:rPr>
          <w:rFonts w:ascii="Times New Roman" w:hAnsi="Times New Roman" w:cs="Times New Roman"/>
          <w:sz w:val="24"/>
          <w:szCs w:val="24"/>
        </w:rPr>
        <w:t xml:space="preserve">Furthermore, the explanation of Section 2(14) was extended to clarify that property includes not only tangible assets but also intangible rights related to Indian companies, such as management and control rights. This clarification aimed to prevent tax evasion by ensuring that all forms of valuable assets, including intangible </w:t>
      </w:r>
      <w:r>
        <w:rPr>
          <w:rFonts w:ascii="Times New Roman" w:hAnsi="Times New Roman" w:cs="Times New Roman"/>
          <w:sz w:val="24"/>
          <w:szCs w:val="24"/>
        </w:rPr>
        <w:t xml:space="preserve">ones, were subject to taxation. </w:t>
      </w:r>
      <w:r w:rsidRPr="00881B00">
        <w:rPr>
          <w:rFonts w:ascii="Times New Roman" w:hAnsi="Times New Roman" w:cs="Times New Roman"/>
          <w:sz w:val="24"/>
          <w:szCs w:val="24"/>
        </w:rPr>
        <w:t>Moreover, the scope of Section 195 of the Income Tax Act was expanded to encompass both residents and non-residents with business connections or any presence in India, mandating the deduction of tax at the source. This expansion aimed to enhance tax compliance among both resident and non-resident entities operati</w:t>
      </w:r>
      <w:r>
        <w:rPr>
          <w:rFonts w:ascii="Times New Roman" w:hAnsi="Times New Roman" w:cs="Times New Roman"/>
          <w:sz w:val="24"/>
          <w:szCs w:val="24"/>
        </w:rPr>
        <w:t xml:space="preserve">ng within India's jurisdiction. </w:t>
      </w:r>
      <w:r w:rsidRPr="00881B00">
        <w:rPr>
          <w:rFonts w:ascii="Times New Roman" w:hAnsi="Times New Roman" w:cs="Times New Roman"/>
          <w:sz w:val="24"/>
          <w:szCs w:val="24"/>
        </w:rPr>
        <w:t>The legislature's amendment sought to nullify the impact of the Supreme Court's judgment in the Vodafone case, primarily by broadening the definition of taxable transactions and strengthening tax enforcement measures. The rationale behind these amendments was to augment tax collection efforts and promote fairness in taxation</w:t>
      </w:r>
      <w:r>
        <w:rPr>
          <w:rFonts w:ascii="Times New Roman" w:hAnsi="Times New Roman" w:cs="Times New Roman"/>
          <w:sz w:val="24"/>
          <w:szCs w:val="24"/>
        </w:rPr>
        <w:t xml:space="preserve">, benefiting genuine taxpayers. </w:t>
      </w:r>
      <w:r w:rsidRPr="00881B00">
        <w:rPr>
          <w:rFonts w:ascii="Times New Roman" w:hAnsi="Times New Roman" w:cs="Times New Roman"/>
          <w:sz w:val="24"/>
          <w:szCs w:val="24"/>
        </w:rPr>
        <w:t xml:space="preserve">In response to these amendments, Vodafone Investments Holdings BV contested the government's actions by invoking Article 9 of the Bilateral Investment Treaty between the Netherlands and India. This article allowed parties to seek recourse through the Permanent Court of Arbitration to resolve disputes related to investments in the territory </w:t>
      </w:r>
      <w:r>
        <w:rPr>
          <w:rFonts w:ascii="Times New Roman" w:hAnsi="Times New Roman" w:cs="Times New Roman"/>
          <w:sz w:val="24"/>
          <w:szCs w:val="24"/>
        </w:rPr>
        <w:t xml:space="preserve">of the other contracting party. </w:t>
      </w:r>
      <w:r w:rsidRPr="00881B00">
        <w:rPr>
          <w:rFonts w:ascii="Times New Roman" w:hAnsi="Times New Roman" w:cs="Times New Roman"/>
          <w:sz w:val="24"/>
          <w:szCs w:val="24"/>
        </w:rPr>
        <w:t>Overall, the Finance Bill of 2012 and its subsequent implications underscored the government's commitment to bolstering tax revenue and ensuring equitable taxation practices. However, these amendments also prompted legal challenges, highlighting the complexities and controversies surrounding retrospective taxation laws.</w:t>
      </w:r>
    </w:p>
    <w:p w:rsidR="00881B00" w:rsidRDefault="00881B00" w:rsidP="00881B00">
      <w:pPr>
        <w:spacing w:line="360" w:lineRule="auto"/>
        <w:jc w:val="both"/>
        <w:rPr>
          <w:rFonts w:ascii="Times New Roman" w:hAnsi="Times New Roman" w:cs="Times New Roman"/>
          <w:sz w:val="24"/>
          <w:szCs w:val="24"/>
        </w:rPr>
      </w:pPr>
    </w:p>
    <w:p w:rsidR="00881B00" w:rsidRPr="00881B00" w:rsidRDefault="00881B00" w:rsidP="00881B00">
      <w:pPr>
        <w:spacing w:line="360" w:lineRule="auto"/>
        <w:jc w:val="both"/>
        <w:rPr>
          <w:rFonts w:ascii="Times New Roman" w:hAnsi="Times New Roman" w:cs="Times New Roman"/>
          <w:b/>
          <w:sz w:val="24"/>
          <w:szCs w:val="24"/>
        </w:rPr>
      </w:pPr>
      <w:r w:rsidRPr="00881B00">
        <w:rPr>
          <w:rFonts w:ascii="Times New Roman" w:hAnsi="Times New Roman" w:cs="Times New Roman"/>
          <w:b/>
          <w:sz w:val="24"/>
          <w:szCs w:val="24"/>
        </w:rPr>
        <w:t xml:space="preserve">Permanent Court of Arbitration Judgment with Impact of Finance Bill, 2012 : </w:t>
      </w:r>
    </w:p>
    <w:p w:rsidR="00881B00" w:rsidRPr="00881B00" w:rsidRDefault="00881B00" w:rsidP="00881B00">
      <w:pPr>
        <w:spacing w:line="360" w:lineRule="auto"/>
        <w:jc w:val="both"/>
        <w:rPr>
          <w:rFonts w:ascii="Times New Roman" w:hAnsi="Times New Roman" w:cs="Times New Roman"/>
          <w:sz w:val="24"/>
          <w:szCs w:val="24"/>
        </w:rPr>
      </w:pPr>
      <w:r w:rsidRPr="00881B00">
        <w:rPr>
          <w:rFonts w:ascii="Times New Roman" w:hAnsi="Times New Roman" w:cs="Times New Roman"/>
          <w:sz w:val="24"/>
          <w:szCs w:val="24"/>
        </w:rPr>
        <w:t>The judgment rendered by the Permanent Court of Arbitration upheld that imposing taxation through retrospective amendments constitutes a violation of Article 4(1) of the bilateral investment treaty, which stipulates equitable and fair treatment. Consequently, the claims asserted by the Union of India were dismissed by the Permanent Court of Arbitration. Moreover, the tribunal not only prohibited the state from levying taxes on Vodafone International Holdings BV but also mandated them to compensate the company with Rs 40 crores as partial reimburs</w:t>
      </w:r>
      <w:r>
        <w:rPr>
          <w:rFonts w:ascii="Times New Roman" w:hAnsi="Times New Roman" w:cs="Times New Roman"/>
          <w:sz w:val="24"/>
          <w:szCs w:val="24"/>
        </w:rPr>
        <w:t>ement for their legal expenses.</w:t>
      </w:r>
    </w:p>
    <w:p w:rsidR="00881B00" w:rsidRPr="00881B00" w:rsidRDefault="00881B00" w:rsidP="00881B00">
      <w:pPr>
        <w:spacing w:line="360" w:lineRule="auto"/>
        <w:jc w:val="both"/>
        <w:rPr>
          <w:rFonts w:ascii="Times New Roman" w:hAnsi="Times New Roman" w:cs="Times New Roman"/>
          <w:sz w:val="24"/>
          <w:szCs w:val="24"/>
        </w:rPr>
      </w:pPr>
      <w:r w:rsidRPr="00881B00">
        <w:rPr>
          <w:rFonts w:ascii="Times New Roman" w:hAnsi="Times New Roman" w:cs="Times New Roman"/>
          <w:sz w:val="24"/>
          <w:szCs w:val="24"/>
        </w:rPr>
        <w:t>Subsequently, in response to successive setbacks in various international forums, the government introduced the Finance Bill of 2021 to annul the retrospective effects of the Finance Bill of 2012. The rationale provided in the statement of objects and reasons for this amendment highlighted that the Finance Bill of 2012 had drawn criticism from diverse stakeholders and adversely impacted the investment climate of the country. As a result, the Finance Bill of 2021 introduced am</w:t>
      </w:r>
      <w:r>
        <w:rPr>
          <w:rFonts w:ascii="Times New Roman" w:hAnsi="Times New Roman" w:cs="Times New Roman"/>
          <w:sz w:val="24"/>
          <w:szCs w:val="24"/>
        </w:rPr>
        <w:t>endments to two key provisions:</w:t>
      </w:r>
    </w:p>
    <w:p w:rsidR="00881B00" w:rsidRPr="00881B00" w:rsidRDefault="00881B00" w:rsidP="00881B00">
      <w:pPr>
        <w:spacing w:line="360" w:lineRule="auto"/>
        <w:jc w:val="both"/>
        <w:rPr>
          <w:rFonts w:ascii="Times New Roman" w:hAnsi="Times New Roman" w:cs="Times New Roman"/>
          <w:sz w:val="24"/>
          <w:szCs w:val="24"/>
        </w:rPr>
      </w:pPr>
      <w:r w:rsidRPr="00881B00">
        <w:rPr>
          <w:rFonts w:ascii="Times New Roman" w:hAnsi="Times New Roman" w:cs="Times New Roman"/>
          <w:sz w:val="24"/>
          <w:szCs w:val="24"/>
        </w:rPr>
        <w:t>Firstly, Section 9(1)(i) of the Income Tax Act, 1995, was revised to alter the status quo established by the Finance Bill of 2012. Under the amended provision, assets or capital assets held by non-residents through investments, directly or indirectly, would be taxa</w:t>
      </w:r>
      <w:r>
        <w:rPr>
          <w:rFonts w:ascii="Times New Roman" w:hAnsi="Times New Roman" w:cs="Times New Roman"/>
          <w:sz w:val="24"/>
          <w:szCs w:val="24"/>
        </w:rPr>
        <w:t>ble post the 1st of April 2012.</w:t>
      </w:r>
    </w:p>
    <w:p w:rsidR="00881B00" w:rsidRDefault="00881B00" w:rsidP="00881B00">
      <w:pPr>
        <w:spacing w:line="360" w:lineRule="auto"/>
        <w:jc w:val="both"/>
        <w:rPr>
          <w:rFonts w:ascii="Times New Roman" w:hAnsi="Times New Roman" w:cs="Times New Roman"/>
          <w:sz w:val="24"/>
          <w:szCs w:val="24"/>
        </w:rPr>
      </w:pPr>
      <w:r w:rsidRPr="00881B00">
        <w:rPr>
          <w:rFonts w:ascii="Times New Roman" w:hAnsi="Times New Roman" w:cs="Times New Roman"/>
          <w:sz w:val="24"/>
          <w:szCs w:val="24"/>
        </w:rPr>
        <w:t>Secondly, Section 119 of the Income Tax Act, 1995, saw the insertion of the first and second provisos, specifying conditions under which the section would cease to apply. These conditions included the withdrawal or furnishing of an undertaking for the withdrawal of pending litigation, along with the provision of an undertaking that no claims for costs, damages, interest, etc., wo</w:t>
      </w:r>
      <w:r>
        <w:rPr>
          <w:rFonts w:ascii="Times New Roman" w:hAnsi="Times New Roman" w:cs="Times New Roman"/>
          <w:sz w:val="24"/>
          <w:szCs w:val="24"/>
        </w:rPr>
        <w:t xml:space="preserve">uld be pursued. </w:t>
      </w:r>
      <w:r w:rsidRPr="00881B00">
        <w:rPr>
          <w:rFonts w:ascii="Times New Roman" w:hAnsi="Times New Roman" w:cs="Times New Roman"/>
          <w:sz w:val="24"/>
          <w:szCs w:val="24"/>
        </w:rPr>
        <w:t>By enacting these amendments, the state acknowledged its commitment to waive the taxes levied on Vodafone International Holdings BV. This legislative action sought to rectify the adverse effects of retrospective taxation and restore investor confidence by fostering a more conducive investment environment.</w:t>
      </w:r>
    </w:p>
    <w:p w:rsidR="00881B00" w:rsidRDefault="00881B00" w:rsidP="00881B00">
      <w:pPr>
        <w:spacing w:line="360" w:lineRule="auto"/>
        <w:jc w:val="both"/>
        <w:rPr>
          <w:rFonts w:ascii="Times New Roman" w:hAnsi="Times New Roman" w:cs="Times New Roman"/>
          <w:sz w:val="24"/>
          <w:szCs w:val="24"/>
        </w:rPr>
      </w:pPr>
    </w:p>
    <w:p w:rsidR="00881B00" w:rsidRPr="00881B00" w:rsidRDefault="00881B00" w:rsidP="00881B00">
      <w:pPr>
        <w:spacing w:line="360" w:lineRule="auto"/>
        <w:jc w:val="both"/>
        <w:rPr>
          <w:rFonts w:ascii="Times New Roman" w:hAnsi="Times New Roman" w:cs="Times New Roman"/>
          <w:b/>
          <w:sz w:val="24"/>
          <w:szCs w:val="24"/>
        </w:rPr>
      </w:pPr>
      <w:r w:rsidRPr="00881B00">
        <w:rPr>
          <w:rFonts w:ascii="Times New Roman" w:hAnsi="Times New Roman" w:cs="Times New Roman"/>
          <w:b/>
          <w:sz w:val="24"/>
          <w:szCs w:val="24"/>
        </w:rPr>
        <w:t>Overall Analysis :</w:t>
      </w:r>
    </w:p>
    <w:p w:rsidR="00881B00" w:rsidRPr="00881B00" w:rsidRDefault="00881B00" w:rsidP="00881B00">
      <w:pPr>
        <w:spacing w:line="360" w:lineRule="auto"/>
        <w:jc w:val="both"/>
        <w:rPr>
          <w:rFonts w:ascii="Times New Roman" w:hAnsi="Times New Roman" w:cs="Times New Roman"/>
          <w:sz w:val="24"/>
          <w:szCs w:val="24"/>
        </w:rPr>
      </w:pPr>
      <w:r w:rsidRPr="00881B00">
        <w:rPr>
          <w:rFonts w:ascii="Times New Roman" w:hAnsi="Times New Roman" w:cs="Times New Roman"/>
          <w:sz w:val="24"/>
          <w:szCs w:val="24"/>
        </w:rPr>
        <w:t>The tax framework of a nation should inspire confidence and support rather than impede its economic objectives. It should foster capital accumulation and enhance global competitiveness. Retrospective taxation not only breeds uncertainty among taxpayers but also detrimentally affects foreign investment inflows. In the present scenario, the imposition of retrospective taxation to recover capital gains tax from a select few companies is unjust and reflects the adamant nature of bureaucracy in revenue collection. An expert committee, chaired by [provide name if available], opined that retrospective taxation should be invoked sparingly and only for specific purposes: firstly, to rectify procedural errors; secondly, to address genuinely clarificatory matters; and thirdly, to safeguard the tax base. However, the current legislative action seeks to expand the tax base without meeting any of these conditions.</w:t>
      </w:r>
    </w:p>
    <w:p w:rsidR="00881B00" w:rsidRPr="00881B00" w:rsidRDefault="00881B00" w:rsidP="00881B00">
      <w:pPr>
        <w:spacing w:line="360" w:lineRule="auto"/>
        <w:jc w:val="both"/>
        <w:rPr>
          <w:rFonts w:ascii="Times New Roman" w:hAnsi="Times New Roman" w:cs="Times New Roman"/>
          <w:sz w:val="24"/>
          <w:szCs w:val="24"/>
        </w:rPr>
      </w:pPr>
      <w:r w:rsidRPr="00881B00">
        <w:rPr>
          <w:rFonts w:ascii="Times New Roman" w:hAnsi="Times New Roman" w:cs="Times New Roman"/>
          <w:sz w:val="24"/>
          <w:szCs w:val="24"/>
        </w:rPr>
        <w:t>In the case under consideration, the transaction between the Vodafone Group and the Hutchison group adhered to the prevailing laws at that time. Consequently, the Supreme Court aptly categorized it as falling within the ambit of tax planning. The court correctly interpreted Section 9(1)(i) to exclude the indirect transfer of assets located in India. Conversely, the Bombay High Court erred in its interpretation.</w:t>
      </w:r>
    </w:p>
    <w:p w:rsidR="00881B00" w:rsidRPr="00881B00" w:rsidRDefault="00881B00" w:rsidP="00881B00">
      <w:pPr>
        <w:spacing w:line="360" w:lineRule="auto"/>
        <w:jc w:val="both"/>
        <w:rPr>
          <w:rFonts w:ascii="Times New Roman" w:hAnsi="Times New Roman" w:cs="Times New Roman"/>
          <w:sz w:val="24"/>
          <w:szCs w:val="24"/>
        </w:rPr>
      </w:pPr>
      <w:r w:rsidRPr="00881B00">
        <w:rPr>
          <w:rFonts w:ascii="Times New Roman" w:hAnsi="Times New Roman" w:cs="Times New Roman"/>
          <w:sz w:val="24"/>
          <w:szCs w:val="24"/>
        </w:rPr>
        <w:t>The Supreme Court's ruling, affirming that the transfer of shares entails the transfer of control rights, represents a sound legal interpretation. However, the Bombay High Court's misinterpretation ascribing it to a distinct transaction was erroneous. During that period, the provision was narrow and did not encompass transactions conducted by non-residents with indirect nexus. The Supreme Court's interpretation on this matter, clarifying that the Income-tax provisions lack extraterritorial jurisdiction, was accurate. Therefore, Vodafone Investments Holdings BV leveraged the limited scope of the law and investment treaties to their advantage, obtaining tax exemptions that do not amount to tax evasion. Hence, the Supreme Court arrived at a judicious decision, which was nullified by an unjustified amendment.</w:t>
      </w:r>
    </w:p>
    <w:p w:rsidR="00881B00" w:rsidRPr="00881B00" w:rsidRDefault="00881B00" w:rsidP="00881B00">
      <w:pPr>
        <w:spacing w:line="360" w:lineRule="auto"/>
        <w:jc w:val="both"/>
        <w:rPr>
          <w:rFonts w:ascii="Times New Roman" w:hAnsi="Times New Roman" w:cs="Times New Roman"/>
          <w:sz w:val="24"/>
          <w:szCs w:val="24"/>
        </w:rPr>
      </w:pPr>
      <w:r w:rsidRPr="00881B00">
        <w:rPr>
          <w:rFonts w:ascii="Times New Roman" w:hAnsi="Times New Roman" w:cs="Times New Roman"/>
          <w:sz w:val="24"/>
          <w:szCs w:val="24"/>
        </w:rPr>
        <w:t>The Permanent Court of Arbitration's verdict, favoring Vodafone and deeming retrospective taxation unjust, was fair and just. Consequently, the legislature rectified its error committed nine years ago by removing the retrospective application of the law. However, the question of whether the government will compensate the company with Rs 40 crores remains unanswered.</w:t>
      </w:r>
    </w:p>
    <w:p w:rsidR="00B770C6" w:rsidRDefault="00881B00" w:rsidP="00881B00">
      <w:pPr>
        <w:spacing w:line="360" w:lineRule="auto"/>
        <w:jc w:val="both"/>
        <w:rPr>
          <w:rFonts w:ascii="Times New Roman" w:hAnsi="Times New Roman" w:cs="Times New Roman"/>
          <w:sz w:val="24"/>
          <w:szCs w:val="24"/>
        </w:rPr>
      </w:pPr>
      <w:r w:rsidRPr="00881B00">
        <w:rPr>
          <w:rFonts w:ascii="Times New Roman" w:hAnsi="Times New Roman" w:cs="Times New Roman"/>
          <w:sz w:val="24"/>
          <w:szCs w:val="24"/>
        </w:rPr>
        <w:t>In essence, the Vodafone case highlights the importance of a fair and equitable tax regime. It underscores the necessity for legislative prudence and judicial independence in upholding taxpayer rights and promoting investment confidence. The resolution of this case sets a precedent for future tax-related disputes and emphasizes the need for legal clarity and consistency in tax laws and regulations</w:t>
      </w:r>
      <w:r w:rsidR="00B770C6">
        <w:rPr>
          <w:rFonts w:ascii="Times New Roman" w:hAnsi="Times New Roman" w:cs="Times New Roman"/>
          <w:sz w:val="24"/>
          <w:szCs w:val="24"/>
        </w:rPr>
        <w:t xml:space="preserve">. </w:t>
      </w:r>
    </w:p>
    <w:p w:rsidR="00B770C6" w:rsidRPr="00B770C6" w:rsidRDefault="00B770C6" w:rsidP="00881B00">
      <w:pPr>
        <w:spacing w:line="360" w:lineRule="auto"/>
        <w:jc w:val="both"/>
        <w:rPr>
          <w:rFonts w:ascii="Times New Roman" w:hAnsi="Times New Roman" w:cs="Times New Roman"/>
          <w:b/>
          <w:sz w:val="24"/>
          <w:szCs w:val="24"/>
        </w:rPr>
      </w:pPr>
      <w:r w:rsidRPr="00B770C6">
        <w:rPr>
          <w:rFonts w:ascii="Times New Roman" w:hAnsi="Times New Roman" w:cs="Times New Roman"/>
          <w:b/>
          <w:sz w:val="24"/>
          <w:szCs w:val="24"/>
        </w:rPr>
        <w:t xml:space="preserve">Conclusion </w:t>
      </w:r>
    </w:p>
    <w:p w:rsidR="00B770C6" w:rsidRPr="002E45D0" w:rsidRDefault="00B770C6" w:rsidP="00881B00">
      <w:pPr>
        <w:spacing w:line="360" w:lineRule="auto"/>
        <w:jc w:val="both"/>
        <w:rPr>
          <w:rFonts w:ascii="Times New Roman" w:hAnsi="Times New Roman" w:cs="Times New Roman"/>
          <w:sz w:val="24"/>
          <w:szCs w:val="24"/>
        </w:rPr>
      </w:pPr>
      <w:r w:rsidRPr="00B770C6">
        <w:rPr>
          <w:rFonts w:ascii="Times New Roman" w:hAnsi="Times New Roman" w:cs="Times New Roman"/>
          <w:sz w:val="24"/>
          <w:szCs w:val="24"/>
        </w:rPr>
        <w:t>The Vodafone case reveals a dichotomy in the realm of retrospective taxation. On one hand, it exemplifies the persistence of lawmakers in enacting unjust measures solely to augment tax revenues. Conversely, it underscores the resilience of the judiciary, which remains steadfast in resisting governmental influence. Moving forward, it is crucial to prevent the enactment of inequitable amendments that could undermine the confidence of foreign businesses and investors, thereby hindering the nation's economic progress. This case serves as a poignant reminder of the need for a balanced approach to taxation—one that fosters economic growth while upholding principles of fairness and transparency.</w:t>
      </w:r>
    </w:p>
    <w:sectPr w:rsidR="00B770C6" w:rsidRPr="002E45D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160" w:rsidRDefault="00937160" w:rsidP="00DF4E85">
      <w:pPr>
        <w:spacing w:after="0" w:line="240" w:lineRule="auto"/>
      </w:pPr>
      <w:r>
        <w:separator/>
      </w:r>
    </w:p>
  </w:endnote>
  <w:endnote w:type="continuationSeparator" w:id="0">
    <w:p w:rsidR="00937160" w:rsidRDefault="00937160" w:rsidP="00DF4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5461747"/>
      <w:docPartObj>
        <w:docPartGallery w:val="Page Numbers (Bottom of Page)"/>
        <w:docPartUnique/>
      </w:docPartObj>
    </w:sdtPr>
    <w:sdtEndPr>
      <w:rPr>
        <w:noProof/>
      </w:rPr>
    </w:sdtEndPr>
    <w:sdtContent>
      <w:p w:rsidR="00DF4E85" w:rsidRDefault="00DF4E85">
        <w:pPr>
          <w:pStyle w:val="Footer"/>
          <w:jc w:val="center"/>
        </w:pPr>
        <w:r>
          <w:fldChar w:fldCharType="begin"/>
        </w:r>
        <w:r>
          <w:instrText xml:space="preserve"> PAGE   \* MERGEFORMAT </w:instrText>
        </w:r>
        <w:r>
          <w:fldChar w:fldCharType="separate"/>
        </w:r>
        <w:r w:rsidR="00937160">
          <w:rPr>
            <w:noProof/>
          </w:rPr>
          <w:t>1</w:t>
        </w:r>
        <w:r>
          <w:rPr>
            <w:noProof/>
          </w:rPr>
          <w:fldChar w:fldCharType="end"/>
        </w:r>
      </w:p>
    </w:sdtContent>
  </w:sdt>
  <w:p w:rsidR="00DF4E85" w:rsidRDefault="00DF4E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160" w:rsidRDefault="00937160" w:rsidP="00DF4E85">
      <w:pPr>
        <w:spacing w:after="0" w:line="240" w:lineRule="auto"/>
      </w:pPr>
      <w:r>
        <w:separator/>
      </w:r>
    </w:p>
  </w:footnote>
  <w:footnote w:type="continuationSeparator" w:id="0">
    <w:p w:rsidR="00937160" w:rsidRDefault="00937160" w:rsidP="00DF4E85">
      <w:pPr>
        <w:spacing w:after="0" w:line="240" w:lineRule="auto"/>
      </w:pPr>
      <w:r>
        <w:continuationSeparator/>
      </w:r>
    </w:p>
  </w:footnote>
  <w:footnote w:id="1">
    <w:p w:rsidR="00DF4E85" w:rsidRDefault="00DF4E85" w:rsidP="00DF4E85">
      <w:r>
        <w:rPr>
          <w:rStyle w:val="FootnoteReference"/>
          <w:sz w:val="20"/>
          <w:szCs w:val="20"/>
        </w:rPr>
        <w:footnoteRef/>
      </w:r>
      <w:r w:rsidRPr="00DF4E85">
        <w:rPr>
          <w:rFonts w:ascii="Times New Roman" w:hAnsi="Times New Roman" w:cs="Times New Roman"/>
          <w:sz w:val="20"/>
          <w:szCs w:val="20"/>
        </w:rPr>
        <w:t>CIVIL APPEAL NO.733 OF 2012 (arising out of S.L.P. (C) No. 26529 of 2010)</w:t>
      </w:r>
    </w:p>
  </w:footnote>
  <w:footnote w:id="2">
    <w:p w:rsidR="00DF4E85" w:rsidRDefault="00DF4E85">
      <w:pPr>
        <w:pStyle w:val="FootnoteText"/>
      </w:pPr>
      <w:r>
        <w:rPr>
          <w:rStyle w:val="FootnoteReference"/>
        </w:rPr>
        <w:footnoteRef/>
      </w:r>
      <w:r>
        <w:t xml:space="preserve"> </w:t>
      </w:r>
      <w:r w:rsidRPr="00DF4E85">
        <w:rPr>
          <w:rFonts w:ascii="Times New Roman" w:hAnsi="Times New Roman" w:cs="Times New Roman"/>
        </w:rPr>
        <w:t>Law Student, GD Goenka University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1AB"/>
    <w:rsid w:val="002E45D0"/>
    <w:rsid w:val="00445796"/>
    <w:rsid w:val="007C3978"/>
    <w:rsid w:val="00881B00"/>
    <w:rsid w:val="00937160"/>
    <w:rsid w:val="00B770C6"/>
    <w:rsid w:val="00B911AB"/>
    <w:rsid w:val="00D87CDB"/>
    <w:rsid w:val="00DF4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CBCE5C-8C0E-4E03-A9E3-55DF33AB6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1B00"/>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DF4E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4E85"/>
    <w:rPr>
      <w:sz w:val="20"/>
      <w:szCs w:val="20"/>
    </w:rPr>
  </w:style>
  <w:style w:type="character" w:styleId="FootnoteReference">
    <w:name w:val="footnote reference"/>
    <w:basedOn w:val="DefaultParagraphFont"/>
    <w:uiPriority w:val="99"/>
    <w:semiHidden/>
    <w:unhideWhenUsed/>
    <w:rsid w:val="00DF4E85"/>
    <w:rPr>
      <w:vertAlign w:val="superscript"/>
    </w:rPr>
  </w:style>
  <w:style w:type="paragraph" w:styleId="HTMLPreformatted">
    <w:name w:val="HTML Preformatted"/>
    <w:basedOn w:val="Normal"/>
    <w:link w:val="HTMLPreformattedChar"/>
    <w:uiPriority w:val="99"/>
    <w:semiHidden/>
    <w:unhideWhenUsed/>
    <w:rsid w:val="00DF4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F4E85"/>
    <w:rPr>
      <w:rFonts w:ascii="Courier New" w:eastAsia="Times New Roman" w:hAnsi="Courier New" w:cs="Courier New"/>
      <w:sz w:val="20"/>
      <w:szCs w:val="20"/>
    </w:rPr>
  </w:style>
  <w:style w:type="paragraph" w:styleId="Header">
    <w:name w:val="header"/>
    <w:basedOn w:val="Normal"/>
    <w:link w:val="HeaderChar"/>
    <w:uiPriority w:val="99"/>
    <w:unhideWhenUsed/>
    <w:rsid w:val="00DF4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4E85"/>
  </w:style>
  <w:style w:type="paragraph" w:styleId="Footer">
    <w:name w:val="footer"/>
    <w:basedOn w:val="Normal"/>
    <w:link w:val="FooterChar"/>
    <w:uiPriority w:val="99"/>
    <w:unhideWhenUsed/>
    <w:rsid w:val="00DF4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4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1681">
      <w:bodyDiv w:val="1"/>
      <w:marLeft w:val="0"/>
      <w:marRight w:val="0"/>
      <w:marTop w:val="0"/>
      <w:marBottom w:val="0"/>
      <w:divBdr>
        <w:top w:val="none" w:sz="0" w:space="0" w:color="auto"/>
        <w:left w:val="none" w:sz="0" w:space="0" w:color="auto"/>
        <w:bottom w:val="none" w:sz="0" w:space="0" w:color="auto"/>
        <w:right w:val="none" w:sz="0" w:space="0" w:color="auto"/>
      </w:divBdr>
    </w:div>
    <w:div w:id="137010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31EF8-1693-45DB-B124-5D2AA92C0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1812</TotalTime>
  <Pages>1</Pages>
  <Words>2565</Words>
  <Characters>14625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2024-03-21T09:03:00Z</dcterms:created>
  <dcterms:modified xsi:type="dcterms:W3CDTF">2024-03-22T15:15:00Z</dcterms:modified>
</cp:coreProperties>
</file>