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CFDE2" w14:textId="77777777" w:rsidR="0043165F" w:rsidRDefault="00A27968" w:rsidP="004D3F6E">
      <w:pPr>
        <w:spacing w:line="276"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A Study on Financial Performance Analysis of Femtosoft Technologies</w:t>
      </w:r>
    </w:p>
    <w:p w14:paraId="5EE4897D" w14:textId="77777777" w:rsidR="0043165F" w:rsidRDefault="00A27968" w:rsidP="004D3F6E">
      <w:pPr>
        <w:spacing w:line="276" w:lineRule="auto"/>
        <w:rPr>
          <w:rFonts w:ascii="Times New Roman" w:hAnsi="Times New Roman" w:cs="Times New Roman"/>
          <w:b/>
          <w:bCs/>
          <w:sz w:val="24"/>
          <w:szCs w:val="24"/>
          <w:vertAlign w:val="superscript"/>
          <w:lang w:val="en-IN"/>
        </w:rPr>
      </w:pPr>
      <w:r>
        <w:rPr>
          <w:rFonts w:ascii="Times New Roman" w:hAnsi="Times New Roman" w:cs="Times New Roman"/>
          <w:b/>
          <w:bCs/>
          <w:sz w:val="24"/>
          <w:szCs w:val="24"/>
        </w:rPr>
        <w:t xml:space="preserve">              </w:t>
      </w:r>
      <w:r>
        <w:rPr>
          <w:rFonts w:ascii="Times New Roman" w:hAnsi="Times New Roman" w:cs="Times New Roman"/>
          <w:b/>
          <w:bCs/>
          <w:sz w:val="24"/>
          <w:szCs w:val="24"/>
          <w:lang w:val="en-IN"/>
        </w:rPr>
        <w:t xml:space="preserve">                </w:t>
      </w:r>
      <w:r>
        <w:rPr>
          <w:rFonts w:ascii="Times New Roman" w:hAnsi="Times New Roman" w:cs="Times New Roman"/>
          <w:b/>
          <w:bCs/>
          <w:sz w:val="24"/>
          <w:szCs w:val="24"/>
        </w:rPr>
        <w:t xml:space="preserve"> Akula Hari </w:t>
      </w:r>
      <w:proofErr w:type="spellStart"/>
      <w:r>
        <w:rPr>
          <w:rFonts w:ascii="Times New Roman" w:hAnsi="Times New Roman" w:cs="Times New Roman"/>
          <w:b/>
          <w:bCs/>
          <w:sz w:val="24"/>
          <w:szCs w:val="24"/>
        </w:rPr>
        <w:t>Sesha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Priyaa</w:t>
      </w:r>
      <w:proofErr w:type="spellEnd"/>
      <w:proofErr w:type="gramStart"/>
      <w:r>
        <w:rPr>
          <w:rFonts w:ascii="Times New Roman" w:hAnsi="Times New Roman" w:cs="Times New Roman"/>
          <w:b/>
          <w:bCs/>
          <w:sz w:val="24"/>
          <w:szCs w:val="24"/>
          <w:vertAlign w:val="superscript"/>
          <w:lang w:val="en-IN"/>
        </w:rPr>
        <w:t>1</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A. Narmadha</w:t>
      </w:r>
      <w:r>
        <w:rPr>
          <w:rFonts w:ascii="Times New Roman" w:hAnsi="Times New Roman" w:cs="Times New Roman"/>
          <w:b/>
          <w:bCs/>
          <w:sz w:val="24"/>
          <w:szCs w:val="24"/>
          <w:vertAlign w:val="superscript"/>
          <w:lang w:val="en-IN"/>
        </w:rPr>
        <w:t xml:space="preserve">2 </w:t>
      </w:r>
    </w:p>
    <w:p w14:paraId="224BCE0B" w14:textId="4D048440" w:rsidR="004D3F6E" w:rsidRPr="004D3F6E" w:rsidRDefault="004D3F6E" w:rsidP="004D3F6E">
      <w:pPr>
        <w:spacing w:line="276"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en-IN"/>
        </w:rPr>
        <w:t>1</w:t>
      </w:r>
      <w:r>
        <w:rPr>
          <w:rFonts w:ascii="Times New Roman" w:hAnsi="Times New Roman" w:cs="Times New Roman"/>
          <w:sz w:val="24"/>
          <w:szCs w:val="24"/>
          <w:lang w:val="en-IN"/>
        </w:rPr>
        <w:t>MBA Finance ,</w:t>
      </w:r>
      <w:r w:rsidRPr="004D3F6E">
        <w:rPr>
          <w:rFonts w:ascii="Times New Roman" w:hAnsi="Times New Roman" w:cs="Times New Roman"/>
          <w:sz w:val="24"/>
          <w:szCs w:val="24"/>
        </w:rPr>
        <w:t xml:space="preserve"> </w:t>
      </w:r>
      <w:r>
        <w:rPr>
          <w:rFonts w:ascii="Times New Roman" w:hAnsi="Times New Roman" w:cs="Times New Roman"/>
          <w:sz w:val="24"/>
          <w:szCs w:val="24"/>
        </w:rPr>
        <w:t>Department of Management Studies, VELS Institute of Science, Technology &amp;  Advanced Studies (VISTAS), Chennai.</w:t>
      </w:r>
    </w:p>
    <w:p w14:paraId="38B598D8" w14:textId="646368E3" w:rsidR="0043165F" w:rsidRPr="004D3F6E" w:rsidRDefault="004D3F6E" w:rsidP="004D3F6E">
      <w:pPr>
        <w:spacing w:line="276"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en-IN"/>
        </w:rPr>
        <w:t>2</w:t>
      </w:r>
      <w:r w:rsidR="00A27968">
        <w:rPr>
          <w:rFonts w:ascii="Times New Roman" w:hAnsi="Times New Roman" w:cs="Times New Roman"/>
          <w:sz w:val="24"/>
          <w:szCs w:val="24"/>
          <w:lang w:val="en-IN"/>
        </w:rPr>
        <w:t xml:space="preserve">Assistant Professor, </w:t>
      </w:r>
      <w:r w:rsidR="00A27968">
        <w:rPr>
          <w:rFonts w:ascii="Times New Roman" w:hAnsi="Times New Roman" w:cs="Times New Roman"/>
          <w:sz w:val="24"/>
          <w:szCs w:val="24"/>
        </w:rPr>
        <w:t>Department of Management Studies, VELS Institute of Science, Technology &amp;  Advanced Studies (VISTAS), Chennai.</w:t>
      </w:r>
    </w:p>
    <w:p w14:paraId="29B56376" w14:textId="77777777" w:rsidR="0043165F" w:rsidRDefault="00A27968">
      <w:pPr>
        <w:spacing w:after="57" w:line="259" w:lineRule="auto"/>
      </w:pPr>
      <w:r>
        <w:rPr>
          <w:rFonts w:ascii="Calibri" w:eastAsia="Calibri" w:hAnsi="Calibri" w:cs="Calibri"/>
          <w:noProof/>
          <w:sz w:val="22"/>
        </w:rPr>
        <mc:AlternateContent>
          <mc:Choice Requires="wpg">
            <w:drawing>
              <wp:inline distT="0" distB="0" distL="0" distR="0" wp14:anchorId="7E544F71" wp14:editId="03789A51">
                <wp:extent cx="5716905" cy="9525"/>
                <wp:effectExtent l="0" t="0" r="0" b="0"/>
                <wp:docPr id="14342" name="Group 14342"/>
                <wp:cNvGraphicFramePr/>
                <a:graphic xmlns:a="http://schemas.openxmlformats.org/drawingml/2006/main">
                  <a:graphicData uri="http://schemas.microsoft.com/office/word/2010/wordprocessingGroup">
                    <wpg:wgp>
                      <wpg:cNvGrpSpPr/>
                      <wpg:grpSpPr>
                        <a:xfrm>
                          <a:off x="0" y="0"/>
                          <a:ext cx="5716906" cy="9525"/>
                          <a:chOff x="0" y="0"/>
                          <a:chExt cx="5716906" cy="9525"/>
                        </a:xfrm>
                      </wpg:grpSpPr>
                      <wps:wsp>
                        <wps:cNvPr id="145" name="Shape 145"/>
                        <wps:cNvSpPr/>
                        <wps:spPr>
                          <a:xfrm>
                            <a:off x="0" y="0"/>
                            <a:ext cx="5716906" cy="9525"/>
                          </a:xfrm>
                          <a:custGeom>
                            <a:avLst/>
                            <a:gdLst/>
                            <a:ahLst/>
                            <a:cxnLst/>
                            <a:rect l="0" t="0" r="0" b="0"/>
                            <a:pathLst>
                              <a:path w="5716906" h="9525">
                                <a:moveTo>
                                  <a:pt x="0" y="0"/>
                                </a:moveTo>
                                <a:lnTo>
                                  <a:pt x="5716906" y="952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C05657" id="Group 14342" o:spid="_x0000_s1026" style="width:450.15pt;height:.75pt;mso-position-horizontal-relative:char;mso-position-vertical-relative:line" coordsize="571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">
                <v:shape id="Shape 145" o:spid="_x0000_s1027" style="position:absolute;width:57169;height:95;visibility:visible;mso-wrap-style:square;v-text-anchor:top" coordsize="571690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" path="m,l5716906,9525e" filled="f" strokeweight=".5pt">
                  <v:stroke miterlimit="83231f" joinstyle="miter"/>
                  <v:path arrowok="t" textboxrect="0,0,5716906,9525"/>
                </v:shape>
                <w10:anchorlock/>
              </v:group>
            </w:pict>
          </mc:Fallback>
        </mc:AlternateContent>
      </w:r>
      <w:r>
        <w:t xml:space="preserve"> </w:t>
      </w:r>
    </w:p>
    <w:p w14:paraId="2EB55E84" w14:textId="77777777" w:rsidR="0043165F" w:rsidRDefault="00A27968">
      <w:pPr>
        <w:rPr>
          <w:rFonts w:ascii="Times New Roman" w:hAnsi="Times New Roman" w:cs="Times New Roman"/>
          <w:b/>
          <w:bCs/>
          <w:sz w:val="24"/>
          <w:szCs w:val="24"/>
        </w:rPr>
      </w:pPr>
      <w:proofErr w:type="gramStart"/>
      <w:r>
        <w:rPr>
          <w:rFonts w:ascii="Times New Roman" w:hAnsi="Times New Roman" w:cs="Times New Roman"/>
          <w:b/>
          <w:bCs/>
          <w:sz w:val="24"/>
          <w:szCs w:val="24"/>
        </w:rPr>
        <w:t>Abstract :</w:t>
      </w:r>
      <w:proofErr w:type="gramEnd"/>
    </w:p>
    <w:p w14:paraId="7EF7ADB7" w14:textId="67360A25" w:rsidR="0043165F" w:rsidRDefault="00A27968" w:rsidP="00791A6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study evaluates the financial performance of FemtoSoft Technologies, a leading player in the technology industry, over a specified period. Through comprehensive financial analysis, including ratio </w:t>
      </w:r>
      <w:r w:rsidR="00CC474F">
        <w:rPr>
          <w:rFonts w:ascii="Times New Roman" w:hAnsi="Times New Roman" w:cs="Times New Roman"/>
          <w:sz w:val="24"/>
          <w:szCs w:val="24"/>
        </w:rPr>
        <w:t>analysis, and</w:t>
      </w:r>
      <w:r>
        <w:rPr>
          <w:rFonts w:ascii="Times New Roman" w:hAnsi="Times New Roman" w:cs="Times New Roman"/>
          <w:sz w:val="24"/>
          <w:szCs w:val="24"/>
        </w:rPr>
        <w:t xml:space="preserve"> benchmarking against industry standards, the study aims to provide insights into the company's financial health and efficiency in utilizing its resources. Key financial metrics such as liquidity, profitability, solvency, and efficiency ratios are examined to gauge </w:t>
      </w:r>
      <w:r w:rsidR="00CC474F">
        <w:rPr>
          <w:rFonts w:ascii="Times New Roman" w:hAnsi="Times New Roman" w:cs="Times New Roman"/>
          <w:sz w:val="24"/>
          <w:szCs w:val="24"/>
        </w:rPr>
        <w:t xml:space="preserve">FemtoSoft's </w:t>
      </w:r>
      <w:r>
        <w:rPr>
          <w:rFonts w:ascii="Times New Roman" w:hAnsi="Times New Roman" w:cs="Times New Roman"/>
          <w:sz w:val="24"/>
          <w:szCs w:val="24"/>
        </w:rPr>
        <w:t>ability to generate profits, manage debt, and deploy its assets effectively. Additionally, qualitative factors such as market positioning, technological innovation, and strategic initiatives are considered to offer a holistic view of FemtoSoft's performance within the competitive landscape. The findings of this assessment can assist investors, stakeholders, and management in making informed decisions regarding investment, strategic planning, and performance improvement initiatives.</w:t>
      </w:r>
    </w:p>
    <w:p w14:paraId="7ED0356B" w14:textId="77777777" w:rsidR="0043165F" w:rsidRDefault="0043165F" w:rsidP="00791A6C">
      <w:pPr>
        <w:spacing w:line="276" w:lineRule="auto"/>
        <w:jc w:val="both"/>
        <w:rPr>
          <w:rFonts w:ascii="Times New Roman" w:hAnsi="Times New Roman" w:cs="Times New Roman"/>
          <w:sz w:val="24"/>
          <w:szCs w:val="24"/>
        </w:rPr>
      </w:pPr>
    </w:p>
    <w:p w14:paraId="149E5876" w14:textId="193CB097" w:rsidR="0043165F" w:rsidRDefault="00CC474F" w:rsidP="00791A6C">
      <w:pPr>
        <w:spacing w:line="276" w:lineRule="auto"/>
        <w:jc w:val="both"/>
        <w:rPr>
          <w:sz w:val="24"/>
          <w:szCs w:val="24"/>
          <w:lang w:eastAsia="en-IN"/>
        </w:rPr>
      </w:pPr>
      <w:r>
        <w:rPr>
          <w:rFonts w:ascii="Times New Roman" w:hAnsi="Times New Roman" w:cs="Times New Roman"/>
          <w:b/>
          <w:bCs/>
          <w:sz w:val="24"/>
          <w:szCs w:val="24"/>
        </w:rPr>
        <w:t>Keywords</w:t>
      </w:r>
      <w:r>
        <w:rPr>
          <w:rFonts w:ascii="Times New Roman" w:hAnsi="Times New Roman" w:cs="Times New Roman"/>
          <w:sz w:val="24"/>
          <w:szCs w:val="24"/>
        </w:rPr>
        <w:t>:</w:t>
      </w:r>
      <w:r w:rsidR="00A27968">
        <w:rPr>
          <w:sz w:val="24"/>
          <w:szCs w:val="24"/>
          <w:shd w:val="clear" w:color="auto" w:fill="FFFFFF"/>
        </w:rPr>
        <w:t xml:space="preserve">   </w:t>
      </w:r>
      <w:r w:rsidR="00A27968">
        <w:rPr>
          <w:rFonts w:ascii="Times New Roman" w:hAnsi="Times New Roman" w:cs="Times New Roman"/>
          <w:sz w:val="24"/>
          <w:szCs w:val="24"/>
          <w:lang w:eastAsia="en-IN"/>
        </w:rPr>
        <w:t>Comprehensive, financial analysis,</w:t>
      </w:r>
      <w:r w:rsidR="00A27968">
        <w:rPr>
          <w:sz w:val="24"/>
          <w:szCs w:val="24"/>
          <w:lang w:eastAsia="en-IN"/>
        </w:rPr>
        <w:t xml:space="preserve"> </w:t>
      </w:r>
      <w:r w:rsidR="00A27968">
        <w:rPr>
          <w:rFonts w:ascii="Times New Roman" w:hAnsi="Times New Roman" w:cs="Times New Roman"/>
          <w:sz w:val="24"/>
          <w:szCs w:val="24"/>
          <w:lang w:eastAsia="en-IN"/>
        </w:rPr>
        <w:t>Ratio analysis,</w:t>
      </w:r>
      <w:r w:rsidR="00A27968">
        <w:rPr>
          <w:sz w:val="24"/>
          <w:szCs w:val="24"/>
          <w:lang w:eastAsia="en-IN"/>
        </w:rPr>
        <w:t xml:space="preserve"> </w:t>
      </w:r>
      <w:r w:rsidR="00A27968">
        <w:rPr>
          <w:rFonts w:ascii="Times New Roman" w:hAnsi="Times New Roman" w:cs="Times New Roman"/>
          <w:sz w:val="24"/>
          <w:szCs w:val="24"/>
          <w:lang w:eastAsia="en-IN"/>
        </w:rPr>
        <w:t>Benchmarking</w:t>
      </w:r>
    </w:p>
    <w:p w14:paraId="19B473D2" w14:textId="388A58FB" w:rsidR="0043165F" w:rsidRDefault="00A27968" w:rsidP="00791A6C">
      <w:pPr>
        <w:spacing w:line="276"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Industry standards,</w:t>
      </w:r>
      <w:r>
        <w:rPr>
          <w:sz w:val="24"/>
          <w:szCs w:val="24"/>
          <w:lang w:eastAsia="en-IN"/>
        </w:rPr>
        <w:t xml:space="preserve"> </w:t>
      </w:r>
      <w:r>
        <w:rPr>
          <w:rFonts w:ascii="Times New Roman" w:hAnsi="Times New Roman" w:cs="Times New Roman"/>
          <w:sz w:val="24"/>
          <w:szCs w:val="24"/>
          <w:lang w:eastAsia="en-IN"/>
        </w:rPr>
        <w:t>Financial health,</w:t>
      </w:r>
      <w:r>
        <w:rPr>
          <w:sz w:val="24"/>
          <w:szCs w:val="24"/>
          <w:lang w:eastAsia="en-IN"/>
        </w:rPr>
        <w:t xml:space="preserve"> </w:t>
      </w:r>
      <w:r>
        <w:rPr>
          <w:rFonts w:ascii="Times New Roman" w:hAnsi="Times New Roman" w:cs="Times New Roman"/>
          <w:sz w:val="24"/>
          <w:szCs w:val="24"/>
          <w:lang w:eastAsia="en-IN"/>
        </w:rPr>
        <w:t>Resourc</w:t>
      </w:r>
      <w:r w:rsidR="00CC474F">
        <w:rPr>
          <w:rFonts w:ascii="Times New Roman" w:hAnsi="Times New Roman" w:cs="Times New Roman"/>
          <w:sz w:val="24"/>
          <w:szCs w:val="24"/>
          <w:lang w:eastAsia="en-IN"/>
        </w:rPr>
        <w:t>e</w:t>
      </w:r>
      <w:r>
        <w:rPr>
          <w:rFonts w:ascii="Times New Roman" w:hAnsi="Times New Roman" w:cs="Times New Roman"/>
          <w:sz w:val="24"/>
          <w:szCs w:val="24"/>
          <w:lang w:eastAsia="en-IN"/>
        </w:rPr>
        <w:t xml:space="preserve"> utilization,</w:t>
      </w:r>
      <w:r>
        <w:rPr>
          <w:sz w:val="24"/>
          <w:szCs w:val="24"/>
          <w:lang w:eastAsia="en-IN"/>
        </w:rPr>
        <w:t xml:space="preserve"> </w:t>
      </w:r>
      <w:r>
        <w:rPr>
          <w:rFonts w:ascii="Times New Roman" w:hAnsi="Times New Roman" w:cs="Times New Roman"/>
          <w:sz w:val="24"/>
          <w:szCs w:val="24"/>
          <w:lang w:eastAsia="en-IN"/>
        </w:rPr>
        <w:t>Liquidity,</w:t>
      </w:r>
      <w:r>
        <w:rPr>
          <w:sz w:val="24"/>
          <w:szCs w:val="24"/>
          <w:lang w:eastAsia="en-IN"/>
        </w:rPr>
        <w:t xml:space="preserve"> </w:t>
      </w:r>
      <w:r>
        <w:rPr>
          <w:rFonts w:ascii="Times New Roman" w:hAnsi="Times New Roman" w:cs="Times New Roman"/>
          <w:sz w:val="24"/>
          <w:szCs w:val="24"/>
          <w:lang w:eastAsia="en-IN"/>
        </w:rPr>
        <w:t>Profitability,</w:t>
      </w:r>
      <w:r>
        <w:rPr>
          <w:sz w:val="24"/>
          <w:szCs w:val="24"/>
          <w:lang w:eastAsia="en-IN"/>
        </w:rPr>
        <w:t xml:space="preserve"> </w:t>
      </w:r>
      <w:proofErr w:type="gramStart"/>
      <w:r>
        <w:rPr>
          <w:rFonts w:ascii="Times New Roman" w:hAnsi="Times New Roman" w:cs="Times New Roman"/>
          <w:sz w:val="24"/>
          <w:szCs w:val="24"/>
          <w:lang w:eastAsia="en-IN"/>
        </w:rPr>
        <w:t>Solvency .</w:t>
      </w:r>
      <w:proofErr w:type="gramEnd"/>
    </w:p>
    <w:p w14:paraId="3ACC07AC" w14:textId="77777777" w:rsidR="0043165F" w:rsidRDefault="00A27968">
      <w:pPr>
        <w:rPr>
          <w:sz w:val="24"/>
          <w:szCs w:val="24"/>
          <w:lang w:eastAsia="en-IN"/>
        </w:rPr>
      </w:pPr>
      <w:r>
        <w:rPr>
          <w:rFonts w:ascii="Calibri" w:eastAsia="Calibri" w:hAnsi="Calibri" w:cs="Calibri"/>
          <w:noProof/>
          <w:sz w:val="22"/>
        </w:rPr>
        <mc:AlternateContent>
          <mc:Choice Requires="wpg">
            <w:drawing>
              <wp:inline distT="0" distB="0" distL="0" distR="0" wp14:anchorId="44C4B712" wp14:editId="49AFF65E">
                <wp:extent cx="5274310" cy="8255"/>
                <wp:effectExtent l="0" t="0" r="21590" b="29845"/>
                <wp:docPr id="14343" name="Group 14343"/>
                <wp:cNvGraphicFramePr/>
                <a:graphic xmlns:a="http://schemas.openxmlformats.org/drawingml/2006/main">
                  <a:graphicData uri="http://schemas.microsoft.com/office/word/2010/wordprocessingGroup">
                    <wpg:wgp>
                      <wpg:cNvGrpSpPr/>
                      <wpg:grpSpPr>
                        <a:xfrm>
                          <a:off x="0" y="0"/>
                          <a:ext cx="5274310" cy="8772"/>
                          <a:chOff x="0" y="0"/>
                          <a:chExt cx="5727065" cy="9525"/>
                        </a:xfrm>
                      </wpg:grpSpPr>
                      <wps:wsp>
                        <wps:cNvPr id="146" name="Shape 146"/>
                        <wps:cNvSpPr/>
                        <wps:spPr>
                          <a:xfrm>
                            <a:off x="0" y="0"/>
                            <a:ext cx="5727065" cy="9525"/>
                          </a:xfrm>
                          <a:custGeom>
                            <a:avLst/>
                            <a:gdLst/>
                            <a:ahLst/>
                            <a:cxnLst/>
                            <a:rect l="0" t="0" r="0" b="0"/>
                            <a:pathLst>
                              <a:path w="5727065" h="9525">
                                <a:moveTo>
                                  <a:pt x="0" y="9525"/>
                                </a:moveTo>
                                <a:lnTo>
                                  <a:pt x="57270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41A8C0" id="Group 14343" o:spid="_x0000_s1026" style="width:415.3pt;height:.65pt;mso-position-horizontal-relative:char;mso-position-vertical-relative:line" coordsize="572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">
                <v:shape id="Shape 146" o:spid="_x0000_s1027" style="position:absolute;width:57270;height:95;visibility:visible;mso-wrap-style:square;v-text-anchor:top" coordsize="5727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" path="m,9525l5727065,e" filled="f" strokeweight=".5pt">
                  <v:stroke miterlimit="83231f" joinstyle="miter"/>
                  <v:path arrowok="t" textboxrect="0,0,5727065,9525"/>
                </v:shape>
                <w10:anchorlock/>
              </v:group>
            </w:pict>
          </mc:Fallback>
        </mc:AlternateContent>
      </w:r>
    </w:p>
    <w:p w14:paraId="404F16CB" w14:textId="77777777" w:rsidR="0043165F" w:rsidRDefault="0043165F">
      <w:pPr>
        <w:rPr>
          <w:rFonts w:ascii="Times New Roman" w:hAnsi="Times New Roman" w:cs="Times New Roman"/>
          <w:sz w:val="24"/>
          <w:szCs w:val="24"/>
          <w:lang w:eastAsia="en-IN"/>
        </w:rPr>
      </w:pPr>
    </w:p>
    <w:p w14:paraId="352A4443" w14:textId="50824AF1" w:rsidR="0043165F" w:rsidRDefault="004D3F6E">
      <w:pPr>
        <w:spacing w:after="211" w:line="265" w:lineRule="auto"/>
        <w:ind w:left="-5" w:hanging="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A27968">
        <w:rPr>
          <w:rFonts w:ascii="Times New Roman" w:eastAsia="Times New Roman" w:hAnsi="Times New Roman" w:cs="Times New Roman"/>
          <w:b/>
          <w:sz w:val="24"/>
          <w:szCs w:val="24"/>
        </w:rPr>
        <w:t xml:space="preserve">INTRODUCTION: </w:t>
      </w:r>
    </w:p>
    <w:p w14:paraId="31898200" w14:textId="77777777" w:rsidR="0043165F" w:rsidRPr="004D3F6E" w:rsidRDefault="00A27968" w:rsidP="004D3F6E">
      <w:pPr>
        <w:pStyle w:val="BodyText"/>
        <w:widowControl/>
        <w:spacing w:before="240" w:line="276" w:lineRule="auto"/>
        <w:ind w:right="38"/>
        <w:rPr>
          <w:sz w:val="20"/>
          <w:szCs w:val="20"/>
        </w:rPr>
      </w:pPr>
      <w:r w:rsidRPr="004D3F6E">
        <w:rPr>
          <w:sz w:val="20"/>
          <w:szCs w:val="20"/>
        </w:rPr>
        <w:t>Finance is defined as the management function of an organization concerned with providing funds and credit to the organization to achieve its objectives</w:t>
      </w:r>
      <w:r w:rsidRPr="004D3F6E">
        <w:rPr>
          <w:spacing w:val="40"/>
          <w:sz w:val="20"/>
          <w:szCs w:val="20"/>
        </w:rPr>
        <w:t xml:space="preserve"> </w:t>
      </w:r>
      <w:r w:rsidRPr="004D3F6E">
        <w:rPr>
          <w:sz w:val="20"/>
          <w:szCs w:val="20"/>
        </w:rPr>
        <w:t>as satisfactorily as possible. Financial analysis refers to</w:t>
      </w:r>
      <w:r w:rsidRPr="004D3F6E">
        <w:rPr>
          <w:spacing w:val="40"/>
          <w:sz w:val="20"/>
          <w:szCs w:val="20"/>
        </w:rPr>
        <w:t xml:space="preserve"> </w:t>
      </w:r>
      <w:r w:rsidRPr="004D3F6E">
        <w:rPr>
          <w:sz w:val="20"/>
          <w:szCs w:val="20"/>
        </w:rPr>
        <w:t>the evaluation of the viability, stability and profitability of a business, sub-business or project. The purpose of financial analysis in this study is to help diagnose the information contained in financial statements. It also helps in assessing the profitability and financial health of the company. Finance within an organization is the foundation of strategic decision-making and operational management and the</w:t>
      </w:r>
      <w:r w:rsidRPr="004D3F6E">
        <w:rPr>
          <w:spacing w:val="40"/>
          <w:sz w:val="20"/>
          <w:szCs w:val="20"/>
        </w:rPr>
        <w:t xml:space="preserve"> </w:t>
      </w:r>
      <w:r w:rsidRPr="004D3F6E">
        <w:rPr>
          <w:sz w:val="20"/>
          <w:szCs w:val="20"/>
        </w:rPr>
        <w:t>engine of growth, sustainability and profitability. In this context, finance has a multifaceted role encompassing budgeting, financial planning and analysis, capital investment decisions, and risk management.</w:t>
      </w:r>
    </w:p>
    <w:p w14:paraId="034D14AB" w14:textId="77777777" w:rsidR="0043165F" w:rsidRDefault="0043165F">
      <w:pPr>
        <w:jc w:val="both"/>
        <w:rPr>
          <w:rFonts w:ascii="Times New Roman" w:hAnsi="Times New Roman" w:cs="Times New Roman"/>
          <w:sz w:val="24"/>
          <w:szCs w:val="24"/>
        </w:rPr>
        <w:sectPr w:rsidR="0043165F">
          <w:pgSz w:w="11906" w:h="16838"/>
          <w:pgMar w:top="1440" w:right="1800" w:bottom="1440" w:left="1800" w:header="720" w:footer="720" w:gutter="0"/>
          <w:cols w:space="720"/>
          <w:docGrid w:linePitch="360"/>
        </w:sectPr>
      </w:pPr>
    </w:p>
    <w:p w14:paraId="3F1E8F5B" w14:textId="3181D3D9" w:rsidR="0043165F" w:rsidRDefault="00A27968">
      <w:pPr>
        <w:pStyle w:val="Body"/>
        <w:spacing w:line="240" w:lineRule="auto"/>
        <w:jc w:val="both"/>
        <w:rPr>
          <w:rFonts w:ascii="Times New Roman" w:eastAsia="Segoe UI" w:hAnsi="Times New Roman"/>
          <w:color w:val="0D0D0D"/>
          <w:shd w:val="clear" w:color="auto" w:fill="FFFFFF"/>
        </w:rPr>
      </w:pPr>
      <w:r>
        <w:rPr>
          <w:rFonts w:ascii="Times New Roman" w:hAnsi="Times New Roman"/>
          <w:b/>
          <w:bCs/>
        </w:rPr>
        <w:t xml:space="preserve">2. </w:t>
      </w:r>
      <w:r w:rsidR="004D3F6E">
        <w:rPr>
          <w:rFonts w:ascii="Times New Roman" w:hAnsi="Times New Roman"/>
          <w:b/>
          <w:bCs/>
        </w:rPr>
        <w:t xml:space="preserve"> </w:t>
      </w:r>
      <w:r>
        <w:rPr>
          <w:rFonts w:ascii="Times New Roman" w:hAnsi="Times New Roman"/>
          <w:b/>
          <w:bCs/>
        </w:rPr>
        <w:t>METHODOLOGY</w:t>
      </w:r>
    </w:p>
    <w:p w14:paraId="45003FC9" w14:textId="0F4773F5" w:rsidR="00083BF3" w:rsidRDefault="00A27968" w:rsidP="004D3F6E">
      <w:pPr>
        <w:spacing w:line="276" w:lineRule="auto"/>
        <w:jc w:val="both"/>
        <w:rPr>
          <w:rFonts w:ascii="Times New Roman" w:hAnsi="Times New Roman"/>
          <w:color w:val="0D0D0D"/>
        </w:rPr>
      </w:pPr>
      <w:r w:rsidRPr="004D3F6E">
        <w:rPr>
          <w:rFonts w:ascii="Times New Roman" w:eastAsia="Times New Roman" w:hAnsi="Times New Roman" w:cs="Times New Roman"/>
          <w:color w:val="0D0D0D"/>
          <w:lang w:val="en-IN" w:eastAsia="en-IN"/>
        </w:rPr>
        <w:t xml:space="preserve">The Research Methodology of the Study on Financial Performance Analysis  Of Femtosoft Technologies will employ a Mixed-Method Approach, Integrating Quantitative Analysis Of Financial Data And Qualitative Investigation Through Interviews and Surveys with key Stakeholders, to comprehensively evaluate The company's financial health and Strategic </w:t>
      </w:r>
      <w:r w:rsidRPr="004D3F6E">
        <w:rPr>
          <w:rFonts w:ascii="Times New Roman" w:hAnsi="Times New Roman"/>
          <w:color w:val="0D0D0D"/>
        </w:rPr>
        <w:t>outlook.</w:t>
      </w:r>
    </w:p>
    <w:p w14:paraId="21EEE94C" w14:textId="77777777" w:rsidR="00791A6C" w:rsidRDefault="00791A6C" w:rsidP="00083BF3">
      <w:pPr>
        <w:spacing w:line="276" w:lineRule="auto"/>
        <w:jc w:val="both"/>
        <w:rPr>
          <w:rFonts w:ascii="Times New Roman" w:hAnsi="Times New Roman"/>
          <w:b/>
          <w:bCs/>
          <w:color w:val="0D0D0D"/>
          <w:sz w:val="24"/>
          <w:szCs w:val="24"/>
        </w:rPr>
      </w:pPr>
    </w:p>
    <w:p w14:paraId="65A054F8" w14:textId="77777777" w:rsidR="00791A6C" w:rsidRDefault="00791A6C" w:rsidP="00083BF3">
      <w:pPr>
        <w:spacing w:line="276" w:lineRule="auto"/>
        <w:jc w:val="both"/>
        <w:rPr>
          <w:rFonts w:ascii="Times New Roman" w:hAnsi="Times New Roman"/>
          <w:b/>
          <w:bCs/>
          <w:color w:val="0D0D0D"/>
          <w:sz w:val="24"/>
          <w:szCs w:val="24"/>
        </w:rPr>
      </w:pPr>
    </w:p>
    <w:p w14:paraId="58B94E80" w14:textId="6578C812" w:rsidR="00791A6C" w:rsidRPr="00083BF3" w:rsidRDefault="00083BF3" w:rsidP="00083BF3">
      <w:pPr>
        <w:spacing w:line="276" w:lineRule="auto"/>
        <w:jc w:val="both"/>
        <w:rPr>
          <w:rFonts w:ascii="Times New Roman" w:hAnsi="Times New Roman"/>
          <w:b/>
          <w:bCs/>
          <w:color w:val="0D0D0D"/>
          <w:sz w:val="24"/>
          <w:szCs w:val="24"/>
        </w:rPr>
      </w:pPr>
      <w:r>
        <w:rPr>
          <w:rFonts w:ascii="Times New Roman" w:hAnsi="Times New Roman"/>
          <w:b/>
          <w:bCs/>
          <w:color w:val="0D0D0D"/>
          <w:sz w:val="24"/>
          <w:szCs w:val="24"/>
        </w:rPr>
        <w:lastRenderedPageBreak/>
        <w:t>2.1 Research design</w:t>
      </w:r>
    </w:p>
    <w:p w14:paraId="50B01CA3" w14:textId="4363B0A0" w:rsidR="006A6431" w:rsidRDefault="006A6431" w:rsidP="00083BF3">
      <w:pPr>
        <w:spacing w:line="276" w:lineRule="auto"/>
        <w:jc w:val="both"/>
        <w:rPr>
          <w:rFonts w:ascii="Times New Roman" w:eastAsia="Times New Roman" w:hAnsi="Times New Roman" w:cs="Times New Roman"/>
          <w:lang w:val="en-IN" w:eastAsia="en-IN"/>
        </w:rPr>
      </w:pPr>
      <w:r w:rsidRPr="006A6431">
        <w:rPr>
          <w:rFonts w:ascii="Times New Roman" w:eastAsia="Times New Roman" w:hAnsi="Times New Roman" w:cs="Times New Roman"/>
          <w:lang w:val="en-IN" w:eastAsia="en-IN"/>
        </w:rPr>
        <w:t>Descriptive research models are powerful tools that capture detailed and accurate information about the characteristics and behavio</w:t>
      </w:r>
      <w:r w:rsidR="00CC474F">
        <w:rPr>
          <w:rFonts w:ascii="Times New Roman" w:eastAsia="Times New Roman" w:hAnsi="Times New Roman" w:cs="Times New Roman"/>
          <w:lang w:val="en-IN" w:eastAsia="en-IN"/>
        </w:rPr>
        <w:t>u</w:t>
      </w:r>
      <w:r w:rsidRPr="006A6431">
        <w:rPr>
          <w:rFonts w:ascii="Times New Roman" w:eastAsia="Times New Roman" w:hAnsi="Times New Roman" w:cs="Times New Roman"/>
          <w:lang w:val="en-IN" w:eastAsia="en-IN"/>
        </w:rPr>
        <w:t>r of a group or phenomenon, allowing researchers to gain greater understanding and generate ideas for future research.</w:t>
      </w:r>
    </w:p>
    <w:p w14:paraId="6F70DB8D" w14:textId="3E07EA31" w:rsidR="0043165F" w:rsidRPr="00083BF3" w:rsidRDefault="00A27968" w:rsidP="00083BF3">
      <w:pPr>
        <w:spacing w:line="276" w:lineRule="auto"/>
        <w:jc w:val="both"/>
        <w:rPr>
          <w:rFonts w:ascii="Times New Roman" w:hAnsi="Times New Roman" w:cs="Times New Roman"/>
          <w:b/>
          <w:bCs/>
          <w:color w:val="000000"/>
          <w:sz w:val="24"/>
          <w:szCs w:val="24"/>
          <w:lang w:val="en-IN"/>
        </w:rPr>
      </w:pPr>
      <w:r w:rsidRPr="00083BF3">
        <w:rPr>
          <w:rFonts w:ascii="Times New Roman" w:hAnsi="Times New Roman" w:cs="Times New Roman"/>
          <w:b/>
          <w:bCs/>
          <w:color w:val="000000"/>
          <w:sz w:val="24"/>
          <w:szCs w:val="24"/>
          <w:lang w:val="en-IN"/>
        </w:rPr>
        <w:t>2.</w:t>
      </w:r>
      <w:r w:rsidR="004D3F6E" w:rsidRPr="00083BF3">
        <w:rPr>
          <w:rFonts w:ascii="Times New Roman" w:hAnsi="Times New Roman" w:cs="Times New Roman"/>
          <w:b/>
          <w:bCs/>
          <w:color w:val="000000"/>
          <w:sz w:val="24"/>
          <w:szCs w:val="24"/>
          <w:lang w:val="en-IN"/>
        </w:rPr>
        <w:t xml:space="preserve">2  </w:t>
      </w:r>
      <w:r w:rsidRPr="00083BF3">
        <w:rPr>
          <w:rFonts w:ascii="Times New Roman" w:hAnsi="Times New Roman" w:cs="Times New Roman"/>
          <w:b/>
          <w:bCs/>
          <w:color w:val="000000"/>
          <w:sz w:val="24"/>
          <w:szCs w:val="24"/>
          <w:lang w:val="en-IN"/>
        </w:rPr>
        <w:t xml:space="preserve">Sources of data </w:t>
      </w:r>
    </w:p>
    <w:p w14:paraId="3BA32F24" w14:textId="275D8C55" w:rsidR="0043165F" w:rsidRPr="002E0222" w:rsidRDefault="00A27968" w:rsidP="00083BF3">
      <w:pPr>
        <w:spacing w:line="276" w:lineRule="auto"/>
        <w:jc w:val="both"/>
        <w:rPr>
          <w:rFonts w:ascii="Times New Roman" w:eastAsia="Times New Roman" w:hAnsi="Times New Roman" w:cs="Times New Roman"/>
          <w:color w:val="000000"/>
          <w:lang w:val="en-IN" w:eastAsia="en-IN"/>
        </w:rPr>
      </w:pPr>
      <w:r w:rsidRPr="00083BF3">
        <w:rPr>
          <w:rFonts w:ascii="Times New Roman" w:eastAsia="Times New Roman" w:hAnsi="Times New Roman" w:cs="Times New Roman"/>
          <w:b/>
          <w:bCs/>
          <w:color w:val="000000"/>
          <w:sz w:val="24"/>
          <w:szCs w:val="24"/>
          <w:lang w:val="en-IN" w:eastAsia="en-IN"/>
        </w:rPr>
        <w:t>Secondary data:</w:t>
      </w:r>
      <w:r w:rsidR="004D3F6E">
        <w:rPr>
          <w:rFonts w:ascii="Times New Roman" w:eastAsia="Times New Roman" w:hAnsi="Times New Roman" w:cs="Times New Roman"/>
          <w:b/>
          <w:bCs/>
          <w:color w:val="000000"/>
          <w:lang w:val="en-IN" w:eastAsia="en-IN"/>
        </w:rPr>
        <w:t xml:space="preserve"> </w:t>
      </w:r>
      <w:r>
        <w:rPr>
          <w:rFonts w:ascii="Times New Roman" w:eastAsia="Times New Roman" w:hAnsi="Times New Roman" w:cs="Times New Roman"/>
          <w:color w:val="000000"/>
          <w:lang w:val="en-IN" w:eastAsia="en-IN"/>
        </w:rPr>
        <w:t>The Secondary Data taken from the Annual report of the Femtosoft Technologies Balance sheet,</w:t>
      </w:r>
      <w:r>
        <w:rPr>
          <w:rFonts w:ascii="Times New Roman" w:eastAsia="Times New Roman" w:hAnsi="Times New Roman" w:cs="Times New Roman"/>
          <w:color w:val="000000"/>
          <w:lang w:eastAsia="en-IN"/>
        </w:rPr>
        <w:t xml:space="preserve"> </w:t>
      </w:r>
      <w:r>
        <w:rPr>
          <w:rFonts w:ascii="Times New Roman" w:eastAsia="Times New Roman" w:hAnsi="Times New Roman" w:cs="Times New Roman"/>
          <w:color w:val="000000"/>
          <w:lang w:val="en-IN" w:eastAsia="en-IN"/>
        </w:rPr>
        <w:t>Profit and Loss Account statement .</w:t>
      </w:r>
    </w:p>
    <w:p w14:paraId="2C2040A3" w14:textId="20E1B5E3" w:rsidR="00083BF3" w:rsidRDefault="00083BF3" w:rsidP="00083BF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ANALYSIS &amp; INTERPRETATION </w:t>
      </w:r>
    </w:p>
    <w:p w14:paraId="44CD4E96" w14:textId="4ADD5173" w:rsidR="00083BF3" w:rsidRDefault="00083BF3" w:rsidP="00083BF3">
      <w:pPr>
        <w:spacing w:line="276" w:lineRule="auto"/>
        <w:jc w:val="both"/>
        <w:rPr>
          <w:rFonts w:ascii="Times New Roman" w:hAnsi="Times New Roman" w:cs="Times New Roman"/>
          <w:b/>
          <w:bCs/>
          <w:sz w:val="24"/>
          <w:szCs w:val="24"/>
        </w:rPr>
      </w:pPr>
      <w:r>
        <w:rPr>
          <w:noProof/>
          <w:lang w:eastAsia="en-IN"/>
        </w:rPr>
        <w:drawing>
          <wp:inline distT="0" distB="0" distL="0" distR="0" wp14:anchorId="6B08149E" wp14:editId="273E3EC5">
            <wp:extent cx="5274310" cy="3076681"/>
            <wp:effectExtent l="0" t="0" r="2540" b="9525"/>
            <wp:docPr id="6533473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8E00C7" w14:textId="26ABF1BC" w:rsidR="00083BF3" w:rsidRDefault="00083BF3" w:rsidP="00083BF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 RESULTS AND DISCUSSION</w:t>
      </w:r>
    </w:p>
    <w:p w14:paraId="2AF30C99" w14:textId="2E263F64" w:rsidR="00083BF3" w:rsidRDefault="002E0222" w:rsidP="00083BF3">
      <w:pPr>
        <w:spacing w:line="276" w:lineRule="auto"/>
        <w:jc w:val="both"/>
        <w:rPr>
          <w:rFonts w:ascii="Times New Roman" w:hAnsi="Times New Roman" w:cs="Times New Roman"/>
        </w:rPr>
      </w:pPr>
      <w:r w:rsidRPr="002E0222">
        <w:rPr>
          <w:rFonts w:ascii="Times New Roman" w:hAnsi="Times New Roman" w:cs="Times New Roman"/>
        </w:rPr>
        <w:t>The company has observed a noticeable decline in its liquidity position from 2019-20 to 2020-21, which is reflected in its current ratio decreasing from 2.57 to 2020-21.  1.60. However, while liquidity continued to improve between 2020-21 and 2021-22, it still did not reach 2019-20 levels. The stability of the current ratio between 2022-2023 and 2023-2024 suggests that the company maintained a healthy liquidity position during these periods.</w:t>
      </w:r>
    </w:p>
    <w:p w14:paraId="6D95DE24" w14:textId="35C6D0CA" w:rsidR="002E0222" w:rsidRPr="002E0222" w:rsidRDefault="002E0222" w:rsidP="00083BF3">
      <w:pPr>
        <w:spacing w:line="276" w:lineRule="auto"/>
        <w:jc w:val="both"/>
        <w:rPr>
          <w:rFonts w:ascii="Times New Roman" w:hAnsi="Times New Roman" w:cs="Times New Roman"/>
          <w:b/>
          <w:bCs/>
          <w:sz w:val="24"/>
          <w:szCs w:val="24"/>
        </w:rPr>
      </w:pPr>
      <w:r>
        <w:rPr>
          <w:rFonts w:ascii="Times New Roman" w:hAnsi="Times New Roman" w:cs="Times New Roman"/>
        </w:rPr>
        <w:t xml:space="preserve"> </w:t>
      </w:r>
      <w:r>
        <w:rPr>
          <w:rFonts w:ascii="Times New Roman" w:hAnsi="Times New Roman" w:cs="Times New Roman"/>
          <w:b/>
          <w:bCs/>
          <w:sz w:val="24"/>
          <w:szCs w:val="24"/>
        </w:rPr>
        <w:t>5. CONCLUSION</w:t>
      </w:r>
    </w:p>
    <w:p w14:paraId="6F1A813C" w14:textId="3FEC76F0" w:rsidR="002E0222" w:rsidRDefault="002E0222" w:rsidP="00083BF3">
      <w:pPr>
        <w:spacing w:line="276" w:lineRule="auto"/>
        <w:jc w:val="both"/>
        <w:rPr>
          <w:rFonts w:ascii="Times New Roman" w:hAnsi="Times New Roman" w:cs="Times New Roman"/>
        </w:rPr>
      </w:pPr>
      <w:r w:rsidRPr="002E0222">
        <w:rPr>
          <w:rFonts w:ascii="Times New Roman" w:hAnsi="Times New Roman" w:cs="Times New Roman"/>
        </w:rPr>
        <w:t xml:space="preserve">Overall, the company has managed its financial performance well and has shown </w:t>
      </w:r>
      <w:proofErr w:type="gramStart"/>
      <w:r w:rsidRPr="002E0222">
        <w:rPr>
          <w:rFonts w:ascii="Times New Roman" w:hAnsi="Times New Roman" w:cs="Times New Roman"/>
        </w:rPr>
        <w:t>improvements  in</w:t>
      </w:r>
      <w:proofErr w:type="gramEnd"/>
      <w:r w:rsidRPr="002E0222">
        <w:rPr>
          <w:rFonts w:ascii="Times New Roman" w:hAnsi="Times New Roman" w:cs="Times New Roman"/>
        </w:rPr>
        <w:t xml:space="preserve"> some areas over time. However, there are also issues that require attention, such </w:t>
      </w:r>
      <w:proofErr w:type="gramStart"/>
      <w:r w:rsidRPr="002E0222">
        <w:rPr>
          <w:rFonts w:ascii="Times New Roman" w:hAnsi="Times New Roman" w:cs="Times New Roman"/>
        </w:rPr>
        <w:t>as  stable</w:t>
      </w:r>
      <w:proofErr w:type="gramEnd"/>
      <w:r w:rsidRPr="002E0222">
        <w:rPr>
          <w:rFonts w:ascii="Times New Roman" w:hAnsi="Times New Roman" w:cs="Times New Roman"/>
        </w:rPr>
        <w:t xml:space="preserve"> product management, achieving good results,  good asset utilization, and  debt management. By addressing these areas and using appropriate strategies, companies can strengthen their financial position and achieve long-term growth.</w:t>
      </w:r>
    </w:p>
    <w:p w14:paraId="048D6692" w14:textId="1ED7F918" w:rsidR="002E0222" w:rsidRDefault="002E0222" w:rsidP="00083BF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6. REFERENCES</w:t>
      </w:r>
    </w:p>
    <w:p w14:paraId="1EF8424C" w14:textId="41CFB1D7" w:rsidR="006A6431" w:rsidRPr="006A6431" w:rsidRDefault="006A6431" w:rsidP="00CC474F">
      <w:pPr>
        <w:numPr>
          <w:ilvl w:val="0"/>
          <w:numId w:val="3"/>
        </w:numPr>
        <w:spacing w:after="160" w:line="276" w:lineRule="auto"/>
        <w:ind w:left="0" w:firstLine="0"/>
        <w:jc w:val="both"/>
        <w:rPr>
          <w:rFonts w:ascii="Times New Roman" w:hAnsi="Times New Roman" w:cs="Times New Roman"/>
          <w:color w:val="222222"/>
          <w14:ligatures w14:val="standardContextual"/>
        </w:rPr>
      </w:pPr>
      <w:r w:rsidRPr="006A6431">
        <w:rPr>
          <w:rFonts w:ascii="Times New Roman" w:hAnsi="Times New Roman" w:cs="Times New Roman"/>
          <w:color w:val="222222"/>
          <w14:ligatures w14:val="standardContextual"/>
        </w:rPr>
        <w:t>Ambika, D.T. (2017). A study on profitability analysis of selected it companies in India.</w:t>
      </w:r>
      <w:r w:rsidR="00CC474F">
        <w:rPr>
          <w:rFonts w:ascii="Times New Roman" w:hAnsi="Times New Roman" w:cs="Times New Roman"/>
          <w:color w:val="222222"/>
          <w14:ligatures w14:val="standardContextual"/>
        </w:rPr>
        <w:t xml:space="preserve"> </w:t>
      </w:r>
      <w:r w:rsidRPr="006A6431">
        <w:rPr>
          <w:rFonts w:ascii="Times New Roman" w:hAnsi="Times New Roman" w:cs="Times New Roman"/>
          <w:color w:val="222222"/>
          <w14:ligatures w14:val="standardContextual"/>
        </w:rPr>
        <w:t>International Journal of Research in Economics and Social Sciences (IJRESS), 7(12).</w:t>
      </w:r>
    </w:p>
    <w:p w14:paraId="3514137C" w14:textId="77777777" w:rsidR="006A6431" w:rsidRPr="006A6431" w:rsidRDefault="006A6431" w:rsidP="00CC474F">
      <w:pPr>
        <w:numPr>
          <w:ilvl w:val="0"/>
          <w:numId w:val="3"/>
        </w:numPr>
        <w:spacing w:after="160" w:line="276" w:lineRule="auto"/>
        <w:ind w:left="0" w:firstLine="0"/>
        <w:jc w:val="both"/>
        <w:rPr>
          <w:rFonts w:ascii="Times New Roman" w:hAnsi="Times New Roman" w:cs="Times New Roman"/>
        </w:rPr>
      </w:pPr>
      <w:r w:rsidRPr="006A6431">
        <w:rPr>
          <w:rFonts w:ascii="Times New Roman" w:hAnsi="Times New Roman" w:cs="Times New Roman"/>
        </w:rPr>
        <w:t>Aravind R and Dr. Srividya, A Study on Financial Performance of Sakthi Finance Limited, Asia Pacific Journal of Marketing &amp; Management Review, Vol.2(7), July 2013.ISSN 2319-2836.</w:t>
      </w:r>
    </w:p>
    <w:p w14:paraId="5E3C4686" w14:textId="4E435CBB" w:rsidR="006A6431" w:rsidRPr="006A6431" w:rsidRDefault="006A6431" w:rsidP="00CC474F">
      <w:pPr>
        <w:numPr>
          <w:ilvl w:val="0"/>
          <w:numId w:val="3"/>
        </w:numPr>
        <w:spacing w:after="160" w:line="276" w:lineRule="auto"/>
        <w:ind w:left="0" w:firstLine="0"/>
        <w:jc w:val="both"/>
        <w:rPr>
          <w:rFonts w:ascii="Times New Roman" w:hAnsi="Times New Roman" w:cs="Times New Roman"/>
        </w:rPr>
      </w:pPr>
      <w:r w:rsidRPr="006A6431">
        <w:rPr>
          <w:rFonts w:ascii="Times New Roman" w:hAnsi="Times New Roman" w:cs="Times New Roman"/>
        </w:rPr>
        <w:t>Asma Khan &amp; Jyoti Singhal (2015). Growth and Profitability Analysis of Selected IT Companies.</w:t>
      </w:r>
      <w:r w:rsidR="00CC474F">
        <w:rPr>
          <w:rFonts w:ascii="Times New Roman" w:hAnsi="Times New Roman" w:cs="Times New Roman"/>
        </w:rPr>
        <w:t xml:space="preserve"> </w:t>
      </w:r>
      <w:r w:rsidRPr="006A6431">
        <w:rPr>
          <w:rFonts w:ascii="Times New Roman" w:hAnsi="Times New Roman" w:cs="Times New Roman"/>
        </w:rPr>
        <w:t xml:space="preserve">IRACST – International Journal of Commerce, Business and Management (IJCBM)- Vol. </w:t>
      </w:r>
      <w:proofErr w:type="gramStart"/>
      <w:r w:rsidRPr="006A6431">
        <w:rPr>
          <w:rFonts w:ascii="Times New Roman" w:hAnsi="Times New Roman" w:cs="Times New Roman"/>
        </w:rPr>
        <w:t>4,No.</w:t>
      </w:r>
      <w:proofErr w:type="gramEnd"/>
      <w:r w:rsidRPr="006A6431">
        <w:rPr>
          <w:rFonts w:ascii="Times New Roman" w:hAnsi="Times New Roman" w:cs="Times New Roman"/>
        </w:rPr>
        <w:t>3, 2319–2828.</w:t>
      </w:r>
    </w:p>
    <w:p w14:paraId="0723AC47" w14:textId="5AA77A17" w:rsidR="00CC474F" w:rsidRPr="00791A6C" w:rsidRDefault="0076633D" w:rsidP="00791A6C">
      <w:pPr>
        <w:numPr>
          <w:ilvl w:val="0"/>
          <w:numId w:val="3"/>
        </w:numPr>
        <w:tabs>
          <w:tab w:val="left" w:pos="420"/>
        </w:tabs>
        <w:spacing w:after="160" w:line="360" w:lineRule="auto"/>
        <w:jc w:val="both"/>
        <w:rPr>
          <w:rFonts w:ascii="Times New Roman" w:hAnsi="Times New Roman" w:cs="Times New Roman"/>
        </w:rPr>
      </w:pPr>
      <w:r>
        <w:rPr>
          <w:rFonts w:ascii="Times New Roman" w:eastAsia="Segoe UI" w:hAnsi="Times New Roman" w:cs="Times New Roman"/>
          <w:color w:val="0D0D0D"/>
          <w:shd w:val="clear" w:color="auto" w:fill="FFFFFF"/>
        </w:rPr>
        <w:t xml:space="preserve">        </w:t>
      </w:r>
      <w:r w:rsidR="00CC474F" w:rsidRPr="00CC474F">
        <w:rPr>
          <w:rFonts w:ascii="Times New Roman" w:eastAsia="Segoe UI" w:hAnsi="Times New Roman" w:cs="Times New Roman"/>
          <w:color w:val="0D0D0D"/>
          <w:shd w:val="clear" w:color="auto" w:fill="FFFFFF"/>
        </w:rPr>
        <w:t>Bhattacharya, S. (2017). Financial Performance Analysis of Indian Pharmaceutical Companies. Journal of Finance and Accounting Volume: 7,120-135.</w:t>
      </w:r>
    </w:p>
    <w:sectPr w:rsidR="00CC474F" w:rsidRPr="00791A6C">
      <w:type w:val="continuous"/>
      <w:pgSz w:w="11906" w:h="16838"/>
      <w:pgMar w:top="1440" w:right="1800" w:bottom="1440" w:left="18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EE437" w14:textId="77777777" w:rsidR="00C95F6E" w:rsidRDefault="00C95F6E" w:rsidP="00791A6C">
      <w:r>
        <w:separator/>
      </w:r>
    </w:p>
  </w:endnote>
  <w:endnote w:type="continuationSeparator" w:id="0">
    <w:p w14:paraId="043285DD" w14:textId="77777777" w:rsidR="00C95F6E" w:rsidRDefault="00C95F6E" w:rsidP="0079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Segoe Print"/>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8D83C" w14:textId="77777777" w:rsidR="00C95F6E" w:rsidRDefault="00C95F6E" w:rsidP="00791A6C">
      <w:r>
        <w:separator/>
      </w:r>
    </w:p>
  </w:footnote>
  <w:footnote w:type="continuationSeparator" w:id="0">
    <w:p w14:paraId="0DDA7057" w14:textId="77777777" w:rsidR="00C95F6E" w:rsidRDefault="00C95F6E" w:rsidP="0079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F67D13"/>
    <w:multiLevelType w:val="singleLevel"/>
    <w:tmpl w:val="40090011"/>
    <w:lvl w:ilvl="0">
      <w:start w:val="1"/>
      <w:numFmt w:val="decimal"/>
      <w:lvlText w:val="%1)"/>
      <w:lvlJc w:val="left"/>
      <w:pPr>
        <w:ind w:left="360" w:hanging="360"/>
      </w:pPr>
      <w:rPr>
        <w:rFonts w:hint="default"/>
        <w:sz w:val="20"/>
        <w:szCs w:val="20"/>
      </w:rPr>
    </w:lvl>
  </w:abstractNum>
  <w:abstractNum w:abstractNumId="1" w15:restartNumberingAfterBreak="0">
    <w:nsid w:val="3B50728D"/>
    <w:multiLevelType w:val="singleLevel"/>
    <w:tmpl w:val="40090011"/>
    <w:lvl w:ilvl="0">
      <w:start w:val="1"/>
      <w:numFmt w:val="decimal"/>
      <w:lvlText w:val="%1)"/>
      <w:lvlJc w:val="left"/>
      <w:pPr>
        <w:ind w:left="720" w:hanging="360"/>
      </w:pPr>
      <w:rPr>
        <w:rFonts w:hint="default"/>
        <w:sz w:val="20"/>
        <w:szCs w:val="20"/>
      </w:rPr>
    </w:lvl>
  </w:abstractNum>
  <w:abstractNum w:abstractNumId="2" w15:restartNumberingAfterBreak="0">
    <w:nsid w:val="461A1CE3"/>
    <w:multiLevelType w:val="multilevel"/>
    <w:tmpl w:val="DE40F6F0"/>
    <w:lvl w:ilvl="0">
      <w:numFmt w:val="bullet"/>
      <w:lvlText w:val=""/>
      <w:lvlJc w:val="left"/>
      <w:pPr>
        <w:ind w:left="220" w:hanging="420"/>
      </w:pPr>
      <w:rPr>
        <w:rFonts w:ascii="Wingdings" w:hAnsi="Wingdings" w:hint="default"/>
        <w:spacing w:val="0"/>
      </w:rPr>
    </w:lvl>
    <w:lvl w:ilvl="1">
      <w:numFmt w:val="bullet"/>
      <w:lvlText w:val=""/>
      <w:lvlJc w:val="left"/>
      <w:pPr>
        <w:ind w:left="360" w:hanging="360"/>
      </w:pPr>
      <w:rPr>
        <w:rFonts w:ascii="Symbol" w:hAnsi="Symbol" w:hint="default"/>
        <w:spacing w:val="0"/>
      </w:rPr>
    </w:lvl>
    <w:lvl w:ilvl="2">
      <w:numFmt w:val="bullet"/>
      <w:lvlText w:val="•"/>
      <w:lvlJc w:val="left"/>
      <w:pPr>
        <w:ind w:left="1285" w:hanging="360"/>
      </w:pPr>
      <w:rPr>
        <w:rFonts w:ascii="Times New Roman" w:hAnsi="Times New Roman" w:cs="Times New Roman" w:hint="default"/>
      </w:rPr>
    </w:lvl>
    <w:lvl w:ilvl="3">
      <w:numFmt w:val="bullet"/>
      <w:lvlText w:val="•"/>
      <w:lvlJc w:val="left"/>
      <w:pPr>
        <w:ind w:left="1631" w:hanging="360"/>
      </w:pPr>
      <w:rPr>
        <w:rFonts w:ascii="Times New Roman" w:hAnsi="Times New Roman" w:cs="Times New Roman" w:hint="default"/>
      </w:rPr>
    </w:lvl>
    <w:lvl w:ilvl="4">
      <w:numFmt w:val="bullet"/>
      <w:lvlText w:val="•"/>
      <w:lvlJc w:val="left"/>
      <w:pPr>
        <w:ind w:left="1977" w:hanging="360"/>
      </w:pPr>
      <w:rPr>
        <w:rFonts w:ascii="Times New Roman" w:hAnsi="Times New Roman" w:cs="Times New Roman" w:hint="default"/>
      </w:rPr>
    </w:lvl>
    <w:lvl w:ilvl="5">
      <w:numFmt w:val="bullet"/>
      <w:lvlText w:val="•"/>
      <w:lvlJc w:val="left"/>
      <w:pPr>
        <w:ind w:left="2323" w:hanging="360"/>
      </w:pPr>
      <w:rPr>
        <w:rFonts w:ascii="Times New Roman" w:hAnsi="Times New Roman" w:cs="Times New Roman" w:hint="default"/>
      </w:rPr>
    </w:lvl>
    <w:lvl w:ilvl="6">
      <w:numFmt w:val="bullet"/>
      <w:lvlText w:val="•"/>
      <w:lvlJc w:val="left"/>
      <w:pPr>
        <w:ind w:left="2669" w:hanging="360"/>
      </w:pPr>
      <w:rPr>
        <w:rFonts w:ascii="Times New Roman" w:hAnsi="Times New Roman" w:cs="Times New Roman" w:hint="default"/>
      </w:rPr>
    </w:lvl>
    <w:lvl w:ilvl="7">
      <w:numFmt w:val="bullet"/>
      <w:lvlText w:val="•"/>
      <w:lvlJc w:val="left"/>
      <w:pPr>
        <w:ind w:left="3015" w:hanging="360"/>
      </w:pPr>
      <w:rPr>
        <w:rFonts w:ascii="Times New Roman" w:hAnsi="Times New Roman" w:cs="Times New Roman" w:hint="default"/>
      </w:rPr>
    </w:lvl>
    <w:lvl w:ilvl="8">
      <w:numFmt w:val="bullet"/>
      <w:lvlText w:val="•"/>
      <w:lvlJc w:val="left"/>
      <w:pPr>
        <w:ind w:left="3361" w:hanging="360"/>
      </w:pPr>
      <w:rPr>
        <w:rFonts w:ascii="Times New Roman" w:hAnsi="Times New Roman" w:cs="Times New Roman" w:hint="default"/>
      </w:rPr>
    </w:lvl>
  </w:abstractNum>
  <w:abstractNum w:abstractNumId="3" w15:restartNumberingAfterBreak="0">
    <w:nsid w:val="6C512A43"/>
    <w:multiLevelType w:val="multilevel"/>
    <w:tmpl w:val="F2A089EC"/>
    <w:lvl w:ilvl="0">
      <w:numFmt w:val="bullet"/>
      <w:lvlText w:val=""/>
      <w:lvlJc w:val="left"/>
      <w:pPr>
        <w:ind w:left="220" w:hanging="420"/>
      </w:pPr>
      <w:rPr>
        <w:rFonts w:ascii="Wingdings" w:hAnsi="Wingdings" w:hint="default"/>
        <w:spacing w:val="0"/>
      </w:rPr>
    </w:lvl>
    <w:lvl w:ilvl="1">
      <w:numFmt w:val="bullet"/>
      <w:lvlText w:val=""/>
      <w:lvlJc w:val="left"/>
      <w:pPr>
        <w:ind w:left="940" w:hanging="360"/>
      </w:pPr>
      <w:rPr>
        <w:rFonts w:ascii="Symbol" w:hAnsi="Symbol" w:hint="default"/>
        <w:spacing w:val="0"/>
      </w:rPr>
    </w:lvl>
    <w:lvl w:ilvl="2">
      <w:numFmt w:val="bullet"/>
      <w:lvlText w:val="•"/>
      <w:lvlJc w:val="left"/>
      <w:pPr>
        <w:ind w:left="1285" w:hanging="360"/>
      </w:pPr>
      <w:rPr>
        <w:rFonts w:ascii="Times New Roman" w:hAnsi="Times New Roman" w:cs="Times New Roman" w:hint="default"/>
      </w:rPr>
    </w:lvl>
    <w:lvl w:ilvl="3">
      <w:numFmt w:val="bullet"/>
      <w:lvlText w:val="•"/>
      <w:lvlJc w:val="left"/>
      <w:pPr>
        <w:ind w:left="1631" w:hanging="360"/>
      </w:pPr>
      <w:rPr>
        <w:rFonts w:ascii="Times New Roman" w:hAnsi="Times New Roman" w:cs="Times New Roman" w:hint="default"/>
      </w:rPr>
    </w:lvl>
    <w:lvl w:ilvl="4">
      <w:numFmt w:val="bullet"/>
      <w:lvlText w:val="•"/>
      <w:lvlJc w:val="left"/>
      <w:pPr>
        <w:ind w:left="1977" w:hanging="360"/>
      </w:pPr>
      <w:rPr>
        <w:rFonts w:ascii="Times New Roman" w:hAnsi="Times New Roman" w:cs="Times New Roman" w:hint="default"/>
      </w:rPr>
    </w:lvl>
    <w:lvl w:ilvl="5">
      <w:numFmt w:val="bullet"/>
      <w:lvlText w:val="•"/>
      <w:lvlJc w:val="left"/>
      <w:pPr>
        <w:ind w:left="2323" w:hanging="360"/>
      </w:pPr>
      <w:rPr>
        <w:rFonts w:ascii="Times New Roman" w:hAnsi="Times New Roman" w:cs="Times New Roman" w:hint="default"/>
      </w:rPr>
    </w:lvl>
    <w:lvl w:ilvl="6">
      <w:numFmt w:val="bullet"/>
      <w:lvlText w:val="•"/>
      <w:lvlJc w:val="left"/>
      <w:pPr>
        <w:ind w:left="2669" w:hanging="360"/>
      </w:pPr>
      <w:rPr>
        <w:rFonts w:ascii="Times New Roman" w:hAnsi="Times New Roman" w:cs="Times New Roman" w:hint="default"/>
      </w:rPr>
    </w:lvl>
    <w:lvl w:ilvl="7">
      <w:numFmt w:val="bullet"/>
      <w:lvlText w:val="•"/>
      <w:lvlJc w:val="left"/>
      <w:pPr>
        <w:ind w:left="3015" w:hanging="360"/>
      </w:pPr>
      <w:rPr>
        <w:rFonts w:ascii="Times New Roman" w:hAnsi="Times New Roman" w:cs="Times New Roman" w:hint="default"/>
      </w:rPr>
    </w:lvl>
    <w:lvl w:ilvl="8">
      <w:numFmt w:val="bullet"/>
      <w:lvlText w:val="•"/>
      <w:lvlJc w:val="left"/>
      <w:pPr>
        <w:ind w:left="3361" w:hanging="360"/>
      </w:pPr>
      <w:rPr>
        <w:rFonts w:ascii="Times New Roman" w:hAnsi="Times New Roman" w:cs="Times New Roman" w:hint="default"/>
      </w:rPr>
    </w:lvl>
  </w:abstractNum>
  <w:num w:numId="1" w16cid:durableId="1098284899">
    <w:abstractNumId w:val="2"/>
  </w:num>
  <w:num w:numId="2" w16cid:durableId="1948001724">
    <w:abstractNumId w:val="3"/>
  </w:num>
  <w:num w:numId="3" w16cid:durableId="846482915">
    <w:abstractNumId w:val="0"/>
  </w:num>
  <w:num w:numId="4" w16cid:durableId="182153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4A95FBB"/>
    <w:rsid w:val="00083BF3"/>
    <w:rsid w:val="00086D47"/>
    <w:rsid w:val="00135B22"/>
    <w:rsid w:val="00145456"/>
    <w:rsid w:val="001B4EBC"/>
    <w:rsid w:val="001D3BFA"/>
    <w:rsid w:val="002005F8"/>
    <w:rsid w:val="00221C51"/>
    <w:rsid w:val="00240803"/>
    <w:rsid w:val="002E0222"/>
    <w:rsid w:val="002E7A37"/>
    <w:rsid w:val="002F447E"/>
    <w:rsid w:val="00312D79"/>
    <w:rsid w:val="00313166"/>
    <w:rsid w:val="00342C2A"/>
    <w:rsid w:val="00382BF4"/>
    <w:rsid w:val="003908E1"/>
    <w:rsid w:val="0039449D"/>
    <w:rsid w:val="003C032A"/>
    <w:rsid w:val="003F5B29"/>
    <w:rsid w:val="0043165F"/>
    <w:rsid w:val="00443858"/>
    <w:rsid w:val="00453D8F"/>
    <w:rsid w:val="00476CFA"/>
    <w:rsid w:val="004822D9"/>
    <w:rsid w:val="004C41E2"/>
    <w:rsid w:val="004D3D18"/>
    <w:rsid w:val="004D3F6E"/>
    <w:rsid w:val="004D52AC"/>
    <w:rsid w:val="00553255"/>
    <w:rsid w:val="00577EDB"/>
    <w:rsid w:val="005C7ED0"/>
    <w:rsid w:val="005D3B01"/>
    <w:rsid w:val="005F5DD8"/>
    <w:rsid w:val="006265BF"/>
    <w:rsid w:val="00626991"/>
    <w:rsid w:val="00655762"/>
    <w:rsid w:val="00656E8D"/>
    <w:rsid w:val="006A589C"/>
    <w:rsid w:val="006A58AE"/>
    <w:rsid w:val="006A6431"/>
    <w:rsid w:val="006B2F80"/>
    <w:rsid w:val="006C3166"/>
    <w:rsid w:val="006E767B"/>
    <w:rsid w:val="007415B2"/>
    <w:rsid w:val="0076280F"/>
    <w:rsid w:val="0076633D"/>
    <w:rsid w:val="00784286"/>
    <w:rsid w:val="00784BBA"/>
    <w:rsid w:val="00785331"/>
    <w:rsid w:val="00791A6C"/>
    <w:rsid w:val="007E2EF9"/>
    <w:rsid w:val="007F20CD"/>
    <w:rsid w:val="0081310C"/>
    <w:rsid w:val="00840ABE"/>
    <w:rsid w:val="0088500D"/>
    <w:rsid w:val="0088559F"/>
    <w:rsid w:val="00923584"/>
    <w:rsid w:val="0097431A"/>
    <w:rsid w:val="009C39F4"/>
    <w:rsid w:val="00A21E99"/>
    <w:rsid w:val="00A23225"/>
    <w:rsid w:val="00A27968"/>
    <w:rsid w:val="00A32495"/>
    <w:rsid w:val="00A45011"/>
    <w:rsid w:val="00A67BAF"/>
    <w:rsid w:val="00A81A2C"/>
    <w:rsid w:val="00B42E66"/>
    <w:rsid w:val="00B470FC"/>
    <w:rsid w:val="00B967D8"/>
    <w:rsid w:val="00B970B6"/>
    <w:rsid w:val="00BC110E"/>
    <w:rsid w:val="00BC4BB6"/>
    <w:rsid w:val="00BD2394"/>
    <w:rsid w:val="00BE7532"/>
    <w:rsid w:val="00C806B4"/>
    <w:rsid w:val="00C87A60"/>
    <w:rsid w:val="00C95F6E"/>
    <w:rsid w:val="00CC474F"/>
    <w:rsid w:val="00CE4279"/>
    <w:rsid w:val="00CF22F1"/>
    <w:rsid w:val="00D252FD"/>
    <w:rsid w:val="00D33232"/>
    <w:rsid w:val="00D336D5"/>
    <w:rsid w:val="00D47443"/>
    <w:rsid w:val="00DA1996"/>
    <w:rsid w:val="00E01213"/>
    <w:rsid w:val="00E24CFE"/>
    <w:rsid w:val="00E83AA5"/>
    <w:rsid w:val="00EB1583"/>
    <w:rsid w:val="00F1012D"/>
    <w:rsid w:val="00F23953"/>
    <w:rsid w:val="00F50BFB"/>
    <w:rsid w:val="00FE7A6A"/>
    <w:rsid w:val="24A95FBB"/>
    <w:rsid w:val="2DA2458D"/>
    <w:rsid w:val="46EA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A90A9F"/>
  <w15:docId w15:val="{442A9432-41BA-46A8-89D2-1F72B8D2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pPr>
      <w:widowControl w:val="0"/>
      <w:autoSpaceDE w:val="0"/>
      <w:autoSpaceDN w:val="0"/>
      <w:jc w:val="both"/>
    </w:pPr>
    <w:rPr>
      <w:rFonts w:ascii="Times New Roman" w:eastAsia="Times New Roman" w:hAnsi="Times New Roman"/>
      <w:sz w:val="24"/>
      <w:szCs w:val="24"/>
      <w:lang w:val="en-US" w:eastAsia="zh-CN"/>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lang w:val="en-US" w:eastAsia="zh-CN"/>
    </w:rPr>
  </w:style>
  <w:style w:type="character" w:customStyle="1" w:styleId="FooterChar">
    <w:name w:val="Footer Char"/>
    <w:basedOn w:val="DefaultParagraphFont"/>
    <w:link w:val="Footer"/>
    <w:rPr>
      <w:lang w:val="en-US" w:eastAsia="zh-CN"/>
    </w:rPr>
  </w:style>
  <w:style w:type="paragraph" w:styleId="ListParagraph">
    <w:name w:val="List Paragraph"/>
    <w:basedOn w:val="Normal"/>
    <w:uiPriority w:val="99"/>
    <w:qFormat/>
    <w:pPr>
      <w:ind w:left="720"/>
      <w:contextualSpacing/>
    </w:pPr>
    <w:rPr>
      <w:rFonts w:eastAsiaTheme="minorHAnsi"/>
      <w:kern w:val="2"/>
      <w:sz w:val="22"/>
      <w:szCs w:val="22"/>
      <w:lang w:val="en-IN" w:eastAsia="en-US"/>
      <w14:ligatures w14:val="standardContextual"/>
    </w:rPr>
  </w:style>
  <w:style w:type="paragraph" w:customStyle="1" w:styleId="Body">
    <w:name w:val="Body"/>
    <w:basedOn w:val="Normal"/>
    <w:qFormat/>
    <w:pPr>
      <w:spacing w:before="100" w:beforeAutospacing="1" w:after="160" w:line="276" w:lineRule="auto"/>
    </w:pPr>
    <w:rPr>
      <w:rFonts w:ascii="Aptos" w:eastAsia="Times New Roman" w:hAnsi="Aptos" w:cs="Times New Roman"/>
      <w:color w:val="000000"/>
      <w:sz w:val="24"/>
      <w:szCs w:val="24"/>
      <w:lang w:val="en-IN" w:eastAsia="en-IN"/>
      <w14:ligatures w14:val="standardContextual"/>
    </w:rPr>
  </w:style>
  <w:style w:type="character" w:customStyle="1" w:styleId="BodyTextChar">
    <w:name w:val="Body Text Char"/>
    <w:link w:val="BodyText"/>
    <w:uiPriority w:val="99"/>
    <w:rPr>
      <w:rFonts w:ascii="Times New Roman" w:eastAsia="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76604">
      <w:bodyDiv w:val="1"/>
      <w:marLeft w:val="0"/>
      <w:marRight w:val="0"/>
      <w:marTop w:val="0"/>
      <w:marBottom w:val="0"/>
      <w:divBdr>
        <w:top w:val="none" w:sz="0" w:space="0" w:color="auto"/>
        <w:left w:val="none" w:sz="0" w:space="0" w:color="auto"/>
        <w:bottom w:val="none" w:sz="0" w:space="0" w:color="auto"/>
        <w:right w:val="none" w:sz="0" w:space="0" w:color="auto"/>
      </w:divBdr>
    </w:div>
    <w:div w:id="166608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CURRENT</a:t>
            </a:r>
            <a:r>
              <a:rPr lang="en-IN" sz="1200" b="1"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RATIO</a:t>
            </a:r>
            <a:endParaRPr lang="en-IN" sz="12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CURRENT ASSET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2019-2020</c:v>
                </c:pt>
                <c:pt idx="1">
                  <c:v>2020-2021</c:v>
                </c:pt>
                <c:pt idx="2">
                  <c:v>2021-2022</c:v>
                </c:pt>
                <c:pt idx="3">
                  <c:v>2022-2023</c:v>
                </c:pt>
                <c:pt idx="4">
                  <c:v>2023-2024</c:v>
                </c:pt>
              </c:strCache>
            </c:strRef>
          </c:cat>
          <c:val>
            <c:numRef>
              <c:f>Sheet1!$B$2:$B$6</c:f>
              <c:numCache>
                <c:formatCode>General</c:formatCode>
                <c:ptCount val="5"/>
                <c:pt idx="0">
                  <c:v>32921</c:v>
                </c:pt>
                <c:pt idx="1">
                  <c:v>37863</c:v>
                </c:pt>
                <c:pt idx="2">
                  <c:v>41728</c:v>
                </c:pt>
                <c:pt idx="3">
                  <c:v>47364</c:v>
                </c:pt>
                <c:pt idx="4">
                  <c:v>53096</c:v>
                </c:pt>
              </c:numCache>
            </c:numRef>
          </c:val>
          <c:extLst>
            <c:ext xmlns:c16="http://schemas.microsoft.com/office/drawing/2014/chart" uri="{C3380CC4-5D6E-409C-BE32-E72D297353CC}">
              <c16:uniqueId val="{00000000-D6B5-4EFB-9CE9-6D85BC160292}"/>
            </c:ext>
          </c:extLst>
        </c:ser>
        <c:ser>
          <c:idx val="1"/>
          <c:order val="1"/>
          <c:tx>
            <c:strRef>
              <c:f>Sheet1!$C$1</c:f>
              <c:strCache>
                <c:ptCount val="1"/>
                <c:pt idx="0">
                  <c:v>CURRENT LIABILITIES</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0"/>
                <a:lstStyle/>
                <a:p>
                  <a:pPr algn="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D6B5-4EFB-9CE9-6D85BC160292}"/>
                </c:ext>
              </c:extLst>
            </c:dLbl>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2019-2020</c:v>
                </c:pt>
                <c:pt idx="1">
                  <c:v>2020-2021</c:v>
                </c:pt>
                <c:pt idx="2">
                  <c:v>2021-2022</c:v>
                </c:pt>
                <c:pt idx="3">
                  <c:v>2022-2023</c:v>
                </c:pt>
                <c:pt idx="4">
                  <c:v>2023-2024</c:v>
                </c:pt>
              </c:strCache>
            </c:strRef>
          </c:cat>
          <c:val>
            <c:numRef>
              <c:f>Sheet1!$C$2:$C$6</c:f>
              <c:numCache>
                <c:formatCode>General</c:formatCode>
                <c:ptCount val="5"/>
                <c:pt idx="0">
                  <c:v>12788</c:v>
                </c:pt>
                <c:pt idx="1">
                  <c:v>23566</c:v>
                </c:pt>
                <c:pt idx="2">
                  <c:v>19270</c:v>
                </c:pt>
                <c:pt idx="3">
                  <c:v>20664</c:v>
                </c:pt>
                <c:pt idx="4">
                  <c:v>23051</c:v>
                </c:pt>
              </c:numCache>
            </c:numRef>
          </c:val>
          <c:extLst>
            <c:ext xmlns:c16="http://schemas.microsoft.com/office/drawing/2014/chart" uri="{C3380CC4-5D6E-409C-BE32-E72D297353CC}">
              <c16:uniqueId val="{00000002-D6B5-4EFB-9CE9-6D85BC160292}"/>
            </c:ext>
          </c:extLst>
        </c:ser>
        <c:ser>
          <c:idx val="2"/>
          <c:order val="2"/>
          <c:tx>
            <c:strRef>
              <c:f>Sheet1!$D$1</c:f>
              <c:strCache>
                <c:ptCount val="1"/>
                <c:pt idx="0">
                  <c:v>CURRENT RATIO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2019-2020</c:v>
                </c:pt>
                <c:pt idx="1">
                  <c:v>2020-2021</c:v>
                </c:pt>
                <c:pt idx="2">
                  <c:v>2021-2022</c:v>
                </c:pt>
                <c:pt idx="3">
                  <c:v>2022-2023</c:v>
                </c:pt>
                <c:pt idx="4">
                  <c:v>2023-2024</c:v>
                </c:pt>
              </c:strCache>
            </c:strRef>
          </c:cat>
          <c:val>
            <c:numRef>
              <c:f>Sheet1!$D$2:$D$6</c:f>
              <c:numCache>
                <c:formatCode>General</c:formatCode>
                <c:ptCount val="5"/>
                <c:pt idx="0">
                  <c:v>2.57</c:v>
                </c:pt>
                <c:pt idx="1">
                  <c:v>1.6</c:v>
                </c:pt>
                <c:pt idx="2">
                  <c:v>2.16</c:v>
                </c:pt>
                <c:pt idx="3">
                  <c:v>2.29</c:v>
                </c:pt>
                <c:pt idx="4">
                  <c:v>2.2999999999999998</c:v>
                </c:pt>
              </c:numCache>
            </c:numRef>
          </c:val>
          <c:extLst>
            <c:ext xmlns:c16="http://schemas.microsoft.com/office/drawing/2014/chart" uri="{C3380CC4-5D6E-409C-BE32-E72D297353CC}">
              <c16:uniqueId val="{00000003-D6B5-4EFB-9CE9-6D85BC160292}"/>
            </c:ext>
          </c:extLst>
        </c:ser>
        <c:dLbls>
          <c:showLegendKey val="0"/>
          <c:showVal val="1"/>
          <c:showCatName val="0"/>
          <c:showSerName val="0"/>
          <c:showPercent val="0"/>
          <c:showBubbleSize val="0"/>
        </c:dLbls>
        <c:gapWidth val="219"/>
        <c:overlap val="-27"/>
        <c:axId val="239867776"/>
        <c:axId val="239869312"/>
      </c:barChart>
      <c:catAx>
        <c:axId val="23986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239869312"/>
        <c:crosses val="autoZero"/>
        <c:auto val="1"/>
        <c:lblAlgn val="ctr"/>
        <c:lblOffset val="100"/>
        <c:noMultiLvlLbl val="0"/>
      </c:catAx>
      <c:valAx>
        <c:axId val="2398693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2398677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42685AE-B376-4AD9-B656-5E0D665E7A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Sesha Priyaa</dc:creator>
  <cp:lastModifiedBy>AKULA  HARI SESHA PRIYAA</cp:lastModifiedBy>
  <cp:revision>5</cp:revision>
  <dcterms:created xsi:type="dcterms:W3CDTF">2024-05-21T11:27:00Z</dcterms:created>
  <dcterms:modified xsi:type="dcterms:W3CDTF">2024-05-23T15:16:00Z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DE9FA05F33DB400FB95309062324E235_11</vt:lpwstr>
  </property>
</Properties>
</file>