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66583" w14:textId="614E5C47" w:rsidR="008C0B86" w:rsidRPr="0003226A" w:rsidRDefault="004F165B" w:rsidP="004F165B">
      <w:pPr>
        <w:jc w:val="center"/>
        <w:rPr>
          <w:rFonts w:cs="Times New Roman"/>
          <w:b/>
          <w:sz w:val="28"/>
          <w:szCs w:val="20"/>
        </w:rPr>
      </w:pPr>
      <w:r w:rsidRPr="0003226A">
        <w:rPr>
          <w:rFonts w:cs="Times New Roman"/>
          <w:b/>
          <w:sz w:val="28"/>
          <w:szCs w:val="20"/>
        </w:rPr>
        <w:t>Tut</w:t>
      </w:r>
      <w:r w:rsidR="00625330">
        <w:rPr>
          <w:rFonts w:cs="Times New Roman"/>
          <w:b/>
          <w:sz w:val="28"/>
          <w:szCs w:val="20"/>
        </w:rPr>
        <w:t>orial on Utilis</w:t>
      </w:r>
      <w:r w:rsidR="00DC4A9D" w:rsidRPr="0003226A">
        <w:rPr>
          <w:rFonts w:cs="Times New Roman"/>
          <w:b/>
          <w:sz w:val="28"/>
          <w:szCs w:val="20"/>
        </w:rPr>
        <w:t xml:space="preserve">ation of </w:t>
      </w:r>
      <w:r w:rsidRPr="0003226A">
        <w:rPr>
          <w:rFonts w:cs="Times New Roman"/>
          <w:b/>
          <w:sz w:val="28"/>
          <w:szCs w:val="20"/>
        </w:rPr>
        <w:t>Point Poisson Process (PPP)</w:t>
      </w:r>
      <w:r w:rsidR="00DC4A9D" w:rsidRPr="0003226A">
        <w:rPr>
          <w:rFonts w:cs="Times New Roman"/>
          <w:b/>
          <w:sz w:val="28"/>
          <w:szCs w:val="20"/>
        </w:rPr>
        <w:t xml:space="preserve"> Function</w:t>
      </w:r>
      <w:r w:rsidRPr="0003226A">
        <w:rPr>
          <w:rFonts w:cs="Times New Roman"/>
          <w:b/>
          <w:sz w:val="28"/>
          <w:szCs w:val="20"/>
        </w:rPr>
        <w:t xml:space="preserve"> in Matlab</w:t>
      </w:r>
      <w:r w:rsidR="00B64953" w:rsidRPr="0003226A">
        <w:rPr>
          <w:rFonts w:cs="Times New Roman"/>
          <w:b/>
          <w:sz w:val="28"/>
          <w:szCs w:val="20"/>
        </w:rPr>
        <w:t>®</w:t>
      </w:r>
      <w:r w:rsidR="00DC4A9D" w:rsidRPr="0003226A">
        <w:rPr>
          <w:rFonts w:cs="Times New Roman"/>
          <w:b/>
          <w:sz w:val="28"/>
          <w:szCs w:val="20"/>
        </w:rPr>
        <w:t xml:space="preserve"> </w:t>
      </w:r>
      <w:r w:rsidR="00BD12C4" w:rsidRPr="0003226A">
        <w:rPr>
          <w:rFonts w:cs="Times New Roman"/>
          <w:b/>
          <w:sz w:val="28"/>
          <w:szCs w:val="20"/>
        </w:rPr>
        <w:t xml:space="preserve">for </w:t>
      </w:r>
      <w:r w:rsidR="00DC4A9D" w:rsidRPr="0003226A">
        <w:rPr>
          <w:rFonts w:cs="Times New Roman"/>
          <w:b/>
          <w:sz w:val="28"/>
          <w:szCs w:val="20"/>
        </w:rPr>
        <w:t>Simulation and Generation of Spatial Location Points</w:t>
      </w:r>
      <w:bookmarkStart w:id="0" w:name="_GoBack"/>
      <w:bookmarkEnd w:id="0"/>
    </w:p>
    <w:p w14:paraId="4D413C50" w14:textId="632D2D8B" w:rsidR="004F165B" w:rsidRPr="0003226A" w:rsidRDefault="00C41E43" w:rsidP="004F165B">
      <w:pPr>
        <w:jc w:val="center"/>
        <w:rPr>
          <w:rFonts w:cs="Times New Roman"/>
          <w:sz w:val="20"/>
          <w:szCs w:val="20"/>
          <w:vertAlign w:val="superscript"/>
        </w:rPr>
      </w:pPr>
      <w:r w:rsidRPr="0003226A">
        <w:rPr>
          <w:rFonts w:cs="Times New Roman"/>
          <w:sz w:val="20"/>
          <w:szCs w:val="20"/>
        </w:rPr>
        <w:t>Suraju A. Fadare</w:t>
      </w:r>
      <w:r w:rsidR="00A212C6" w:rsidRPr="0003226A">
        <w:rPr>
          <w:rFonts w:cs="Times New Roman"/>
          <w:sz w:val="20"/>
          <w:szCs w:val="20"/>
        </w:rPr>
        <w:t xml:space="preserve"> </w:t>
      </w:r>
      <w:r w:rsidR="00A212C6" w:rsidRPr="0003226A">
        <w:rPr>
          <w:rFonts w:cs="Times New Roman"/>
          <w:sz w:val="20"/>
          <w:szCs w:val="20"/>
          <w:vertAlign w:val="superscript"/>
        </w:rPr>
        <w:t>1</w:t>
      </w:r>
      <w:r w:rsidR="00A212C6" w:rsidRPr="0003226A">
        <w:rPr>
          <w:rFonts w:cs="Times New Roman"/>
          <w:sz w:val="20"/>
          <w:szCs w:val="20"/>
        </w:rPr>
        <w:t xml:space="preserve"> and Ibrahim </w:t>
      </w:r>
      <w:r w:rsidR="004D7ED9" w:rsidRPr="0003226A">
        <w:rPr>
          <w:rFonts w:cs="Times New Roman"/>
          <w:sz w:val="20"/>
          <w:szCs w:val="20"/>
        </w:rPr>
        <w:t>G.</w:t>
      </w:r>
      <w:r w:rsidR="00A212C6" w:rsidRPr="0003226A">
        <w:rPr>
          <w:rFonts w:cs="Times New Roman"/>
          <w:sz w:val="20"/>
          <w:szCs w:val="20"/>
        </w:rPr>
        <w:t xml:space="preserve"> AbdulHamid</w:t>
      </w:r>
      <w:r w:rsidR="00A212C6" w:rsidRPr="0003226A">
        <w:rPr>
          <w:rFonts w:cs="Times New Roman"/>
          <w:sz w:val="20"/>
          <w:szCs w:val="20"/>
          <w:vertAlign w:val="superscript"/>
        </w:rPr>
        <w:t>2</w:t>
      </w:r>
    </w:p>
    <w:p w14:paraId="5AB3AE37" w14:textId="360B47A2" w:rsidR="00C41E43" w:rsidRPr="0003226A" w:rsidRDefault="00A212C6" w:rsidP="00C41E43">
      <w:pPr>
        <w:spacing w:after="0"/>
        <w:jc w:val="center"/>
        <w:rPr>
          <w:rFonts w:cs="Times New Roman"/>
          <w:sz w:val="20"/>
          <w:szCs w:val="20"/>
        </w:rPr>
      </w:pPr>
      <w:r w:rsidRPr="0003226A">
        <w:rPr>
          <w:rFonts w:cs="Times New Roman"/>
          <w:sz w:val="20"/>
          <w:szCs w:val="20"/>
          <w:vertAlign w:val="superscript"/>
        </w:rPr>
        <w:t>1</w:t>
      </w:r>
      <w:proofErr w:type="gramStart"/>
      <w:r w:rsidRPr="0003226A">
        <w:rPr>
          <w:rFonts w:cs="Times New Roman"/>
          <w:sz w:val="20"/>
          <w:szCs w:val="20"/>
          <w:vertAlign w:val="superscript"/>
        </w:rPr>
        <w:t>,2</w:t>
      </w:r>
      <w:proofErr w:type="gramEnd"/>
      <w:r w:rsidRPr="0003226A">
        <w:rPr>
          <w:rFonts w:cs="Times New Roman"/>
          <w:sz w:val="20"/>
          <w:szCs w:val="20"/>
        </w:rPr>
        <w:t xml:space="preserve"> </w:t>
      </w:r>
      <w:r w:rsidR="00B65BFF" w:rsidRPr="0003226A">
        <w:rPr>
          <w:rFonts w:cs="Times New Roman"/>
          <w:sz w:val="20"/>
          <w:szCs w:val="20"/>
        </w:rPr>
        <w:t xml:space="preserve">Department of Electrical and Electronic Engineering, </w:t>
      </w:r>
      <w:r w:rsidR="00C41E43" w:rsidRPr="0003226A">
        <w:rPr>
          <w:rFonts w:cs="Times New Roman"/>
          <w:sz w:val="20"/>
          <w:szCs w:val="20"/>
        </w:rPr>
        <w:t>Federal Polytechnic, Ilaro</w:t>
      </w:r>
    </w:p>
    <w:p w14:paraId="3A2F5610" w14:textId="4D8D8CF1" w:rsidR="00C41E43" w:rsidRPr="0003226A" w:rsidRDefault="00B65BFF" w:rsidP="00C41E43">
      <w:pPr>
        <w:spacing w:after="0"/>
        <w:jc w:val="center"/>
        <w:rPr>
          <w:rFonts w:cs="Times New Roman"/>
          <w:sz w:val="20"/>
          <w:szCs w:val="20"/>
          <w:lang w:val="en-US"/>
        </w:rPr>
      </w:pPr>
      <w:r w:rsidRPr="0003226A">
        <w:rPr>
          <w:rFonts w:cs="Times New Roman"/>
          <w:sz w:val="20"/>
          <w:szCs w:val="20"/>
          <w:vertAlign w:val="superscript"/>
        </w:rPr>
        <w:t>1</w:t>
      </w:r>
      <w:r w:rsidRPr="0003226A">
        <w:rPr>
          <w:rFonts w:cs="Times New Roman"/>
          <w:sz w:val="20"/>
          <w:szCs w:val="20"/>
        </w:rPr>
        <w:t xml:space="preserve"> </w:t>
      </w:r>
      <w:hyperlink r:id="rId6" w:history="1">
        <w:r w:rsidRPr="0003226A">
          <w:rPr>
            <w:rStyle w:val="Hyperlink"/>
            <w:rFonts w:cs="Times New Roman"/>
            <w:sz w:val="20"/>
            <w:szCs w:val="20"/>
            <w:lang w:val="en-US"/>
          </w:rPr>
          <w:t>suraju.fadare@federapolyilaro.edu.ng</w:t>
        </w:r>
      </w:hyperlink>
      <w:r w:rsidR="00C41E43" w:rsidRPr="0003226A">
        <w:rPr>
          <w:rFonts w:cs="Times New Roman"/>
          <w:sz w:val="20"/>
          <w:szCs w:val="20"/>
          <w:lang w:val="en-US"/>
        </w:rPr>
        <w:t xml:space="preserve"> </w:t>
      </w:r>
      <w:r w:rsidR="00A212C6" w:rsidRPr="0003226A">
        <w:rPr>
          <w:rFonts w:cs="Times New Roman"/>
          <w:sz w:val="20"/>
          <w:szCs w:val="20"/>
          <w:lang w:val="en-US"/>
        </w:rPr>
        <w:t>(Correspondent author)</w:t>
      </w:r>
    </w:p>
    <w:p w14:paraId="4A64DFAD" w14:textId="179ADDCF" w:rsidR="00B65BFF" w:rsidRPr="0003226A" w:rsidRDefault="00625330" w:rsidP="00C41E43">
      <w:pPr>
        <w:spacing w:after="0"/>
        <w:jc w:val="center"/>
        <w:rPr>
          <w:rFonts w:cs="Times New Roman"/>
          <w:sz w:val="20"/>
          <w:szCs w:val="20"/>
          <w:lang w:val="en-US"/>
        </w:rPr>
      </w:pPr>
      <w:hyperlink r:id="rId7" w:history="1">
        <w:r w:rsidR="00B65BFF" w:rsidRPr="0003226A">
          <w:rPr>
            <w:rStyle w:val="Hyperlink"/>
            <w:rFonts w:cs="Times New Roman"/>
            <w:sz w:val="20"/>
            <w:szCs w:val="20"/>
          </w:rPr>
          <w:t>ibrahim.abdulhamid</w:t>
        </w:r>
        <w:r w:rsidR="00B65BFF" w:rsidRPr="0003226A">
          <w:rPr>
            <w:rStyle w:val="Hyperlink"/>
            <w:rFonts w:eastAsia="Times New Roman" w:cs="Times New Roman"/>
            <w:sz w:val="20"/>
            <w:szCs w:val="20"/>
          </w:rPr>
          <w:t>@federapolyilaro.edu.ng</w:t>
        </w:r>
      </w:hyperlink>
    </w:p>
    <w:p w14:paraId="7D5C30BA" w14:textId="2A4A34AD" w:rsidR="00C41E43" w:rsidRPr="0003226A" w:rsidRDefault="002E4B07" w:rsidP="00B65BFF">
      <w:pPr>
        <w:spacing w:before="240" w:after="0"/>
        <w:jc w:val="both"/>
        <w:rPr>
          <w:rFonts w:cs="Times New Roman"/>
          <w:b/>
          <w:szCs w:val="20"/>
        </w:rPr>
      </w:pPr>
      <w:r w:rsidRPr="0003226A">
        <w:rPr>
          <w:rFonts w:cs="Times New Roman"/>
          <w:b/>
          <w:szCs w:val="20"/>
        </w:rPr>
        <w:t>ABSTRACT</w:t>
      </w:r>
    </w:p>
    <w:p w14:paraId="4BCA4AEF" w14:textId="0679445D" w:rsidR="00392D32" w:rsidRPr="00392D32" w:rsidRDefault="00392D32" w:rsidP="00392D32">
      <w:pPr>
        <w:autoSpaceDE w:val="0"/>
        <w:autoSpaceDN w:val="0"/>
        <w:adjustRightInd w:val="0"/>
        <w:spacing w:line="240" w:lineRule="auto"/>
        <w:jc w:val="both"/>
        <w:rPr>
          <w:rFonts w:cs="Times New Roman"/>
          <w:sz w:val="20"/>
          <w:szCs w:val="20"/>
        </w:rPr>
      </w:pPr>
      <w:r w:rsidRPr="00392D32">
        <w:rPr>
          <w:rFonts w:cs="Times New Roman"/>
          <w:sz w:val="20"/>
          <w:szCs w:val="20"/>
        </w:rPr>
        <w:t>Simulations of the positions or spatial distributions of electronic communication devices suc</w:t>
      </w:r>
      <w:r w:rsidR="00EF3B01">
        <w:rPr>
          <w:rFonts w:cs="Times New Roman"/>
          <w:sz w:val="20"/>
          <w:szCs w:val="20"/>
        </w:rPr>
        <w:t xml:space="preserve">h as base stations (BS), </w:t>
      </w:r>
      <w:r w:rsidRPr="00392D32">
        <w:rPr>
          <w:rFonts w:cs="Times New Roman"/>
          <w:sz w:val="20"/>
          <w:szCs w:val="20"/>
        </w:rPr>
        <w:t xml:space="preserve">electronic communication equipment, and electronic communication-enabled smart devices </w:t>
      </w:r>
      <w:proofErr w:type="gramStart"/>
      <w:r w:rsidRPr="00392D32">
        <w:rPr>
          <w:rFonts w:cs="Times New Roman"/>
          <w:sz w:val="20"/>
          <w:szCs w:val="20"/>
        </w:rPr>
        <w:t>could be related</w:t>
      </w:r>
      <w:proofErr w:type="gramEnd"/>
      <w:r w:rsidRPr="00392D32">
        <w:rPr>
          <w:rFonts w:cs="Times New Roman"/>
          <w:sz w:val="20"/>
          <w:szCs w:val="20"/>
        </w:rPr>
        <w:t xml:space="preserve"> to a stochastic process. Erudite scholars are fantastic at reporting their research works using numerous stochastic tools to model or simulate the spatial distributions of devices at various nodes of a communication network. Point-</w:t>
      </w:r>
      <w:proofErr w:type="spellStart"/>
      <w:r w:rsidRPr="00392D32">
        <w:rPr>
          <w:rFonts w:cs="Times New Roman"/>
          <w:sz w:val="20"/>
          <w:szCs w:val="20"/>
        </w:rPr>
        <w:t>poisson</w:t>
      </w:r>
      <w:proofErr w:type="spellEnd"/>
      <w:r w:rsidRPr="00392D32">
        <w:rPr>
          <w:rFonts w:cs="Times New Roman"/>
          <w:sz w:val="20"/>
          <w:szCs w:val="20"/>
        </w:rPr>
        <w:t xml:space="preserve"> processes (PPP) are of great interest, as observed in most available literature relating to electronic communication networks. In addition, those scholars utilised it to enhance the achievement of their respective objectives and results. However, utilising such a stochastic tool is a hindrance for some researchers to achieve similar objectives and results. Hence, the main aim of this tutorial is to impart knowledge of harnessing PPP in Matlab® as a research tool to generate random positions of nodes. The objective of this tutorial is to simplify the usage of PPP in generating random locations and enhance its further applications. This paper discussed its variants (</w:t>
      </w:r>
      <w:proofErr w:type="spellStart"/>
      <w:r w:rsidRPr="00392D32">
        <w:rPr>
          <w:rFonts w:cs="Times New Roman"/>
          <w:sz w:val="20"/>
          <w:szCs w:val="20"/>
        </w:rPr>
        <w:t>posscdf</w:t>
      </w:r>
      <w:proofErr w:type="spellEnd"/>
      <w:r w:rsidRPr="00392D32">
        <w:rPr>
          <w:rFonts w:cs="Times New Roman"/>
          <w:sz w:val="20"/>
          <w:szCs w:val="20"/>
        </w:rPr>
        <w:t xml:space="preserve">, </w:t>
      </w:r>
      <w:proofErr w:type="spellStart"/>
      <w:r w:rsidRPr="00392D32">
        <w:rPr>
          <w:rFonts w:cs="Times New Roman"/>
          <w:sz w:val="20"/>
          <w:szCs w:val="20"/>
        </w:rPr>
        <w:t>poisspdf</w:t>
      </w:r>
      <w:proofErr w:type="spellEnd"/>
      <w:r w:rsidRPr="00392D32">
        <w:rPr>
          <w:rFonts w:cs="Times New Roman"/>
          <w:sz w:val="20"/>
          <w:szCs w:val="20"/>
        </w:rPr>
        <w:t xml:space="preserve">, and </w:t>
      </w:r>
      <w:proofErr w:type="spellStart"/>
      <w:r w:rsidRPr="00392D32">
        <w:rPr>
          <w:rFonts w:cs="Times New Roman"/>
          <w:sz w:val="20"/>
          <w:szCs w:val="20"/>
        </w:rPr>
        <w:t>poissrnd</w:t>
      </w:r>
      <w:proofErr w:type="spellEnd"/>
      <w:r w:rsidRPr="00392D32">
        <w:rPr>
          <w:rFonts w:cs="Times New Roman"/>
          <w:sz w:val="20"/>
          <w:szCs w:val="20"/>
        </w:rPr>
        <w:t xml:space="preserve">) and parameters (lambda and target values) relative to the simulation of the spatial distribution of electronic communication users or nodes. Values obtained from relevant examples </w:t>
      </w:r>
      <w:proofErr w:type="gramStart"/>
      <w:r w:rsidRPr="00392D32">
        <w:rPr>
          <w:rFonts w:cs="Times New Roman"/>
          <w:sz w:val="20"/>
          <w:szCs w:val="20"/>
        </w:rPr>
        <w:t>were used</w:t>
      </w:r>
      <w:proofErr w:type="gramEnd"/>
      <w:r w:rsidRPr="00392D32">
        <w:rPr>
          <w:rFonts w:cs="Times New Roman"/>
          <w:sz w:val="20"/>
          <w:szCs w:val="20"/>
        </w:rPr>
        <w:t xml:space="preserve"> to develop Matlab functions to generate Poisson random location points for communication users on rectangular and circular planes. The examples were explicit enough to simplify and impart knowledge of the applications of PPP distribution functions in solving Poisson-related problems in modelling and simulations.</w:t>
      </w:r>
    </w:p>
    <w:p w14:paraId="1451B173" w14:textId="1D573E9D" w:rsidR="002E4B07" w:rsidRPr="0003226A" w:rsidRDefault="002E4B07" w:rsidP="002E4B07">
      <w:pPr>
        <w:autoSpaceDE w:val="0"/>
        <w:autoSpaceDN w:val="0"/>
        <w:adjustRightInd w:val="0"/>
        <w:spacing w:line="240" w:lineRule="auto"/>
        <w:jc w:val="both"/>
        <w:rPr>
          <w:rFonts w:cs="Times New Roman"/>
          <w:i/>
          <w:sz w:val="20"/>
          <w:szCs w:val="20"/>
        </w:rPr>
      </w:pPr>
      <w:r w:rsidRPr="0003226A">
        <w:rPr>
          <w:rFonts w:eastAsia="MS Mincho" w:cs="Times New Roman"/>
          <w:b/>
          <w:sz w:val="20"/>
          <w:szCs w:val="20"/>
        </w:rPr>
        <w:t>Keywords</w:t>
      </w:r>
      <w:r w:rsidRPr="0003226A">
        <w:rPr>
          <w:rFonts w:eastAsia="MS Mincho" w:cs="Times New Roman"/>
          <w:sz w:val="20"/>
          <w:szCs w:val="20"/>
        </w:rPr>
        <w:t>:</w:t>
      </w:r>
      <w:r w:rsidRPr="0003226A">
        <w:rPr>
          <w:rFonts w:cs="Times New Roman"/>
          <w:i/>
          <w:sz w:val="20"/>
          <w:szCs w:val="20"/>
        </w:rPr>
        <w:t xml:space="preserve"> </w:t>
      </w:r>
      <w:r w:rsidRPr="0003226A">
        <w:rPr>
          <w:rFonts w:cs="Times New Roman"/>
          <w:b/>
          <w:sz w:val="20"/>
          <w:szCs w:val="20"/>
        </w:rPr>
        <w:t xml:space="preserve">Point Poisson Process PPP, Matlab, Simulation, </w:t>
      </w:r>
      <w:proofErr w:type="spellStart"/>
      <w:r w:rsidRPr="0003226A">
        <w:rPr>
          <w:rFonts w:cs="Times New Roman"/>
          <w:b/>
          <w:sz w:val="20"/>
          <w:szCs w:val="20"/>
        </w:rPr>
        <w:t>poisscdf</w:t>
      </w:r>
      <w:proofErr w:type="spellEnd"/>
      <w:r w:rsidRPr="0003226A">
        <w:rPr>
          <w:rFonts w:cs="Times New Roman"/>
          <w:b/>
          <w:sz w:val="20"/>
          <w:szCs w:val="20"/>
        </w:rPr>
        <w:t xml:space="preserve">, </w:t>
      </w:r>
      <w:proofErr w:type="spellStart"/>
      <w:r w:rsidRPr="0003226A">
        <w:rPr>
          <w:rFonts w:cs="Times New Roman"/>
          <w:b/>
          <w:sz w:val="20"/>
          <w:szCs w:val="20"/>
        </w:rPr>
        <w:t>poisspdf</w:t>
      </w:r>
      <w:proofErr w:type="spellEnd"/>
      <w:r w:rsidRPr="0003226A">
        <w:rPr>
          <w:rFonts w:cs="Times New Roman"/>
          <w:b/>
          <w:sz w:val="20"/>
          <w:szCs w:val="20"/>
        </w:rPr>
        <w:t xml:space="preserve"> and </w:t>
      </w:r>
      <w:proofErr w:type="spellStart"/>
      <w:r w:rsidRPr="0003226A">
        <w:rPr>
          <w:rFonts w:cs="Times New Roman"/>
          <w:b/>
          <w:sz w:val="20"/>
          <w:szCs w:val="20"/>
        </w:rPr>
        <w:t>poissrnd</w:t>
      </w:r>
      <w:proofErr w:type="spellEnd"/>
    </w:p>
    <w:p w14:paraId="4AFFB7DE" w14:textId="4724917E" w:rsidR="00672B47" w:rsidRPr="0003226A" w:rsidRDefault="00B65BFF" w:rsidP="00374509">
      <w:pPr>
        <w:pStyle w:val="Heading1"/>
        <w:rPr>
          <w:rFonts w:cs="Times New Roman"/>
          <w:b/>
          <w:color w:val="auto"/>
          <w:szCs w:val="20"/>
        </w:rPr>
      </w:pPr>
      <w:r w:rsidRPr="0003226A">
        <w:rPr>
          <w:rFonts w:cs="Times New Roman"/>
          <w:b/>
          <w:color w:val="auto"/>
          <w:szCs w:val="20"/>
        </w:rPr>
        <w:t>INTRODUCTION</w:t>
      </w:r>
    </w:p>
    <w:p w14:paraId="16476D08" w14:textId="7690293D" w:rsidR="00170451" w:rsidRPr="0003226A" w:rsidRDefault="00510195" w:rsidP="00E345D5">
      <w:pPr>
        <w:spacing w:after="0"/>
        <w:jc w:val="both"/>
        <w:rPr>
          <w:rFonts w:cs="Times New Roman"/>
          <w:sz w:val="20"/>
          <w:szCs w:val="20"/>
        </w:rPr>
      </w:pPr>
      <w:r w:rsidRPr="0003226A">
        <w:rPr>
          <w:rFonts w:cs="Times New Roman"/>
          <w:sz w:val="20"/>
          <w:szCs w:val="20"/>
        </w:rPr>
        <w:t>The unpredictable natur</w:t>
      </w:r>
      <w:r w:rsidR="00392D32">
        <w:rPr>
          <w:rFonts w:cs="Times New Roman"/>
          <w:sz w:val="20"/>
          <w:szCs w:val="20"/>
        </w:rPr>
        <w:t>e of positions of devices in</w:t>
      </w:r>
      <w:r w:rsidRPr="0003226A">
        <w:rPr>
          <w:rFonts w:cs="Times New Roman"/>
          <w:sz w:val="20"/>
          <w:szCs w:val="20"/>
        </w:rPr>
        <w:t xml:space="preserve"> networks of electronic communication systems calls for stochastic process in addressing generat</w:t>
      </w:r>
      <w:r w:rsidR="00A00D45" w:rsidRPr="0003226A">
        <w:rPr>
          <w:rFonts w:cs="Times New Roman"/>
          <w:sz w:val="20"/>
          <w:szCs w:val="20"/>
        </w:rPr>
        <w:t>ions of the spatial locations</w:t>
      </w:r>
      <w:r w:rsidR="002242B6" w:rsidRPr="0003226A">
        <w:rPr>
          <w:rFonts w:cs="Times New Roman"/>
          <w:sz w:val="20"/>
          <w:szCs w:val="20"/>
        </w:rPr>
        <w:t xml:space="preserve"> </w:t>
      </w:r>
      <w:r w:rsidR="002242B6" w:rsidRPr="0003226A">
        <w:rPr>
          <w:rFonts w:cs="Times New Roman"/>
          <w:sz w:val="20"/>
          <w:szCs w:val="20"/>
        </w:rPr>
        <w:fldChar w:fldCharType="begin" w:fldLock="1"/>
      </w:r>
      <w:r w:rsidR="00CA0928" w:rsidRPr="0003226A">
        <w:rPr>
          <w:rFonts w:cs="Times New Roman"/>
          <w:sz w:val="20"/>
          <w:szCs w:val="20"/>
        </w:rPr>
        <w:instrText>ADDIN CSL_CITATION {"citationItems":[{"id":"ITEM-1","itemData":{"DOI":"10.3390/electronics11030464","ISSN":"20799292","abstract":"As one of the most promising techniques in wireless communication systems, device-to-device (D2D) has drawn much attention due to its superior performance. Meanwhile, the interference between cellular users and D2D users is still a challenging problem and needs to be mitigated effectively. A large number of simulation experiments for D2D communications have been studied to reduce the impact of the interference in the existing literature. However, theoretical research is still lacking. Thus, in this paper, we use stochastic geometry to evaluate the uplink performance of users by considering the impact of the previous moment on the next moment, which captures the effect of temporal and the spatial correlation of the interference in D2D communication underlaying cellular networks. Using a Poisson point process to model locations of D2D users, we derive an analytic expression for conditional probability and unconditional probability of link success, and prove that the probability of link success is temporally correlated. Moreover, we provide a theoretical framework for interference mitigation in D2D underlaying cellular networks.","author":[{"dropping-particle":"","family":"Xu","given":"Fangmin","non-dropping-particle":"","parse-names":false,"suffix":""},{"dropping-particle":"","family":"Hu","given":"Yuqin","non-dropping-particle":"","parse-names":false,"suffix":""},{"dropping-particle":"","family":"Hu","given":"Zhirui","non-dropping-particle":"","parse-names":false,"suffix":""},{"dropping-particle":"","family":"Cao","given":"Haiyan","non-dropping-particle":"","parse-names":false,"suffix":""}],"container-title":"Electronics (Switzerland)","id":"ITEM-1","issue":"3","issued":{"date-parts":[["2022"]]},"page":"1-12","title":"Coverage Probability Analysis for Device-to-Device Communication Underlaying Cellular Networks","type":"article-journal","volume":"11"},"uris":["http://www.mendeley.com/documents/?uuid=9b21ba24-2bdb-4d01-92c5-184bcc625860"]},{"id":"ITEM-2","itemData":{"DOI":"10.1109/GLOCOM.2017.8254658","ISBN":"9781509050192","abstract":"Wireless access points on unmanned aerial vehicles (UAVs) are being considered for mobile service provisioning in commercial networks. To be able to efficiently use these devices in cellular networks it is necessary to first have a qualitative and quantitative understanding of how their design parameters reflect on the service quality experienced by the end user. In this paper we set up a scenario where a network of UAVs operating at a certain height above ground provide wireless service within coverage areas shaped by their directional antennas. We provide an analytical expression for the coverage probability experienced by a typical user as a function of the UAV parameters and demonstrate the performance trade-offs that occur as these parameters are varied.","author":[{"dropping-particle":"","family":"Galkin","given":"Boris","non-dropping-particle":"","parse-names":false,"suffix":""},{"dropping-particle":"","family":"Kibilda","given":"Jacek","non-dropping-particle":"","parse-names":false,"suffix":""},{"dropping-particle":"","family":"Dasilva","given":"Luiz A.","non-dropping-particle":"","parse-names":false,"suffix":""}],"container-title":"2017 IEEE Global Communications Conference, GLOBECOM 2017 - Proceedings","id":"ITEM-2","issue":"10","issued":{"date-parts":[["2017"]]},"page":"1-6","title":"Coverage Analysis for Low-Altitude UAV Networks in Urban Environments","type":"paper-conference","volume":"2018-Janua"},"uris":["http://www.mendeley.com/documents/?uuid=6f9692f0-8d4e-48b3-a72c-32474abdb4b6"]},{"id":"ITEM-3","itemData":{"DOI":"10.1109/MSN48538.2019.00036","ISBN":"9781728152127","abstract":"Autonomous unmanned aerial vehicles (UAVs) with on-board base station equipment can potentially provide connectivity in areas where the terrestrial infrastructure is overloaded, damaged, or absent. Use cases comprise emergency response, wildfire suppression, surveillance, and cellular communications in crowded events to name a few. A central problem to enable this technology is to place such aerial base stations (AirBSs) in locations that approximately optimize the relevant communication metrics. To alleviate the limitations of existing algorithms, which require intensive and reliable communications among AirBSs or between the AirBSs and a central controller, this paper leverages stochastic optimization and machine learning techniques to put forth an adaptive and decentralized algorithm for AirBS placement without inter-AirBS cooperation or communication. The approach relies on a smart design of the network utility function and on a stochastic gradient ascent iteration that can be evaluated with information available in practical scenarios. To complement the theoretical convergence properties, a simulation study corroborates the effectiveness of the proposed scheme.","author":[{"dropping-particle":"","family":"Romero","given":"Daniel","non-dropping-particle":"","parse-names":false,"suffix":""},{"dropping-particle":"","family":"Leus","given":"Geert","non-dropping-particle":"","parse-names":false,"suffix":""}],"container-title":"Proceedings - 2019 15th International Conference on Mobile Ad-Hoc and Sensor Networks, MSN 2019","id":"ITEM-3","issued":{"date-parts":[["2019"]]},"page":"131-136","title":"Non-cooperative aerial base station placement via stochastic optimization","type":"article-journal"},"uris":["http://www.mendeley.com/documents/?uuid=3fd03eb5-a873-454f-be11-38b65649a052"]},{"id":"ITEM-4","itemData":{"DOI":"10.1109/JPROC.2021.3061778","ISSN":"15582256","abstract":"Next-generation wireless networks are expected to be highly heterogeneous, multilayered, with embedded intelligence at both the core and edge of the network. In such a context, system-level performance evaluation will be very important to formulate relevant insights into tradeoffs that govern such a complex system. Over the past decade, SG has emerged as a powerful analytical tool to evaluate the system-level performance of wireless networks and capture their tendency toward heterogeneity. However, with the imminent onset of this crucial new decade, where global commercialization of fifth generation (5G) is expected to emerge and essential research questions related to beyond 5G (B5G) are intended to be identified, we are wondering about the role that a powerful tool, such as SG, should play. In this article, we first aim to track and summarize the novel SG models and techniques developed during the last decade in the evaluation of wireless networks. Next, we will outline how SG has been used to capture the properties of emerging RANs for 5G/B5G and quantify the benefits of key enabling technologies. Finally, we will discuss new horizons that will breathe new life into the use of SG in the foreseeable future, for instance, using SG to evaluate performance metrics in the visionary paradigm of molecular communications. Also, we will review how SG is envisioned to cooperate with machine learning that is seen as a crucial component in the race toward ubiquitous wireless intelligence. Another important insight is Grothendieck's toposes, which is considered as a powerful mathematical concept that can help to solve long-standing problems formulated in SG.","author":[{"dropping-particle":"","family":"Hmamouche","given":"Yassine","non-dropping-particle":"","parse-names":false,"suffix":""},{"dropping-particle":"","family":"Benjillali","given":"Mustapha","non-dropping-particle":"","parse-names":false,"suffix":""},{"dropping-particle":"","family":"Saoudi","given":"Samir","non-dropping-particle":"","parse-names":false,"suffix":""},{"dropping-particle":"","family":"Yanikomeroglu","given":"Halim","non-dropping-particle":"","parse-names":false,"suffix":""},{"dropping-particle":"Di","family":"Renzo","given":"Marco","non-dropping-particle":"","parse-names":false,"suffix":""}],"container-title":"Proceedings of the IEEE","id":"ITEM-4","issue":"7","issued":{"date-parts":[["2021"]]},"page":"1200-1252","title":"New Trends in Stochastic Geometry for Wireless Networks: A Tutorial and Survey","type":"article-journal","volume":"109"},"uris":["http://www.mendeley.com/documents/?uuid=de264f1f-a826-4f47-a4de-994c7d38d76d"]},{"id":"ITEM-5","itemData":{"DOI":"10.1109/TVT.2014.2366597","ISSN":"00189545","abstract":"This paper proposes a novel tractable approach for accurately analyzing both the coverage probability and the achievable throughput of cellular networks. Specifically, we derive a new procedure referred to as the equivalent uniform-density plane-entity (EUDPE) method for evaluating the other-cell interference. Furthermore, we demonstrate that our EUDPE method provides a universal and effective means to carry out the lower bound analysis of both the coverage probability and the average throughput for various base-station distribution models that can be found in practice, including the stochastic Poisson point process (PPP) model, a uniformly and randomly distributed model, and a deterministic grid-based model. The lower bounds of coverage probability and average throughput calculated by our proposed method agree with the simulated coverage probability and average throughput results and those obtained by the existing PPP-based analysis, if not better. Moreover, based on our new definition of cell edge boundary, we show that the cellular topology with randomly distributed base stations (BSs) only tends toward the Voronoi tessellation when the path-loss exponent is sufficiently high, which reveals the limitation of this popular network topology.","author":[{"dropping-particle":"","family":"Zhang","given":"Hui","non-dropping-particle":"","parse-names":false,"suffix":""},{"dropping-particle":"","family":"Chen","given":"Sheng","non-dropping-particle":"","parse-names":false,"suffix":""},{"dropping-particle":"","family":"Feng","given":"Liang","non-dropping-particle":"","parse-names":false,"suffix":""},{"dropping-particle":"","family":"Xie","given":"Yifeng","non-dropping-particle":"","parse-names":false,"suffix":""},{"dropping-particle":"","family":"Hanzo","given":"Lajos","non-dropping-particle":"","parse-names":false,"suffix":""}],"container-title":"IEEE Transactions on Vehicular Technology","id":"ITEM-5","issue":"9","issued":{"date-parts":[["2015","9","1"]]},"page":"4245-4256","publisher":"Institute of Electrical and Electronics Engineers Inc.","title":"A Universal Approach to Coverage Probability and Throughput Analysis for Cellular Networks","type":"article-journal","volume":"64"},"uris":["http://www.mendeley.com/documents/?uuid=e56032cf-c282-3de7-a049-8b436bacfe49"]}],"mendeley":{"formattedCitation":"(Galkin et al., 2017; Hmamouche et al., 2021; Romero and Leus, 2019; Xu et al., 2022; Zhang et al., 2015)","plainTextFormattedCitation":"(Galkin et al., 2017; Hmamouche et al., 2021; Romero and Leus, 2019; Xu et al., 2022; Zhang et al., 2015)","previouslyFormattedCitation":"(Galkin et al., 2017; Hmamouche et al., 2021; Romero and Leus, 2019; Xu et al., 2022; Zhang et al., 2015)"},"properties":{"noteIndex":0},"schema":"https://github.com/citation-style-language/schema/raw/master/csl-citation.json"}</w:instrText>
      </w:r>
      <w:r w:rsidR="002242B6" w:rsidRPr="0003226A">
        <w:rPr>
          <w:rFonts w:cs="Times New Roman"/>
          <w:sz w:val="20"/>
          <w:szCs w:val="20"/>
        </w:rPr>
        <w:fldChar w:fldCharType="separate"/>
      </w:r>
      <w:r w:rsidR="002242B6" w:rsidRPr="0003226A">
        <w:rPr>
          <w:rFonts w:cs="Times New Roman"/>
          <w:noProof/>
          <w:sz w:val="20"/>
          <w:szCs w:val="20"/>
        </w:rPr>
        <w:t>(Galkin et al., 2017; Hmamouche et al., 2021; Romero and Leus, 2019; Xu et al., 2022; Zhang et al., 2015)</w:t>
      </w:r>
      <w:r w:rsidR="002242B6" w:rsidRPr="0003226A">
        <w:rPr>
          <w:rFonts w:cs="Times New Roman"/>
          <w:sz w:val="20"/>
          <w:szCs w:val="20"/>
        </w:rPr>
        <w:fldChar w:fldCharType="end"/>
      </w:r>
      <w:r w:rsidR="00A00D45" w:rsidRPr="0003226A">
        <w:rPr>
          <w:rFonts w:cs="Times New Roman"/>
          <w:sz w:val="20"/>
          <w:szCs w:val="20"/>
        </w:rPr>
        <w:t xml:space="preserve">. </w:t>
      </w:r>
      <w:r w:rsidR="00C26079" w:rsidRPr="0003226A">
        <w:rPr>
          <w:rFonts w:cs="Times New Roman"/>
          <w:sz w:val="20"/>
          <w:szCs w:val="20"/>
        </w:rPr>
        <w:t>Cellular network</w:t>
      </w:r>
      <w:r w:rsidR="002242B6" w:rsidRPr="0003226A">
        <w:rPr>
          <w:rFonts w:cs="Times New Roman"/>
          <w:sz w:val="20"/>
          <w:szCs w:val="20"/>
        </w:rPr>
        <w:t>s have</w:t>
      </w:r>
      <w:r w:rsidR="00C26079" w:rsidRPr="0003226A">
        <w:rPr>
          <w:rFonts w:cs="Times New Roman"/>
          <w:sz w:val="20"/>
          <w:szCs w:val="20"/>
        </w:rPr>
        <w:t xml:space="preserve"> made it possible for communication network nodes to avail themselves at any locations within the network coverage</w:t>
      </w:r>
      <w:r w:rsidR="002242B6" w:rsidRPr="0003226A">
        <w:rPr>
          <w:rFonts w:cs="Times New Roman"/>
          <w:sz w:val="20"/>
          <w:szCs w:val="20"/>
        </w:rPr>
        <w:t xml:space="preserve"> regions</w:t>
      </w:r>
      <w:r w:rsidR="00CA0928" w:rsidRPr="0003226A">
        <w:rPr>
          <w:rFonts w:cs="Times New Roman"/>
          <w:sz w:val="20"/>
          <w:szCs w:val="20"/>
        </w:rPr>
        <w:t xml:space="preserve"> </w:t>
      </w:r>
      <w:r w:rsidR="00CA0928" w:rsidRPr="0003226A">
        <w:rPr>
          <w:rFonts w:cs="Times New Roman"/>
          <w:sz w:val="20"/>
          <w:szCs w:val="20"/>
        </w:rPr>
        <w:fldChar w:fldCharType="begin" w:fldLock="1"/>
      </w:r>
      <w:r w:rsidR="00CA0928" w:rsidRPr="0003226A">
        <w:rPr>
          <w:rFonts w:cs="Times New Roman"/>
          <w:sz w:val="20"/>
          <w:szCs w:val="20"/>
        </w:rPr>
        <w:instrText>ADDIN CSL_CITATION {"citationItems":[{"id":"ITEM-1","itemData":{"DOI":"10.1109/JIOT.2019.2935105","ISSN":"23274662","abstract":"Exploiting unmanned aerial vehicles (UAVs) as flying base stations (BSs) to assist the terrestrial cellular networks is promising in 5G and beyond. Despite the inherent potentials, one challenging problem is how to optimally deploy multiple UAVs to achieve on-demand coverage for ground user equipment (UE). In this article, we model the deployment problem as minimizing the number of UAVs and maximizing the load balance among them, which is subject to two main constraints, i.e., UAVs should form a robust backbone network and they should keep connected with the fixed BSs. To solve this optimization problem with low complexity, we decompose the problem into two subproblems and propose a hybrid algorithm to solve them stepwise. First, a centralized greedy search algorithm is used to heuristically obtain the minimum number of UAVs and their suboptimal positions in a discontinuous space. Then, a distributed motion algorithm is adopted which enables each UAV to autonomously control its motion toward the optimal position in a continuous space. The proposed algorithm is applicable to various scenarios where UAVs are deployed alone or with fixed BSs regardless of the UE distribution. Extensive simulations validate the proposed algorithm.","author":[{"dropping-particle":"","family":"Wang","given":"Haijun","non-dropping-particle":"","parse-names":false,"suffix":""},{"dropping-particle":"","family":"Zhao","given":"Haitao","non-dropping-particle":"","parse-names":false,"suffix":""},{"dropping-particle":"","family":"Wu","given":"Weiyu","non-dropping-particle":"","parse-names":false,"suffix":""},{"dropping-particle":"","family":"Xiong","given":"Jun","non-dropping-particle":"","parse-names":false,"suffix":""},{"dropping-particle":"","family":"Ma","given":"Dongtang","non-dropping-particle":"","parse-names":false,"suffix":""},{"dropping-particle":"","family":"Wei","given":"Jibo","non-dropping-particle":"","parse-names":false,"suffix":""}],"container-title":"IEEE Internet of Things Journal","id":"ITEM-1","issue":"6","issued":{"date-parts":[["2019"]]},"page":"10009-10027","publisher":"IEEE","title":"Deployment Algorithms of Flying Base Stations: 5G and Beyond With UAVs","type":"article-journal","volume":"6"},"uris":["http://www.mendeley.com/documents/?uuid=f4b9c5f3-e53f-4b90-8e2c-b90128240afd"]},{"id":"ITEM-2","itemData":{"DOI":"10.1109/JIOT.2022.3184323","ISSN":"23274662","abstract":"Multi unmanned aerial vehicle (UAV) network is a promising solution to providing wireless coverage to ground users in challenging rural areas (such as Internet of Things (IoT) devices in farmlands), where the traditional cellular networks are sparse or unavailable. A key challenge in such networks is the 3-D placement of all UAV base stations (BSs) such that the formed multi-UAV network: 1) utilizes a minimum number of UAVs while ensuring - 2) backhaul connectivity directly (or via other UAVs) to the nearby terrestrial BS; and 3) wireless coverage to all ground users in the area of operation. This joint backhaul-and-coverage-aware drone deployment (BoaRD) problem is largely unaddressed in the literature and, thus, is the focus of this article. We first formulate the BoaRD problem as integer linear programming (ILP). However, the problem is NP-hard and, therefore, we propose a low complexity algorithm with a provable performance guarantee to solve the problem efficiently. Our simulation study shows that the Proposed algorithm performs very close to that of the Optimal algorithm (solved using ILP solver) for smaller scenarios, where the area size and the number of users are relatively small. For larger scenarios, where the area size and the number of users are relatively large, the proposed algorithm greatly outperforms the baseline approaches - Backhaul-aware Greedy and random algorithm, respectively, by up to 17% and 95% in utilizing fewer UAVs while ensuring 100% ground-user coverage and backhaul connectivity for all deployed UAVs across all considered simulation setting.","author":[{"dropping-particle":"","family":"Sabzehali","given":"Javad","non-dropping-particle":"","parse-names":false,"suffix":""},{"dropping-particle":"","family":"Shah","given":"Vijay K.","non-dropping-particle":"","parse-names":false,"suffix":""},{"dropping-particle":"","family":"Fan","given":"Qiang","non-dropping-particle":"","parse-names":false,"suffix":""},{"dropping-particle":"","family":"Choudhury","given":"Biplav","non-dropping-particle":"","parse-names":false,"suffix":""},{"dropping-particle":"","family":"Liu","given":"Lingjia","non-dropping-particle":"","parse-names":false,"suffix":""},{"dropping-particle":"","family":"Reed","given":"Jeffrey H.","non-dropping-particle":"","parse-names":false,"suffix":""}],"container-title":"IEEE Internet of Things Journal","id":"ITEM-2","issue":"21","issued":{"date-parts":[["2022"]]},"page":"21548-21560","title":"Optimizing Number, Placement, and Backhaul Connectivity of Multi-UAV Networks","type":"article-journal","volume":"9"},"uris":["http://www.mendeley.com/documents/?uuid=6f6ebb85-a67e-45b3-8385-9909dfd14b9e"]},{"id":"ITEM-3","itemData":{"DOI":"10.1109/ACCESS.2020.3003247","ISSN":"21693536","abstract":"A lot of effort and time is utilized in the planning and building of the cellular wireless networks to use minimum infrastructural components to provide the best network coverage as well as delivery of quality of service. Generally, path loss models are used for the prediction of wireless network coverage. Therefore, detailed knowledge of the appropriate path loss model suitable for the proposed geographical area is needed to determine the coverage quality of any wireless network design. However, to the best of our knowledge, despite the importance of path loss models, as used for the prediction of wireless network coverage, there doesn't exist any comprehensive survey in this field. Therefore, the purpose of this paper is to survey the existing techniques and mechanisms which can be addressed in this domain. Briefly, the contributions of this paper are: (1) providing a comprehensive and up to date survey of the various network coverage prediction techniques, indicating the different frequency ranges the models were developed, (2) the different suitable terrains for each of the model and the best suit mobile generation were presented, and lastly, (3) providing comparative analysis to aid the planning and implementation of the cellular networks.","author":[{"dropping-particle":"","family":"Erunkulu","given":"Olaonipekun Oluwafemi","non-dropping-particle":"","parse-names":false,"suffix":""},{"dropping-particle":"","family":"Zungeru","given":"Adamu Murtala","non-dropping-particle":"","parse-names":false,"suffix":""},{"dropping-particle":"","family":"Lebekwe","given":"Caspar K.","non-dropping-particle":"","parse-names":false,"suffix":""},{"dropping-particle":"","family":"Chuma","given":"Joseph M.","non-dropping-particle":"","parse-names":false,"suffix":""}],"container-title":"IEEE Access","id":"ITEM-3","issued":{"date-parts":[["2020"]]},"page":"113052-113077","title":"Cellular Communications Coverage Prediction Techniques: A Survey and Comparison","type":"article-journal","volume":"8"},"uris":["http://www.mendeley.com/documents/?uuid=b734e49f-d4b8-48ba-9580-759d7483c31d"]},{"id":"ITEM-4","itemData":{"DOI":"10.1109/COMST.2019.2902862","ISSN":"1553877X","abstract":"The use of flying platforms such as unmanned aerial vehicles (UAVs), popularly known as drones, is rapidly growing. In particular, with their inherent attributes such as mobility, flexibility, and adaptive altitude, UAVs admit several key potential applications in wireless systems. On the one hand, UAVs can be used as aerial base stations to enhance coverage, capacity, reliability, and energy efficiency of wireless networks. On the other hand, UAVs can operate as flying mobile terminals within a cellular network. Such cellular-connected UAVs can enable several applications ranging from real-time video streaming to item delivery. In this paper, a comprehensive tutorial on the potential benefits and applications of UAVs in wireless communications is presented. Moreover, the important challenges and the fundamental tradeoffs in UAV-enabled wireless networks are thoroughly investigated. In particular, the key UAV challenges such as 3D deployment, performance analysis, channel modeling, and energy efficiency are explored along with representative results. Then, open problems and potential research directions pertaining to UAV communications are introduced. Finally, various analytical frameworks and mathematical tools, such as optimization theory, machine learning, stochastic geometry, transport theory, and game theory are described. The use of such tools for addressing unique UAV problems is also presented. In a nutshell, this tutorial provides key guidelines on how to analyze, optimize, and design UAV-based wireless communication systems.","author":[{"dropping-particle":"","family":"Mozaffari","given":"Mohammad","non-dropping-particle":"","parse-names":false,"suffix":""},{"dropping-particle":"","family":"Saad","given":"Walid","non-dropping-particle":"","parse-names":false,"suffix":""},{"dropping-particle":"","family":"Bennis","given":"Mehdi","non-dropping-particle":"","parse-names":false,"suffix":""},{"dropping-particle":"","family":"Nam","given":"Young Han","non-dropping-particle":"","parse-names":false,"suffix":""},{"dropping-particle":"","family":"Debbah","given":"Merouane","non-dropping-particle":"","parse-names":false,"suffix":""}],"container-title":"IEEE Communications Surveys and Tutorials","id":"ITEM-4","issue":"3","issued":{"date-parts":[["2019"]]},"page":"2334-2360","publisher":"IEEE","title":"A Tutorial on UAVs for Wireless Networks: Applications, Challenges, and Open Problems","type":"article-journal","volume":"21"},"uris":["http://www.mendeley.com/documents/?uuid=072cbae1-f845-4dd1-ae51-19cfa6281abd"]}],"mendeley":{"formattedCitation":"(Erunkulu et al., 2020; Mozaffari et al., 2019; Sabzehali et al., 2022; Wang et al., 2019)","plainTextFormattedCitation":"(Erunkulu et al., 2020; Mozaffari et al., 2019; Sabzehali et al., 2022; Wang et al., 2019)","previouslyFormattedCitation":"(Erunkulu et al., 2020; Mozaffari et al., 2019; Sabzehali et al., 2022; Wang et al., 2019)"},"properties":{"noteIndex":0},"schema":"https://github.com/citation-style-language/schema/raw/master/csl-citation.json"}</w:instrText>
      </w:r>
      <w:r w:rsidR="00CA0928" w:rsidRPr="0003226A">
        <w:rPr>
          <w:rFonts w:cs="Times New Roman"/>
          <w:sz w:val="20"/>
          <w:szCs w:val="20"/>
        </w:rPr>
        <w:fldChar w:fldCharType="separate"/>
      </w:r>
      <w:r w:rsidR="00CA0928" w:rsidRPr="0003226A">
        <w:rPr>
          <w:rFonts w:cs="Times New Roman"/>
          <w:noProof/>
          <w:sz w:val="20"/>
          <w:szCs w:val="20"/>
        </w:rPr>
        <w:t>(Erunkulu et al., 2020; Mozaffari et al., 2019; Sabzehali et al., 2022; Wang et al., 2019)</w:t>
      </w:r>
      <w:r w:rsidR="00CA0928" w:rsidRPr="0003226A">
        <w:rPr>
          <w:rFonts w:cs="Times New Roman"/>
          <w:sz w:val="20"/>
          <w:szCs w:val="20"/>
        </w:rPr>
        <w:fldChar w:fldCharType="end"/>
      </w:r>
      <w:r w:rsidR="00C26079" w:rsidRPr="0003226A">
        <w:rPr>
          <w:rFonts w:cs="Times New Roman"/>
          <w:sz w:val="20"/>
          <w:szCs w:val="20"/>
        </w:rPr>
        <w:t xml:space="preserve">. Hence, the usual restriction of fixed wired network is not applicable </w:t>
      </w:r>
      <w:r w:rsidR="002242B6" w:rsidRPr="0003226A">
        <w:rPr>
          <w:rFonts w:cs="Times New Roman"/>
          <w:sz w:val="20"/>
          <w:szCs w:val="20"/>
        </w:rPr>
        <w:t xml:space="preserve">to </w:t>
      </w:r>
      <w:r w:rsidR="00C26079" w:rsidRPr="0003226A">
        <w:rPr>
          <w:rFonts w:cs="Times New Roman"/>
          <w:sz w:val="20"/>
          <w:szCs w:val="20"/>
        </w:rPr>
        <w:t xml:space="preserve">prevalent wireless </w:t>
      </w:r>
      <w:r w:rsidR="00992F67" w:rsidRPr="0003226A">
        <w:rPr>
          <w:rFonts w:cs="Times New Roman"/>
          <w:sz w:val="20"/>
          <w:szCs w:val="20"/>
        </w:rPr>
        <w:t>cellular network</w:t>
      </w:r>
      <w:r w:rsidR="00CA0928" w:rsidRPr="0003226A">
        <w:rPr>
          <w:rFonts w:cs="Times New Roman"/>
          <w:sz w:val="20"/>
          <w:szCs w:val="20"/>
        </w:rPr>
        <w:t xml:space="preserve"> </w:t>
      </w:r>
      <w:r w:rsidR="00CA0928" w:rsidRPr="0003226A">
        <w:rPr>
          <w:rFonts w:cs="Times New Roman"/>
          <w:sz w:val="20"/>
          <w:szCs w:val="20"/>
        </w:rPr>
        <w:fldChar w:fldCharType="begin" w:fldLock="1"/>
      </w:r>
      <w:r w:rsidR="009374CD" w:rsidRPr="0003226A">
        <w:rPr>
          <w:rFonts w:cs="Times New Roman"/>
          <w:sz w:val="20"/>
          <w:szCs w:val="20"/>
        </w:rPr>
        <w:instrText>ADDIN CSL_CITATION {"citationItems":[{"id":"ITEM-1","itemData":{"DOI":"10.1109/JPROC.2019.2952892","ISSN":"15582256","abstract":"Unmanned aerial vehicles (UAVs) have found numerous applications and are expected to bring fertile business opportunities in the next decade. Among various enabling technologies for UAVs, wireless communication is essential and has drawn significantly growing attention in recent years. Compared to the conventional terrestrial communications, UAVs' communications face new challenges due to their high altitude above the ground and great flexibility of movement in the 3-D space. Several critical issues arise, including the line-of-sight (LoS) dominant UAV-ground channels and induced strong aerial-terrestrial network interference, the distinct communication quality-of-service (QoS) requirements for UAV control messages versus payload data, the stringent constraints imposed by the size, weight, and power (SWAP) limitations of UAVs, as well as the exploitation of the new design degree of freedom (DoF) brought by the highly controllable 3-D UAV mobility. In this article, we give a tutorial overview of the recent advances in UAV communications to address the above issues, with an emphasis on how to integrate UAVs into the forthcoming fifth-generation (5G) and future cellular networks. In particular, we partition our discussion into two promising research and application frameworks of UAV communications, namely UAV-assisted wireless communications and cellular-connected UAVs, where UAVs are integrated into the network as new aerial communication platforms and users, respectively. Furthermore, we point out promising directions for future research.","author":[{"dropping-particle":"","family":"Zeng","given":"Yong","non-dropping-particle":"","parse-names":false,"suffix":""},{"dropping-particle":"","family":"Wu","given":"Qingqing","non-dropping-particle":"","parse-names":false,"suffix":""},{"dropping-particle":"","family":"Zhang","given":"Rui","non-dropping-particle":"","parse-names":false,"suffix":""}],"container-title":"Proceedings of the IEEE","id":"ITEM-1","issue":"12","issued":{"date-parts":[["2019"]]},"page":"2327-2375","title":"Accessing from the Sky: A Tutorial on UAV Communications for 5G and beyond","type":"article-journal","volume":"107"},"uris":["http://www.mendeley.com/documents/?uuid=89be67a6-cd1b-40ac-9d0d-bcbdbb2aef43"]},{"id":"ITEM-2","itemData":{"DOI":"10.4314/jasem.v22i11.3","ISSN":"1119-8362","abstract":"The aim of this research is to carryout Performance Analysis and Comparison of Wired and Wireless Communication Systems using Local Area Network (LAN) based on IEEE 802.3 and IEEE 802.11 standard, carried out with emphasis on Throughput, Delay, Bit error rate and Signal to Noise Ratio by collecting data at the Delta State University e-library network.. From the experimental results of the ten shots sample data for both wired and wireless networks, the wired network in its three transmission protocols (TCP, IPV4 &amp; IPV6) has overall throughput average of 6085Kbps, while the wireless has overall throughput average of 52752Kbps. From the computed total average values, the wired network exhibited delays of 4ms, 45ms and 6ms in its (TCP, IPV4 &amp; 6ms) respectively with overall average of 52 milliseconds (52ms). While on the other hand the wireless had delays of 36ms, 4ms &amp; 52 ms in its (TCP, IPV4 &amp; IPV6) respectively, with overall average of 57 milliseconds (57ms). In terms of Bit Error Rate, the wired network have bit error rate of 1.364E-03%, 7.773E-05% and 7.28E-06% in its (TCP, IPV4 and IPV6) respectively, with overall average of 4.83003E-04%. While the wireless network have the values of 8.-7E-05%, 0% and 7.61E-04% in its (TCP, IPV4 and IPV6) respectively, with overall average of 2.805667E-04%. With respect to Signal to Noise Ratio, the wired network have signal to noise ratio overall average of 8.266 dB. While the wireless network have the overall average of 5.178 dB. Based on the, networks performance metrics statistical data analyzed above for both wired and wireless, we are of the opinion that the wireless network is preferable to the wired network under the area investigated.","author":[{"dropping-particle":"","family":"Okpeki","given":"U.K","non-dropping-particle":"","parse-names":false,"suffix":""},{"dropping-particle":"","family":"Egwaile","given":"J.O","non-dropping-particle":"","parse-names":false,"suffix":""},{"dropping-particle":"","family":"Edeko","given":"F","non-dropping-particle":"","parse-names":false,"suffix":""}],"container-title":"Journal of Applied Sciences and Environmental Management","id":"ITEM-2","issue":"11","issued":{"date-parts":[["2019"]]},"page":"1727","title":"Performance and Comparative Analysis of Wired and Wireless Communication Systems using Local Area Network Based on IEEE 802.3 And IEEE 802.11","type":"article-journal","volume":"22"},"uris":["http://www.mendeley.com/documents/?uuid=d17eee7a-c2ff-4a6d-9578-4f80e01a0b15"]}],"mendeley":{"formattedCitation":"(Okpeki et al., 2019; Zeng et al., 2019)","plainTextFormattedCitation":"(Okpeki et al., 2019; Zeng et al., 2019)","previouslyFormattedCitation":"(Okpeki et al., 2019; Zeng et al., 2019)"},"properties":{"noteIndex":0},"schema":"https://github.com/citation-style-language/schema/raw/master/csl-citation.json"}</w:instrText>
      </w:r>
      <w:r w:rsidR="00CA0928" w:rsidRPr="0003226A">
        <w:rPr>
          <w:rFonts w:cs="Times New Roman"/>
          <w:sz w:val="20"/>
          <w:szCs w:val="20"/>
        </w:rPr>
        <w:fldChar w:fldCharType="separate"/>
      </w:r>
      <w:r w:rsidR="00CA0928" w:rsidRPr="0003226A">
        <w:rPr>
          <w:rFonts w:cs="Times New Roman"/>
          <w:noProof/>
          <w:sz w:val="20"/>
          <w:szCs w:val="20"/>
        </w:rPr>
        <w:t>(Okpeki et al., 2019; Zeng et al., 2019)</w:t>
      </w:r>
      <w:r w:rsidR="00CA0928" w:rsidRPr="0003226A">
        <w:rPr>
          <w:rFonts w:cs="Times New Roman"/>
          <w:sz w:val="20"/>
          <w:szCs w:val="20"/>
        </w:rPr>
        <w:fldChar w:fldCharType="end"/>
      </w:r>
      <w:r w:rsidR="00992F67" w:rsidRPr="0003226A">
        <w:rPr>
          <w:rFonts w:cs="Times New Roman"/>
          <w:sz w:val="20"/>
          <w:szCs w:val="20"/>
        </w:rPr>
        <w:t>. In addition, the advance</w:t>
      </w:r>
      <w:r w:rsidR="00C26079" w:rsidRPr="0003226A">
        <w:rPr>
          <w:rFonts w:cs="Times New Roman"/>
          <w:sz w:val="20"/>
          <w:szCs w:val="20"/>
        </w:rPr>
        <w:t xml:space="preserve"> </w:t>
      </w:r>
      <w:r w:rsidR="00992F67" w:rsidRPr="0003226A">
        <w:rPr>
          <w:rFonts w:cs="Times New Roman"/>
          <w:sz w:val="20"/>
          <w:szCs w:val="20"/>
        </w:rPr>
        <w:t>in wireless technology is increasing the d</w:t>
      </w:r>
      <w:r w:rsidR="00B040C5" w:rsidRPr="0003226A">
        <w:rPr>
          <w:rFonts w:cs="Times New Roman"/>
          <w:sz w:val="20"/>
          <w:szCs w:val="20"/>
        </w:rPr>
        <w:t xml:space="preserve">ensities of network devices because of continuous increment </w:t>
      </w:r>
      <w:r w:rsidR="00244C99" w:rsidRPr="0003226A">
        <w:rPr>
          <w:rFonts w:cs="Times New Roman"/>
          <w:sz w:val="20"/>
          <w:szCs w:val="20"/>
        </w:rPr>
        <w:t xml:space="preserve">in electronic communication enabled devices and heterogeneous nature of </w:t>
      </w:r>
      <w:r w:rsidR="00DB20CD" w:rsidRPr="0003226A">
        <w:rPr>
          <w:rFonts w:cs="Times New Roman"/>
          <w:sz w:val="20"/>
          <w:szCs w:val="20"/>
        </w:rPr>
        <w:t xml:space="preserve">the </w:t>
      </w:r>
      <w:r w:rsidR="00244C99" w:rsidRPr="0003226A">
        <w:rPr>
          <w:rFonts w:cs="Times New Roman"/>
          <w:sz w:val="20"/>
          <w:szCs w:val="20"/>
        </w:rPr>
        <w:t>advance</w:t>
      </w:r>
      <w:r w:rsidR="00DB20CD" w:rsidRPr="0003226A">
        <w:rPr>
          <w:rFonts w:cs="Times New Roman"/>
          <w:sz w:val="20"/>
          <w:szCs w:val="20"/>
        </w:rPr>
        <w:t>d modern</w:t>
      </w:r>
      <w:r w:rsidR="00244C99" w:rsidRPr="0003226A">
        <w:rPr>
          <w:rFonts w:cs="Times New Roman"/>
          <w:sz w:val="20"/>
          <w:szCs w:val="20"/>
        </w:rPr>
        <w:t xml:space="preserve"> network</w:t>
      </w:r>
      <w:r w:rsidR="009374CD" w:rsidRPr="0003226A">
        <w:rPr>
          <w:rFonts w:cs="Times New Roman"/>
          <w:sz w:val="20"/>
          <w:szCs w:val="20"/>
        </w:rPr>
        <w:t xml:space="preserve"> </w:t>
      </w:r>
      <w:r w:rsidR="009374CD" w:rsidRPr="0003226A">
        <w:rPr>
          <w:rFonts w:cs="Times New Roman"/>
          <w:sz w:val="20"/>
          <w:szCs w:val="20"/>
        </w:rPr>
        <w:fldChar w:fldCharType="begin" w:fldLock="1"/>
      </w:r>
      <w:r w:rsidR="0023650F" w:rsidRPr="0003226A">
        <w:rPr>
          <w:rFonts w:cs="Times New Roman"/>
          <w:sz w:val="20"/>
          <w:szCs w:val="20"/>
        </w:rPr>
        <w:instrText>ADDIN CSL_CITATION {"citationItems":[{"id":"ITEM-1","itemData":{"DOI":"10.1007/978-3-319-34208-5","ISBN":"9783319342085","abstract":"This book provides a comprehensive overview of the emerging technologies for next-generation 5G mobile communications, with insights into the long-term future of 5G. Written by international leading experts on the subject, this contributed volume covers a wide range of technologies, research results, and networking methods. Key enabling technologies for 5G systems include, but are not limited to, millimeter-wave communications, massive MIMO technology and non-orthogonal multiple access. 5G will herald an even greater rise in the prominence of mobile access based upon both human-centric and machine-centric networks. Compared with existing 4G communications systems, unprecedented numbers of smart and heterogeneous wireless devices will be accessing future 5G mobile systems. As a result, a new paradigm shift is required to deal with challenges on explosively growing requirements in mobile data traffic volume (1000x), number of connected devices (10-100x), typical end-user data rate (10-100x), and device/network lifetime (10x). Achieving these ambitious goals calls for revolutionary candidate technologies in future 5G mobile systems. Designed for researchers and professionals involved with networks and communication systems, 5G Mobile Communications is a straightforward, easy-to-read analysis of the possibilities of 5G systems.","author":[{"dropping-particle":"","family":"Xiang","given":"Wei","non-dropping-particle":"","parse-names":false,"suffix":""},{"dropping-particle":"","family":"Zheng","given":"Kan","non-dropping-particle":"","parse-names":false,"suffix":""},{"dropping-particle":"","family":"Shen","given":"Xuemin Sherman","non-dropping-particle":"","parse-names":false,"suffix":""}],"container-title":"5G Mobile Communications","id":"ITEM-1","issued":{"date-parts":[["2016"]]},"number-of-pages":"1-691","title":"5G mobile communications","type":"book"},"uris":["http://www.mendeley.com/documents/?uuid=770723b8-955f-4308-af6d-6a5605791206"]},{"id":"ITEM-2","itemData":{"DOI":"10.1109/TWC.2019.2910112","ISSN":"15582248","abstract":"The growing use of aerial user equipments (UEs) in various applications requires ubiquitous and reliable connectivity for safe control and data exchange between these devices and ground stations. Key questions that need to be addressed when planning the deployment of aerial UEs are whether the cellular network is a suitable candidate for enabling such connectivity and how the inclusion of aerial UEs might impact the overall network efficiency. This paper provides an in-depth analysis of user and network-level performance of a cellular network that serves both unmanned aerial vehicles (UAVs) and ground users in the downlink. Our results show that the favorable propagation conditions that UAVs enjoy due to their height often backfire on them, as the increased load-dependent co-channel interference received from neighboring ground base stations (BSs) is not compensated by the improved signal strength. When compared with a ground user in an urban area, our analysis shows that a UAV flying at 100 m can experience a throughput decrease of a factor 10 and a coverage drop from 76% to 30%. Motivated by these findings, we develop UAV and network-based solutions to enable an adequate integration of UAVs into cellular networks. In particular, we show that an optimal tilting of the UAV antenna can increase the coverage from 23% to 89% and throughput from 3.5 to 5.8 b/s/Hz, outperforming ground UEs. Furthermore, our findings reveal that depending on the UAV altitude and its antenna configuration, the aerial user performance can scale with respect to the network density better than that of a ground user. Finally, our results show that network densification and the use of microcells limit the UAV performance. Although UAV usage has the potential to increase the area spectral efficiency (ASE) of cellular networks with a moderate number of cells, they might hamper the development of future ultradense networks.","author":[{"dropping-particle":"","family":"Azari","given":"M. Mahdi","non-dropping-particle":"","parse-names":false,"suffix":""},{"dropping-particle":"","family":"Rosas","given":"Fernando","non-dropping-particle":"","parse-names":false,"suffix":""},{"dropping-particle":"","family":"Pollin","given":"Sofie","non-dropping-particle":"","parse-names":false,"suffix":""}],"container-title":"IEEE Transactions on Wireless Communications","id":"ITEM-2","issue":"7","issued":{"date-parts":[["2019"]]},"page":"3366-3381","publisher":"IEEE","title":"Cellular connectivity for UAVs: Network modeling, performance analysis, and design guidelines","type":"article-journal","volume":"18"},"uris":["http://www.mendeley.com/documents/?uuid=c1212445-242d-41f2-a988-47a3532ddf1e"]},{"id":"ITEM-3","itemData":{"DOI":"10.1109/MNET.2017.1600280","ISSN":"08908044","abstract":"The growing popularity of mobile Internet and massive MTC with special traffic characteristics and locations have imposed huge challenges to current cellular networks. Deploying new base stations, however, becomes difficult and expensive, especially for complicated urban scenarios and MTC traffic. The UAV-assisted heterogeneous cellular solution is proposed in this article. It utilizes UAV-based floating relay (FR) to deploy FR cells inside the macrocell, and thus achieves dynamic and adaptive coverage. Comprehensive analyses on FR cells' deployment including frequency reuse, interference, backhaul resource allocation, and coverage are given.","author":[{"dropping-particle":"","family":"Li","given":"Yue","non-dropping-particle":"","parse-names":false,"suffix":""},{"dropping-particle":"","family":"Cai","given":"Lin","non-dropping-particle":"","parse-names":false,"suffix":""}],"container-title":"IEEE Network","id":"ITEM-3","issue":"4","issued":{"date-parts":[["2017"]]},"title":"UAV-Assisted Dynamic Coverage in a Heterogeneous Cellular System","type":"article-journal","volume":"31"},"uris":["http://www.mendeley.com/documents/?uuid=03306763-1300-3e6e-a904-9991e208808b"]},{"id":"ITEM-4","itemData":{"DOI":"10.1109/JPROC.2021.3061778","ISSN":"15582256","abstract":"Next-generation wireless networks are expected to be highly heterogeneous, multilayered, with embedded intelligence at both the core and edge of the network. In such a context, system-level performance evaluation will be very important to formulate relevant insights into tradeoffs that govern such a complex system. Over the past decade, SG has emerged as a powerful analytical tool to evaluate the system-level performance of wireless networks and capture their tendency toward heterogeneity. However, with the imminent onset of this crucial new decade, where global commercialization of fifth generation (5G) is expected to emerge and essential research questions related to beyond 5G (B5G) are intended to be identified, we are wondering about the role that a powerful tool, such as SG, should play. In this article, we first aim to track and summarize the novel SG models and techniques developed during the last decade in the evaluation of wireless networks. Next, we will outline how SG has been used to capture the properties of emerging RANs for 5G/B5G and quantify the benefits of key enabling technologies. Finally, we will discuss new horizons that will breathe new life into the use of SG in the foreseeable future, for instance, using SG to evaluate performance metrics in the visionary paradigm of molecular communications. Also, we will review how SG is envisioned to cooperate with machine learning that is seen as a crucial component in the race toward ubiquitous wireless intelligence. Another important insight is Grothendieck's toposes, which is considered as a powerful mathematical concept that can help to solve long-standing problems formulated in SG.","author":[{"dropping-particle":"","family":"Hmamouche","given":"Yassine","non-dropping-particle":"","parse-names":false,"suffix":""},{"dropping-particle":"","family":"Benjillali","given":"Mustapha","non-dropping-particle":"","parse-names":false,"suffix":""},{"dropping-particle":"","family":"Saoudi","given":"Samir","non-dropping-particle":"","parse-names":false,"suffix":""},{"dropping-particle":"","family":"Yanikomeroglu","given":"Halim","non-dropping-particle":"","parse-names":false,"suffix":""},{"dropping-particle":"Di","family":"Renzo","given":"Marco","non-dropping-particle":"","parse-names":false,"suffix":""}],"container-title":"Proceedings of the IEEE","id":"ITEM-4","issue":"7","issued":{"date-parts":[["2021"]]},"page":"1200-1252","title":"New Trends in Stochastic Geometry for Wireless Networks: A Tutorial and Survey","type":"article-journal","volume":"109"},"uris":["http://www.mendeley.com/documents/?uuid=de264f1f-a826-4f47-a4de-994c7d38d76d"]}],"mendeley":{"formattedCitation":"(Azari et al., 2019; Hmamouche et al., 2021; Y. Li and Cai, 2017; Xiang et al., 2016)","plainTextFormattedCitation":"(Azari et al., 2019; Hmamouche et al., 2021; Y. Li and Cai, 2017; Xiang et al., 2016)","previouslyFormattedCitation":"(Azari et al., 2019; Hmamouche et al., 2021; Y. Li and Cai, 2017; Xiang et al., 2016)"},"properties":{"noteIndex":0},"schema":"https://github.com/citation-style-language/schema/raw/master/csl-citation.json"}</w:instrText>
      </w:r>
      <w:r w:rsidR="009374CD" w:rsidRPr="0003226A">
        <w:rPr>
          <w:rFonts w:cs="Times New Roman"/>
          <w:sz w:val="20"/>
          <w:szCs w:val="20"/>
        </w:rPr>
        <w:fldChar w:fldCharType="separate"/>
      </w:r>
      <w:r w:rsidR="0023650F" w:rsidRPr="0003226A">
        <w:rPr>
          <w:rFonts w:cs="Times New Roman"/>
          <w:noProof/>
          <w:sz w:val="20"/>
          <w:szCs w:val="20"/>
        </w:rPr>
        <w:t>(Azari et al., 2019; Hmamouche et al., 2021; Y. Li and Cai, 2017; Xiang et al., 2016)</w:t>
      </w:r>
      <w:r w:rsidR="009374CD" w:rsidRPr="0003226A">
        <w:rPr>
          <w:rFonts w:cs="Times New Roman"/>
          <w:sz w:val="20"/>
          <w:szCs w:val="20"/>
        </w:rPr>
        <w:fldChar w:fldCharType="end"/>
      </w:r>
      <w:r w:rsidR="00244C99" w:rsidRPr="0003226A">
        <w:rPr>
          <w:rFonts w:cs="Times New Roman"/>
          <w:sz w:val="20"/>
          <w:szCs w:val="20"/>
        </w:rPr>
        <w:t xml:space="preserve">. </w:t>
      </w:r>
      <w:r w:rsidR="00DB20CD" w:rsidRPr="0003226A">
        <w:rPr>
          <w:rFonts w:cs="Times New Roman"/>
          <w:sz w:val="20"/>
          <w:szCs w:val="20"/>
        </w:rPr>
        <w:t>Furthermore, t</w:t>
      </w:r>
      <w:r w:rsidR="00DF3278" w:rsidRPr="0003226A">
        <w:rPr>
          <w:rFonts w:cs="Times New Roman"/>
          <w:sz w:val="20"/>
          <w:szCs w:val="20"/>
        </w:rPr>
        <w:t xml:space="preserve">he trends </w:t>
      </w:r>
      <w:r w:rsidR="00DB20CD" w:rsidRPr="0003226A">
        <w:rPr>
          <w:rFonts w:cs="Times New Roman"/>
          <w:sz w:val="20"/>
          <w:szCs w:val="20"/>
        </w:rPr>
        <w:t>in automation of remote</w:t>
      </w:r>
      <w:r w:rsidR="00DF3278" w:rsidRPr="0003226A">
        <w:rPr>
          <w:rFonts w:cs="Times New Roman"/>
          <w:sz w:val="20"/>
          <w:szCs w:val="20"/>
        </w:rPr>
        <w:t xml:space="preserve"> electronic devices and </w:t>
      </w:r>
      <w:r w:rsidR="00DB20CD" w:rsidRPr="0003226A">
        <w:rPr>
          <w:rFonts w:cs="Times New Roman"/>
          <w:sz w:val="20"/>
          <w:szCs w:val="20"/>
        </w:rPr>
        <w:t xml:space="preserve">interactions of </w:t>
      </w:r>
      <w:r w:rsidR="00DF3278" w:rsidRPr="0003226A">
        <w:rPr>
          <w:rFonts w:cs="Times New Roman"/>
          <w:sz w:val="20"/>
          <w:szCs w:val="20"/>
        </w:rPr>
        <w:t xml:space="preserve">sensors </w:t>
      </w:r>
      <w:r w:rsidR="00DB20CD" w:rsidRPr="0003226A">
        <w:rPr>
          <w:rFonts w:cs="Times New Roman"/>
          <w:sz w:val="20"/>
          <w:szCs w:val="20"/>
        </w:rPr>
        <w:t>predispose the existence of network nodes in any</w:t>
      </w:r>
      <w:r w:rsidR="000C79AD" w:rsidRPr="0003226A">
        <w:rPr>
          <w:rFonts w:cs="Times New Roman"/>
          <w:sz w:val="20"/>
          <w:szCs w:val="20"/>
        </w:rPr>
        <w:t xml:space="preserve"> random</w:t>
      </w:r>
      <w:r w:rsidR="00DB20CD" w:rsidRPr="0003226A">
        <w:rPr>
          <w:rFonts w:cs="Times New Roman"/>
          <w:sz w:val="20"/>
          <w:szCs w:val="20"/>
        </w:rPr>
        <w:t xml:space="preserve"> locations</w:t>
      </w:r>
      <w:r w:rsidR="000C79AD" w:rsidRPr="0003226A">
        <w:rPr>
          <w:rFonts w:cs="Times New Roman"/>
          <w:sz w:val="20"/>
          <w:szCs w:val="20"/>
        </w:rPr>
        <w:t xml:space="preserve"> within the network coverage</w:t>
      </w:r>
      <w:r w:rsidR="009374CD" w:rsidRPr="0003226A">
        <w:rPr>
          <w:rFonts w:cs="Times New Roman"/>
          <w:sz w:val="20"/>
          <w:szCs w:val="20"/>
        </w:rPr>
        <w:t xml:space="preserve"> </w:t>
      </w:r>
      <w:r w:rsidR="009374CD" w:rsidRPr="0003226A">
        <w:rPr>
          <w:rFonts w:cs="Times New Roman"/>
          <w:sz w:val="20"/>
          <w:szCs w:val="20"/>
        </w:rPr>
        <w:fldChar w:fldCharType="begin" w:fldLock="1"/>
      </w:r>
      <w:r w:rsidR="0023650F" w:rsidRPr="0003226A">
        <w:rPr>
          <w:rFonts w:cs="Times New Roman"/>
          <w:sz w:val="20"/>
          <w:szCs w:val="20"/>
        </w:rPr>
        <w:instrText>ADDIN CSL_CITATION {"citationItems":[{"id":"ITEM-1","itemData":{"DOI":"10.1007/978-3-319-34208-5","ISBN":"9783319342085","abstract":"This book provides a comprehensive overview of the emerging technologies for next-generation 5G mobile communications, with insights into the long-term future of 5G. Written by international leading experts on the subject, this contributed volume covers a wide range of technologies, research results, and networking methods. Key enabling technologies for 5G systems include, but are not limited to, millimeter-wave communications, massive MIMO technology and non-orthogonal multiple access. 5G will herald an even greater rise in the prominence of mobile access based upon both human-centric and machine-centric networks. Compared with existing 4G communications systems, unprecedented numbers of smart and heterogeneous wireless devices will be accessing future 5G mobile systems. As a result, a new paradigm shift is required to deal with challenges on explosively growing requirements in mobile data traffic volume (1000x), number of connected devices (10-100x), typical end-user data rate (10-100x), and device/network lifetime (10x). Achieving these ambitious goals calls for revolutionary candidate technologies in future 5G mobile systems. Designed for researchers and professionals involved with networks and communication systems, 5G Mobile Communications is a straightforward, easy-to-read analysis of the possibilities of 5G systems.","author":[{"dropping-particle":"","family":"Xiang","given":"Wei","non-dropping-particle":"","parse-names":false,"suffix":""},{"dropping-particle":"","family":"Zheng","given":"Kan","non-dropping-particle":"","parse-names":false,"suffix":""},{"dropping-particle":"","family":"Shen","given":"Xuemin Sherman","non-dropping-particle":"","parse-names":false,"suffix":""}],"container-title":"5G Mobile Communications","id":"ITEM-1","issued":{"date-parts":[["2016"]]},"number-of-pages":"1-691","title":"5G mobile communications","type":"book"},"uris":["http://www.mendeley.com/documents/?uuid=770723b8-955f-4308-af6d-6a5605791206"]},{"id":"ITEM-2","itemData":{"DOI":"10.1007/978-3-030-74061-0_1","ISBN":"9789251075531","ISSN":"25228609","abstract":"The continuous technological upgradations in the RF (radio frequency), processors, nanotechnology, and microelectromechanical systems (MEMS) domains have fostered the growth of wireless sensor networks (WSN), which in turn allowed to develop a wide range applications based on it, for instance, the technological breakthrough in the semiconductor industry stimulated to produce low-power, low-cost, and small-sized processors with high computational capacities. Speaking in more clear words, the miniaturization of sensing and computing devices enabled the development of tiny, low-cost, and low-power sensors, controllers, and actuators. Basically WSNs consist of a large number of tiny and low-cost sensor nodes that are networked via low-power wireless communication links. These networks allow to closely observe ambient environment of interest at an economical cost much lower than other possible technological solutions. Each sensor node in WSN has sensing, communication, and computation capabilities. By exploiting appropriate advanced mesh networking protocols, these nodes form a sea of connectivity that covers the physical environmental area under observation. In WSN the transmitting node opt out possible communication paths by hopping sensed data of interest from node to node toward its destination. Although the capability of single sensor node is minimal, the composition of hundreds or thousands of such nodes offers very high new technological possibilities for wide variety of applications. The power of WSN lies in the possibility of heavy deployment of large numbers of tiny nodes, which can assemble and configure on their own. Stating in simple words, these nodes have networking capability, which facilitates coordination, cooperation, and collaboration among them to meet the requirements of the underlying application. The WSN can also provide a robust service in hostile or inaccessible environments, wherein human intervention may be too dangerous or almost not possible. This new technology is exciting with unlimited potential for numerous application areas, including environmental, medical, military, transportation, entertainment, crisis management, disaster relief operations, homeland defense, and smart spaces. It is envisioned that in the near future the WSN will be an integral as well as essential aspect of our lives.","author":[{"dropping-particle":"","family":"Jondhale","given":"Satish R.","non-dropping-particle":"","parse-names":false,"suffix":""},{"dropping-particle":"","family":"Maheswar","given":"R.","non-dropping-particle":"","parse-names":false,"suffix":""},{"dropping-particle":"","family":"Lloret","given":"Jaime","non-dropping-particle":"","parse-names":false,"suffix":""}],"container-title":"EAI/Springer Innovations in Communication and Computing","id":"ITEM-2","issue":"1997","issued":{"date-parts":[["2022"]]},"page":"1-19","title":"Fundamentals of Wireless Sensor Networks","type":"article-journal","volume":"66"},"uris":["http://www.mendeley.com/documents/?uuid=3fb5c551-596d-45b6-a28c-546836b666a9"]},{"id":"ITEM-3","itemData":{"DOI":"10.1109/ACCESS.2019.2909530","ISSN":"21693536","abstract":"The use of unmanned aerial vehicles (UAVs) is growing rapidly across many civil application domains, including real-time monitoring, providing wireless coverage, remote sensing, search and rescue, delivery of goods, security and surveillance, precision agriculture, and civil infrastructure inspection. Smart UAVs are the next big revolution in the UAV technology promising to provide new opportunities in different applications, especially in civil infrastructure in terms of reduced risks and lower cost. Civil infrastructure is expected to dominate more than $45 Billion market value of UAV usage. In this paper, we present UAV civil applications and their challenges. We also discuss the current research trends and provide future insights for potential UAV uses. Furthermore, we present the key challenges for UAV civil applications, including charging challenges, collision avoidance and swarming challenges, and networking and security-related challenges. Based on our review of the recent literature, we discuss open research challenges and draw high-level insights on how these challenges might be approached.","author":[{"dropping-particle":"","family":"Shakhatreh","given":"Hazim","non-dropping-particle":"","parse-names":false,"suffix":""},{"dropping-particle":"","family":"Sawalmeh","given":"Ahmad H.","non-dropping-particle":"","parse-names":false,"suffix":""},{"dropping-particle":"","family":"Al-Fuqaha","given":"Ala","non-dropping-particle":"","parse-names":false,"suffix":""},{"dropping-particle":"","family":"Dou","given":"Zuochao","non-dropping-particle":"","parse-names":false,"suffix":""},{"dropping-particle":"","family":"Almaita","given":"Eyad","non-dropping-particle":"","parse-names":false,"suffix":""},{"dropping-particle":"","family":"Khalil","given":"Issa","non-dropping-particle":"","parse-names":false,"suffix":""},{"dropping-particle":"","family":"Othman","given":"Noor Shamsiah","non-dropping-particle":"","parse-names":false,"suffix":""},{"dropping-particle":"","family":"Khreishah","given":"Abdallah","non-dropping-particle":"","parse-names":false,"suffix":""},{"dropping-particle":"","family":"Guizani","given":"Mohsen","non-dropping-particle":"","parse-names":false,"suffix":""}],"container-title":"IEEE Access","id":"ITEM-3","issued":{"date-parts":[["2019"]]},"page":"48572-48634","publisher":"IEEE","title":"Unmanned Aerial Vehicles (UAVs): A Survey on Civil Applications and Key Research Challenges","type":"article-journal","volume":"7"},"uris":["http://www.mendeley.com/documents/?uuid=57b51777-fc48-4d9b-9d02-0f5dbd064bf8"]},{"id":"ITEM-4","itemData":{"DOI":"10.1109/COMST.2017.2785181","ISBN":"4000110780","ISSN":"1553877X","abstract":"Cellular systems evolved from a dedicated mobile communication system to an almost omnipresent system with unlimited coverage anywhere and anytime for any device. The growing ubiquity of the network stirred expectations to determine the location of the mobile devices themselves. Since the beginning of standardization, each cellular mobile radio generation has been designed for communication services, and satellite navigation systems, such as Global Positioning System (GPS), have provided precise localization as an add-on service to the mobile terminal. Self-contained localization services relying on the mobile network elements have offered only rough position estimates. Moreover, satellite-based technologies suffer a severe degradation of their localization performance in indoors and urban areas. Therefore, only in subsequent cellular standard releases, more accurate cellular-based location methods have been considered to accommodate more challenging localization services. This survey provides an overview of the evolution of the various localization methods that were standardized from the first to the fourth generation of cellular mobile radio, and looks over what can be expected with the new radio and network aspects for the upcoming generation of fifth generation.","author":[{"dropping-particle":"","family":"Peral-Rosado","given":"José A.","non-dropping-particle":"Del","parse-names":false,"suffix":""},{"dropping-particle":"","family":"Raulefs","given":"Ronald","non-dropping-particle":"","parse-names":false,"suffix":""},{"dropping-particle":"","family":"López-Salcedo","given":"José A.","non-dropping-particle":"","parse-names":false,"suffix":""},{"dropping-particle":"","family":"Seco-Granados","given":"Gonzalo","non-dropping-particle":"","parse-names":false,"suffix":""}],"container-title":"IEEE Communications Surveys and Tutorials","id":"ITEM-4","issue":"2","issued":{"date-parts":[["2018"]]},"page":"1124-1148","title":"Survey of Cellular Mobile Radio Localization Methods: From 1G to 5G","type":"article-journal","volume":"20"},"uris":["http://www.mendeley.com/documents/?uuid=d7739491-8518-41c5-8bdf-bd0d3120dbc3"]}],"mendeley":{"formattedCitation":"(Del Peral-Rosado et al., 2018; Jondhale et al., 2022; Shakhatreh et al., 2019; Xiang et al., 2016)","plainTextFormattedCitation":"(Del Peral-Rosado et al., 2018; Jondhale et al., 2022; Shakhatreh et al., 2019; Xiang et al., 2016)","previouslyFormattedCitation":"(Del Peral-Rosado et al., 2018; Jondhale et al., 2022; Shakhatreh et al., 2019; Xiang et al., 2016)"},"properties":{"noteIndex":0},"schema":"https://github.com/citation-style-language/schema/raw/master/csl-citation.json"}</w:instrText>
      </w:r>
      <w:r w:rsidR="009374CD" w:rsidRPr="0003226A">
        <w:rPr>
          <w:rFonts w:cs="Times New Roman"/>
          <w:sz w:val="20"/>
          <w:szCs w:val="20"/>
        </w:rPr>
        <w:fldChar w:fldCharType="separate"/>
      </w:r>
      <w:r w:rsidR="009374CD" w:rsidRPr="0003226A">
        <w:rPr>
          <w:rFonts w:cs="Times New Roman"/>
          <w:noProof/>
          <w:sz w:val="20"/>
          <w:szCs w:val="20"/>
        </w:rPr>
        <w:t>(Del Peral-Rosado et al., 2018; Jondhale et al., 2022; Shakhatreh et al., 2019; Xiang et al., 2016)</w:t>
      </w:r>
      <w:r w:rsidR="009374CD" w:rsidRPr="0003226A">
        <w:rPr>
          <w:rFonts w:cs="Times New Roman"/>
          <w:sz w:val="20"/>
          <w:szCs w:val="20"/>
        </w:rPr>
        <w:fldChar w:fldCharType="end"/>
      </w:r>
      <w:r w:rsidR="000C79AD" w:rsidRPr="0003226A">
        <w:rPr>
          <w:rFonts w:cs="Times New Roman"/>
          <w:sz w:val="20"/>
          <w:szCs w:val="20"/>
        </w:rPr>
        <w:t>. Moreover, the innate stochastic nature of wireless propagat</w:t>
      </w:r>
      <w:r w:rsidR="00B86B52" w:rsidRPr="0003226A">
        <w:rPr>
          <w:rFonts w:cs="Times New Roman"/>
          <w:sz w:val="20"/>
          <w:szCs w:val="20"/>
        </w:rPr>
        <w:t xml:space="preserve">ion </w:t>
      </w:r>
      <w:r w:rsidR="000C79AD" w:rsidRPr="0003226A">
        <w:rPr>
          <w:rFonts w:cs="Times New Roman"/>
          <w:sz w:val="20"/>
          <w:szCs w:val="20"/>
        </w:rPr>
        <w:t xml:space="preserve">produces multipath channels </w:t>
      </w:r>
      <w:r w:rsidR="00B86B52" w:rsidRPr="0003226A">
        <w:rPr>
          <w:rFonts w:cs="Times New Roman"/>
          <w:sz w:val="20"/>
          <w:szCs w:val="20"/>
        </w:rPr>
        <w:t>for devices</w:t>
      </w:r>
      <w:r w:rsidR="000C79AD" w:rsidRPr="0003226A">
        <w:rPr>
          <w:rFonts w:cs="Times New Roman"/>
          <w:sz w:val="20"/>
          <w:szCs w:val="20"/>
        </w:rPr>
        <w:t xml:space="preserve"> in random locations</w:t>
      </w:r>
      <w:r w:rsidR="0023650F" w:rsidRPr="0003226A">
        <w:rPr>
          <w:rFonts w:cs="Times New Roman"/>
          <w:sz w:val="20"/>
          <w:szCs w:val="20"/>
        </w:rPr>
        <w:t xml:space="preserve"> </w:t>
      </w:r>
      <w:r w:rsidR="0023650F" w:rsidRPr="0003226A">
        <w:rPr>
          <w:rFonts w:cs="Times New Roman"/>
          <w:sz w:val="20"/>
          <w:szCs w:val="20"/>
        </w:rPr>
        <w:fldChar w:fldCharType="begin" w:fldLock="1"/>
      </w:r>
      <w:r w:rsidR="00854615" w:rsidRPr="0003226A">
        <w:rPr>
          <w:rFonts w:cs="Times New Roman"/>
          <w:sz w:val="20"/>
          <w:szCs w:val="20"/>
        </w:rPr>
        <w:instrText>ADDIN CSL_CITATION {"citationItems":[{"id":"ITEM-1","itemData":{"DOI":"10.1109/JCN.2007.6182853","ISSN":"12292370","abstract":"A promising approach to improve the performance of mobile location system is the use of antenna arrays in both transmitter and receiver sides. Using advanced array signal processing techniques, such multiple-input multiple-output (MIMO) communication systems can offer more mobile location information by exploiting the spatial properties of the multipath channel. In this paper, we propose a novel approach to determine the position of mobile terminal based on estimated multipath signal parameters using only one base station in MIMO communication systems. This approach intends to minimize the error occurring from the estimation of multiple paths and gives an optimal estimation of the position of mobile terminal by simultaneously calculating a set of nonlinear location equations. This solution breaks the bottleneck of conventional mobile location systems which have to require multilateration of at least three base stations. © 2007 KICS.","author":[{"dropping-particle":"","family":"Li","given":"Ji","non-dropping-particle":"","parse-names":false,"suffix":""},{"dropping-particle":"","family":"Conan","given":"Jean","non-dropping-particle":"","parse-names":false,"suffix":""},{"dropping-particle":"","family":"Pierre","given":"Samuel","non-dropping-particle":"","parse-names":false,"suffix":""}],"container-title":"Journal of Communications and Networks","id":"ITEM-1","issue":"3","issued":{"date-parts":[["2007"]]},"page":"254-264","title":"Position location of mobile terminal in wireless MIMO communication systems","type":"article-journal","volume":"9"},"uris":["http://www.mendeley.com/documents/?uuid=c9047fbc-7124-4edf-bc2c-ec2d7fadbd69"]},{"id":"ITEM-2","itemData":{"DOI":"10.1007/978-3-319-78942-2_2","ISSN":"18604870","abstract":"This chapter focuses on wireless communications, including a discussion of the wireless communication channel and how it impacts the data transmission. The propagation models and fading are discussed further. These phenomena might result in the data to be corrupted in transit from source to sink; some mechanisms must be employed to counter the data corruption. Error concealment methods to counter the problem of data corruption are also discussed in this chapter. They are mainly divided into retransmission techniques and forward error correcting codes. Error correcting codes attempt to correct errors at the sink without a need for retransmission. They are more important from the perspective of this writing and are briefly introduced here. However, their applications are discussed in later chapters.","author":[{"dropping-particle":"","family":"Ur-Rehman","given":"Obaid","non-dropping-particle":"","parse-names":false,"suffix":""},{"dropping-particle":"","family":"Zivic","given":"Natasa","non-dropping-particle":"","parse-names":false,"suffix":""}],"container-title":"Signals and Communication Technology","id":"ITEM-2","issued":{"date-parts":[["2018"]]},"page":"7-21","title":"Wireless communications","type":"article-journal"},"uris":["http://www.mendeley.com/documents/?uuid=d548c139-9470-4488-abdf-fad786aa021a"]},{"id":"ITEM-3","itemData":{"DOI":"10.1109/TMTT.2016.2574851","ISSN":"00189480","abstract":"This paper presents a 3-D statistical channel impulse response (IR) model for urban line of sight (LOS) and non-LOS channels developed from 28- and 73-GHz ultrawideband propagation measurements in New York City, useful in the design of 5G wireless systems that will operate in both the ultra-high frequency/microwave and millimeter-wave (mmWave) spectrum to increase channel capacities. A 3GPP-like stochastic IR channel model is developed from measured power delay profiles, angle of departure, and angle of arrival power spectra. The extracted statistics are used to implement a channel model and simulator capable of generating 3-D mmWave temporal and spatial channel parameters for arbitrary mmWave carrier frequency, signal bandwidth, and antenna beamwidth. The model presented here faithfully reproduces realistic IRs of measured urban channels, supporting air interface design of mmWave transceivers, filters, and multi-element antenna arrays.","author":[{"dropping-particle":"","family":"Samimi","given":"Mathew K.","non-dropping-particle":"","parse-names":false,"suffix":""},{"dropping-particle":"","family":"Rappaport","given":"Theodore S.","non-dropping-particle":"","parse-names":false,"suffix":""}],"container-title":"IEEE Transactions on Microwave Theory and Techniques","id":"ITEM-3","issue":"7","issued":{"date-parts":[["2016"]]},"page":"2207-2225","publisher":"IEEE","title":"3-D Millimeter-Wave Statistical Channel Model for 5G Wireless System Design","type":"article-journal","volume":"64"},"uris":["http://www.mendeley.com/documents/?uuid=f4cb8301-5934-4907-a112-52e1ba3f05f7"]},{"id":"ITEM-4","itemData":{"DOI":"10.1109/TCOMM.2017.2722500","ISSN":"00906778","abstract":"In this paper, we consider a finite network of unmanned aerial vehicles serving a given region. Modeling this network as a uniform binomial point process, we derive the downlink coverage probability of a reference receiver located at an arbitrary position on the ground assuming Nakagami- $m$ fading for all wireless links. The reference receiver is assumed to connect to its closest transmitting node as is usually the case in cellular systems. After deriving the distribution of distances from the reference receiver to the serving and interfering nodes, we derive an exact expression for downlink coverage probability in terms of the derivative of Laplace transform of interference power distribution. In the downlink of this system, it is not unusual to encounter scenarios in which the line-of-sight component is significantly stronger than the reflected multipath components. To emulate such scenarios, we also derive the coverage probability in the absence of fading from the results of Nakagami- $m$ fading by taking the limit m \\to \\infty. Using asymptotic expansion of incomplete gamma function, we concretely show that this limit reduces to a redundant condition. Consequently, we derive an accurate coverage probability approximation for this case using dominant interferer-based approach in which the effect of dominant interferer is exactly captured and the residual interference from other interferers is carefully approximated. We then derive the bounds of the approximate coverage probability using Berry-Esseen theorem. Our analyses reveal several useful trends in coverage probability as a function of height of the transmitting nodes and the location of reference receiver on the ground.","author":[{"dropping-particle":"","family":"Chetlur","given":"Vishnu Vardhan","non-dropping-particle":"","parse-names":false,"suffix":""},{"dropping-particle":"","family":"Dhillon","given":"Harpreet S.","non-dropping-particle":"","parse-names":false,"suffix":""}],"container-title":"IEEE Transactions on Communications","id":"ITEM-4","issue":"10","issued":{"date-parts":[["2017"]]},"page":"4543-4558","title":"Downlink Coverage Analysis for a Finite 3-D Wireless Network of Unmanned Aerial Vehicles","type":"article-journal","volume":"65"},"uris":["http://www.mendeley.com/documents/?uuid=a5eae18f-a34a-469e-bb4a-3bc79585d2c1"]},{"id":"ITEM-5","itemData":{"DOI":"10.1109/LAWP.2020.3012889","ISSN":"15485757","abstract":"Air-to-ground (AG) communications have attracted much attention for future advanced wireless communications. Unmanned aerial vehicle, as a critical enabler in AG communications, can be operated in various environments, such as over-water, hilly, and built-up environments. A better understanding of radio channels in various scenarios can immensely facilitate the deployment and design of wireless systems. Thus, in this letter, wideband characterizations of AG channels are performed based on the multienvironment channel measurements, where the center frequency is set to 6.5 GHz with the bandwidth of 500 MHz, which provides high delay resolution to capture significant multipath. Two key channel parameters, Rician K-factor and root-mean-square (rms) delay spread, are used as metrics to characterize AG channels. The positive Rician K-factor indicates the line-of-sight (LOS)-dominated characteristic of the AG channel. The discrepancy of the rms delay spread shows the obvious influence of multipaths from building on channel delay characteristics.","author":[{"dropping-particle":"","family":"Cui","given":"Zhuangzhuang","non-dropping-particle":"","parse-names":false,"suffix":""},{"dropping-particle":"","family":"Briso-Rodriguez","given":"Cesar","non-dropping-particle":"","parse-names":false,"suffix":""},{"dropping-particle":"","family":"Guan","given":"Ke","non-dropping-particle":"","parse-names":false,"suffix":""},{"dropping-particle":"","family":"Guvenc","given":"Ismail","non-dropping-particle":"","parse-names":false,"suffix":""},{"dropping-particle":"","family":"Zhong","given":"Zhangdui","non-dropping-particle":"","parse-names":false,"suffix":""}],"container-title":"IEEE Antennas and Wireless Propagation Letters","id":"ITEM-5","issue":"9","issued":{"date-parts":[["2020"]]},"page":"1634-1638","title":"Wideband air-to-ground channel characterization for multiple propagation environments","type":"article-journal","volume":"19"},"uris":["http://www.mendeley.com/documents/?uuid=56b04c3a-bbc6-4269-bf69-f15af3f78e92"]}],"mendeley":{"formattedCitation":"(Chetlur and Dhillon, 2017; Cui et al., 2020; J. Li et al., 2007; Samimi and Rappaport, 2016; Ur-Rehman and Zivic, 2018)","plainTextFormattedCitation":"(Chetlur and Dhillon, 2017; Cui et al., 2020; J. Li et al., 2007; Samimi and Rappaport, 2016; Ur-Rehman and Zivic, 2018)","previouslyFormattedCitation":"(Chetlur and Dhillon, 2017; Cui et al., 2020; J. Li et al., 2007; Samimi and Rappaport, 2016; Ur-Rehman and Zivic, 2018)"},"properties":{"noteIndex":0},"schema":"https://github.com/citation-style-language/schema/raw/master/csl-citation.json"}</w:instrText>
      </w:r>
      <w:r w:rsidR="0023650F" w:rsidRPr="0003226A">
        <w:rPr>
          <w:rFonts w:cs="Times New Roman"/>
          <w:sz w:val="20"/>
          <w:szCs w:val="20"/>
        </w:rPr>
        <w:fldChar w:fldCharType="separate"/>
      </w:r>
      <w:r w:rsidR="0023650F" w:rsidRPr="0003226A">
        <w:rPr>
          <w:rFonts w:cs="Times New Roman"/>
          <w:noProof/>
          <w:sz w:val="20"/>
          <w:szCs w:val="20"/>
        </w:rPr>
        <w:t>(Chetlur and Dhillon, 2017; Cui et al., 2020; J. Li et al., 2007; Samimi and Rappaport, 2016; Ur-Rehman and Zivic, 2018)</w:t>
      </w:r>
      <w:r w:rsidR="0023650F" w:rsidRPr="0003226A">
        <w:rPr>
          <w:rFonts w:cs="Times New Roman"/>
          <w:sz w:val="20"/>
          <w:szCs w:val="20"/>
        </w:rPr>
        <w:fldChar w:fldCharType="end"/>
      </w:r>
      <w:r w:rsidR="00B86B52" w:rsidRPr="0003226A">
        <w:rPr>
          <w:rFonts w:cs="Times New Roman"/>
          <w:sz w:val="20"/>
          <w:szCs w:val="20"/>
        </w:rPr>
        <w:t>. Therefore, modelling and simulation of</w:t>
      </w:r>
      <w:r w:rsidR="00170451" w:rsidRPr="0003226A">
        <w:rPr>
          <w:rFonts w:cs="Times New Roman"/>
          <w:sz w:val="20"/>
          <w:szCs w:val="20"/>
        </w:rPr>
        <w:t xml:space="preserve"> locations of nodes or devices in</w:t>
      </w:r>
      <w:r w:rsidR="00B86B52" w:rsidRPr="0003226A">
        <w:rPr>
          <w:rFonts w:cs="Times New Roman"/>
          <w:sz w:val="20"/>
          <w:szCs w:val="20"/>
        </w:rPr>
        <w:t xml:space="preserve"> wireless net</w:t>
      </w:r>
      <w:r w:rsidR="00170451" w:rsidRPr="0003226A">
        <w:rPr>
          <w:rFonts w:cs="Times New Roman"/>
          <w:sz w:val="20"/>
          <w:szCs w:val="20"/>
        </w:rPr>
        <w:t xml:space="preserve">work (WN) involves the </w:t>
      </w:r>
      <w:r w:rsidR="00DB20CD" w:rsidRPr="0003226A">
        <w:rPr>
          <w:rFonts w:cs="Times New Roman"/>
          <w:sz w:val="20"/>
          <w:szCs w:val="20"/>
        </w:rPr>
        <w:t>usage ap</w:t>
      </w:r>
      <w:r w:rsidR="00B86B52" w:rsidRPr="0003226A">
        <w:rPr>
          <w:rFonts w:cs="Times New Roman"/>
          <w:sz w:val="20"/>
          <w:szCs w:val="20"/>
        </w:rPr>
        <w:t>propriate stochastic tool</w:t>
      </w:r>
      <w:r w:rsidR="00170451" w:rsidRPr="0003226A">
        <w:rPr>
          <w:rFonts w:cs="Times New Roman"/>
          <w:sz w:val="20"/>
          <w:szCs w:val="20"/>
        </w:rPr>
        <w:t>s</w:t>
      </w:r>
      <w:r w:rsidR="00854615" w:rsidRPr="0003226A">
        <w:rPr>
          <w:rFonts w:cs="Times New Roman"/>
          <w:sz w:val="20"/>
          <w:szCs w:val="20"/>
        </w:rPr>
        <w:t xml:space="preserve"> </w:t>
      </w:r>
      <w:r w:rsidR="00854615" w:rsidRPr="0003226A">
        <w:rPr>
          <w:rFonts w:cs="Times New Roman"/>
          <w:sz w:val="20"/>
          <w:szCs w:val="20"/>
        </w:rPr>
        <w:fldChar w:fldCharType="begin" w:fldLock="1"/>
      </w:r>
      <w:r w:rsidR="00E00B62" w:rsidRPr="0003226A">
        <w:rPr>
          <w:rFonts w:cs="Times New Roman"/>
          <w:sz w:val="20"/>
          <w:szCs w:val="20"/>
        </w:rPr>
        <w:instrText>ADDIN CSL_CITATION {"citationItems":[{"id":"ITEM-1","itemData":{"DOI":"10.1109/ACCESS.2019.2915395","ISSN":"21693536","abstract":"Due to recent developments in the cellular communication system, stochastic process implementation is necessary. The cellular communication system exhibits random patterns in various domains, thereby compelling the utilization of stochastic processes to achieve an optimal output. User behaviors with respect to the variable geographical pattern, population density, architecture, data usage, and mobility over various cells are random in nature. Therefore, the stochastic-geometry-based Poisson point process (PPP) technique can be implemented to accurately analyze these random processes in device-to-device (D2D)-based cooperative cellular networks. The stochastic modeling entails the consideration of transmitters and receivers as the elements of stochastic point processes. The hexagonal method is not applicable for the implementation of heterogeneous network topologies, as it is not suitable for topologies, in which the cell size is not fixed. Therefore, a randomly designed heterogeneous network uses stochastic geometry as a viable solution for predicting the probabilistic parameters, including the cell interference, load distribution, coverage probability, base station (BS) mapping, and signal-to-interference-plus-noise ratio (SINR). Moreover, as a network architecture that is based on relay nodes (RNs), cellular and D2D users can be utilized in the domain of homogeneous random models. The associated phenomenon can be considered independent and Poisson. In this paper, the stochastic-geometric-based PPP approach is introduced for modeling the SINR, success probability, ergodic capacity, and outage probability for the D2D-enabled cooperative cellular network. The proposed PPP realistic model utilizes BS, RN, the cellular user (CU), and D2D user positioning method to design an interference-free network. The success probability, ergodic capacity, and outage probability for cellular and D2D users are used as metrics for evaluating the results with respect to various SINR threshold values and node densities. Moreover, the total success probability, ergodic capacity, and outage probability have been calculated for various multiple-input-multiple-output (MIMO) antenna configurations to validate the results. The results confirmed that the proposed PPP model approach outperforms the grid model and conventional multi-antenna ultra-dense network (UDN) approaches.","author":[{"dropping-particle":"","family":"Qamar","given":"Faizan","non-dropping-particle":"","parse-names":false,"suffix":""},{"dropping-particle":"","family":"Dimyati","given":"Kaharudin","non-dropping-particle":"","parse-names":false,"suffix":""},{"dropping-particle":"","family":"Hindia","given":"Mhd Nour","non-dropping-particle":"","parse-names":false,"suffix":""},{"dropping-particle":"","family":"Noordin","given":"Kamarul Ariffin","non-dropping-particle":"","parse-names":false,"suffix":""},{"dropping-particle":"","family":"Amiri","given":"Iraj Sadegh","non-dropping-particle":"","parse-names":false,"suffix":""}],"container-title":"IEEE Access","id":"ITEM-1","issued":{"date-parts":[["2019"]]},"page":"60465-60485","title":"A Stochastically Geometrical Poisson Point Process Approach for the Future 5G D2D Enabled Cooperative Cellular Network","type":"article-journal","volume":"7"},"uris":["http://www.mendeley.com/documents/?uuid=1c3ee250-51d1-3bd6-8d8b-fd205673e06d"]},{"id":"ITEM-2","itemData":{"DOI":"10.1109/TCCN.2019.2907520","ISSN":"23327731","abstract":"In this research, we target the communication-oriented UAV placement issue in a typical Manned-and-UnManned (MUM) airborne network. The MUM network consists of man-operated, communication-powerful aircraft in the higher height level and high-density unmanned air vehicles (UAVs) in the lower height level. While the aircraft network is relatively stable, the UAVs can form different swarm network topologies. Some UAVs are selected as gateway nodes to aggregate the received UAV data and send to a close aircraft. Assume a source UAV has data to be sent to a close gateway node via a routing path which may have broken links. Our goal is to guide the positioning of one or multiple relay UAVs to make up for the broken wireless links under the dynamic swarm topology. The placement of the relay node is determined by both traffic quality-of-service (QoS) requirements and the link conditions. We propose to build a new queueing model, called multi-hop priority queue, to analyze the achievable QoS performance through multi-hop queue-to-queue accumulation modeling. To handle dynamic swarm topology and time-varying link conditions, we propose to build Deep Q-learning (DQN) to determine the optimal link between any 2 UAV nodes, and then use optimization algorithm to locally fine-tune the position of the UAV node to optimize the overall network performance. The DQN-based UAV link selection is computed in the powerful aircraft which maintains the graphs of the swarm topology as well as the interference of each link. The optimization is implemented at the UAV. Our simulation results validate the throughput efficiency of our DQN-based UAV positioning schemes.","author":[{"dropping-particle":"","family":"M","given":"Koushik A.","non-dropping-particle":"","parse-names":false,"suffix":""},{"dropping-particle":"","family":"Hu","given":"Fei","non-dropping-particle":"","parse-names":false,"suffix":""},{"dropping-particle":"","family":"Kumar","given":"Sunil","non-dropping-particle":"","parse-names":false,"suffix":""}],"container-title":"IEEE Transactions on Cognitive Communications and Networking","id":"ITEM-2","issue":"c","issued":{"date-parts":[["2019"]]},"page":"1-12","title":"Deep Q-Learning Based Node Positioning for Throughput-Optimal Communications in Dynamic UAV Swarm Network","type":"article-journal","volume":"1"},"uris":["http://www.mendeley.com/documents/?uuid=8ee640eb-ab54-41a7-a3a2-976415d567a3"]},{"id":"ITEM-3","itemData":{"DOI":"10.1109/MSN48538.2019.00036","ISBN":"9781728152127","abstract":"Autonomous unmanned aerial vehicles (UAVs) with on-board base station equipment can potentially provide connectivity in areas where the terrestrial infrastructure is overloaded, damaged, or absent. Use cases comprise emergency response, wildfire suppression, surveillance, and cellular communications in crowded events to name a few. A central problem to enable this technology is to place such aerial base stations (AirBSs) in locations that approximately optimize the relevant communication metrics. To alleviate the limitations of existing algorithms, which require intensive and reliable communications among AirBSs or between the AirBSs and a central controller, this paper leverages stochastic optimization and machine learning techniques to put forth an adaptive and decentralized algorithm for AirBS placement without inter-AirBS cooperation or communication. The approach relies on a smart design of the network utility function and on a stochastic gradient ascent iteration that can be evaluated with information available in practical scenarios. To complement the theoretical convergence properties, a simulation study corroborates the effectiveness of the proposed scheme.","author":[{"dropping-particle":"","family":"Romero","given":"Daniel","non-dropping-particle":"","parse-names":false,"suffix":""},{"dropping-particle":"","family":"Leus","given":"Geert","non-dropping-particle":"","parse-names":false,"suffix":""}],"container-title":"Proceedings - 2019 15th International Conference on Mobile Ad-Hoc and Sensor Networks, MSN 2019","id":"ITEM-3","issued":{"date-parts":[["2019"]]},"page":"131-136","title":"Non-cooperative aerial base station placement via stochastic optimization","type":"article-journal"},"uris":["http://www.mendeley.com/documents/?uuid=3fd03eb5-a873-454f-be11-38b65649a052"]}],"mendeley":{"formattedCitation":"(M et al., 2019; Qamar et al., 2019; Romero and Leus, 2019)","plainTextFormattedCitation":"(M et al., 2019; Qamar et al., 2019; Romero and Leus, 2019)","previouslyFormattedCitation":"(M et al., 2019; Qamar et al., 2019; Romero and Leus, 2019)"},"properties":{"noteIndex":0},"schema":"https://github.com/citation-style-language/schema/raw/master/csl-citation.json"}</w:instrText>
      </w:r>
      <w:r w:rsidR="00854615" w:rsidRPr="0003226A">
        <w:rPr>
          <w:rFonts w:cs="Times New Roman"/>
          <w:sz w:val="20"/>
          <w:szCs w:val="20"/>
        </w:rPr>
        <w:fldChar w:fldCharType="separate"/>
      </w:r>
      <w:r w:rsidR="00854615" w:rsidRPr="0003226A">
        <w:rPr>
          <w:rFonts w:cs="Times New Roman"/>
          <w:noProof/>
          <w:sz w:val="20"/>
          <w:szCs w:val="20"/>
        </w:rPr>
        <w:t>(M et al., 2019; Qamar et al., 2019; Romero and Leus, 2019)</w:t>
      </w:r>
      <w:r w:rsidR="00854615" w:rsidRPr="0003226A">
        <w:rPr>
          <w:rFonts w:cs="Times New Roman"/>
          <w:sz w:val="20"/>
          <w:szCs w:val="20"/>
        </w:rPr>
        <w:fldChar w:fldCharType="end"/>
      </w:r>
      <w:r w:rsidR="00B86B52" w:rsidRPr="0003226A">
        <w:rPr>
          <w:rFonts w:cs="Times New Roman"/>
          <w:sz w:val="20"/>
          <w:szCs w:val="20"/>
        </w:rPr>
        <w:t xml:space="preserve">. </w:t>
      </w:r>
    </w:p>
    <w:p w14:paraId="2B46E806" w14:textId="2688D8D9" w:rsidR="008F7CF8" w:rsidRPr="0003226A" w:rsidRDefault="00C26079" w:rsidP="00E345D5">
      <w:pPr>
        <w:spacing w:after="0"/>
        <w:jc w:val="both"/>
        <w:rPr>
          <w:rFonts w:eastAsiaTheme="minorEastAsia" w:cs="Times New Roman"/>
          <w:sz w:val="20"/>
          <w:szCs w:val="20"/>
          <w:lang w:val="en-US"/>
        </w:rPr>
      </w:pPr>
      <w:r w:rsidRPr="0003226A">
        <w:rPr>
          <w:rFonts w:cs="Times New Roman"/>
          <w:sz w:val="20"/>
          <w:szCs w:val="20"/>
        </w:rPr>
        <w:t xml:space="preserve">Matlab® </w:t>
      </w:r>
      <w:r w:rsidR="00A00D45" w:rsidRPr="0003226A">
        <w:rPr>
          <w:rFonts w:cs="Times New Roman"/>
          <w:sz w:val="20"/>
          <w:szCs w:val="20"/>
        </w:rPr>
        <w:t xml:space="preserve">simulation software proffer statistical </w:t>
      </w:r>
      <w:r w:rsidRPr="0003226A">
        <w:rPr>
          <w:rFonts w:cs="Times New Roman"/>
          <w:sz w:val="20"/>
          <w:szCs w:val="20"/>
        </w:rPr>
        <w:t xml:space="preserve">tools </w:t>
      </w:r>
      <w:r w:rsidR="00A00D45" w:rsidRPr="0003226A">
        <w:rPr>
          <w:rFonts w:cs="Times New Roman"/>
          <w:sz w:val="20"/>
          <w:szCs w:val="20"/>
        </w:rPr>
        <w:t xml:space="preserve">to enhance the </w:t>
      </w:r>
      <w:r w:rsidR="00854615" w:rsidRPr="0003226A">
        <w:rPr>
          <w:rFonts w:cs="Times New Roman"/>
          <w:sz w:val="20"/>
          <w:szCs w:val="20"/>
        </w:rPr>
        <w:t xml:space="preserve">simulation </w:t>
      </w:r>
      <w:r w:rsidR="00A00D45" w:rsidRPr="0003226A">
        <w:rPr>
          <w:rFonts w:cs="Times New Roman"/>
          <w:sz w:val="20"/>
          <w:szCs w:val="20"/>
        </w:rPr>
        <w:t>tasks</w:t>
      </w:r>
      <w:r w:rsidR="00854615" w:rsidRPr="0003226A">
        <w:rPr>
          <w:rFonts w:cs="Times New Roman"/>
          <w:sz w:val="20"/>
          <w:szCs w:val="20"/>
        </w:rPr>
        <w:t xml:space="preserve"> </w:t>
      </w:r>
      <w:r w:rsidR="00854615" w:rsidRPr="0003226A">
        <w:rPr>
          <w:rFonts w:cs="Times New Roman"/>
          <w:sz w:val="20"/>
          <w:szCs w:val="20"/>
        </w:rPr>
        <w:fldChar w:fldCharType="begin" w:fldLock="1"/>
      </w:r>
      <w:r w:rsidR="00632EE8" w:rsidRPr="0003226A">
        <w:rPr>
          <w:rFonts w:cs="Times New Roman"/>
          <w:sz w:val="20"/>
          <w:szCs w:val="20"/>
        </w:rPr>
        <w:instrText>ADDIN CSL_CITATION {"citationItems":[{"id":"ITEM-1","itemData":{"DOI":"10.1016/j.aeue.2023.154541","ISSN":"16180399","abstract":"A fundamental challenge in using unmanned aerial vehicles as a flight base station is establishing coverage and creating the best possible rate. Drone location determines the maximum coverage probability and available rate. The paper considers a moving UAV as an aerial base station for downlink users with Gauss–Markov random movement and receiving interference from two users. First, we consider several points randomly in the area covered by the drone to find the optimal position. Using Algorithm (1), we calculate the maximum radius that the UAV can cover. After that, the algorithm (2) determines the distance of users to random points, the probability of coverage, and the available rate. In the end, we calculate the optimal point of the drone based on Algorithm (3). The results of the simulation using MATLAB show that after finding the optimal position of the drone, 95 percent of the users are covered and 0.15 Gbps is the average available rate for downlink users. Compared to other methods, it has the highest value.","author":[{"dropping-particle":"","family":"Marani","given":"Mohammad Rezvan","non-dropping-particle":"","parse-names":false,"suffix":""},{"dropping-particle":"","family":"Mirrezaei","given":"Seyed Masoud","non-dropping-particle":"","parse-names":false,"suffix":""},{"dropping-particle":"","family":"Mirzavand","given":"Rashid","non-dropping-particle":"","parse-names":false,"suffix":""}],"container-title":"AEU - International Journal of Electronics and Communications","id":"ITEM-1","issued":{"date-parts":[["2023","3","1"]]},"publisher":"Elsevier GmbH","title":"Joint throughput and coverage maximization for moving users by optimum UAV positioning in the presence of underlaid D2D communications","type":"article-journal","volume":"161"},"uris":["http://www.mendeley.com/documents/?uuid=d085449c-31c5-3adb-b223-f2bcdd413b31"]},{"id":"ITEM-2","itemData":{"abstract":"Augmenting wireless networks with Unmanned Aerial Vehicles (UAVs), commonly referred to as drones, offers a promising avenue for providing reliable, cost-effective, and on-demand wireless services to desired areas. However, existing UAV communication and trajectory schemes are inefficient as they assume limited drone mobility and static transmission power. Furthermore, they tend to rely upon convex approximations to highly non-linear functions and fail to adopt a combination of heuristic and convex methods. This paper considers a Multi-UAV system where UAV-mounted mobile base stations serve users on the ground. An iterative approach using block gradient descent is used to jointly optimize user scheduling, UAV trajectories, and transmission power for maximizing throughput over all users. Subsequently, an innovative technique for initial trajectory predictions was developed using a K-means clustering algorithm for partitioning users into subgroups and a genetic algorithm for initializing shortest flight paths within clusters. Finally, convex optimization solvers such as MATLAB's Fmincon are used for fine-tuning parameters. Extensive simulation and optimization results demonstrate a 33.57%, 87.4%, and 53.2% increase in system throughput for the 1, 2, and 3 UAV scenarios respectively when compared to existing trajectory and communication design schemes. Furthermore, the K-means and genetic algorithm reveal additional improvements in throughput by around 15%. Our results note diminished increases in throughput for increases in UAV trajectory period as the period approaches higher values. Further research into joint adoption of convex and non-convex schemes as well as consideration of environment-dependent channel models would allow for a faster and more optimal deployment of UAVs.","author":[{"dropping-particle":"","family":"Garg","given":"Aksh","non-dropping-particle":"","parse-names":false,"suffix":""}],"id":"ITEM-2","issued":{"date-parts":[["2020"]]},"page":"1-16","title":"Machine Learning Coupled Trajectory and Communication Design for UAV-Facilitated Wireless Networks","type":"article-journal"},"uris":["http://www.mendeley.com/documents/?uuid=3b51b4c5-5071-48d5-93c6-fec60392ecbb"]},{"id":"ITEM-3","itemData":{"author":[{"dropping-particle":"","family":"Bavarva","given":"Anand","non-dropping-particle":"","parse-names":false,"suffix":""},{"dropping-particle":"","family":"Dave","given":"Prof Ashutosh","non-dropping-particle":"","parse-names":false,"suffix":""},{"dropping-particle":"","family":"Soni","given":"Prof Hemant","non-dropping-particle":"","parse-names":false,"suffix":""},{"dropping-particle":"","family":"Singh","given":"Prof Abhimanu","non-dropping-particle":"","parse-names":false,"suffix":""}],"id":"ITEM-3","issued":{"date-parts":[["2015"]]},"page":"1157-1160","title":"MATLAB Simulation Based Various Path Loss Prediction Model","type":"article-journal"},"uris":["http://www.mendeley.com/documents/?uuid=99dca38f-7d98-4782-baf7-733c50c4cc3f"]},{"id":"ITEM-4","itemData":{"abstract":"The demand for accelerated speed, anywhere, and any time connectivity has made wireless communication networks increasingly dense. This has resulted into intense research on how speed of data transfer, security of data, spectrum sharing, and storage of the big data realized can be improved in an efficient way. However the major challenge which has necessitated continuous research progress in the subject is the study of communication path loss and shadowing and how it can be eliminated or lessened to improve the channels involved. This paper will perform experiments on radio propagation models, ray tracing models and perform its simulations in Matlab, as well as provide a review of the various path loss models. The simulation results obtained indicated that when the receiver far away from the transmitter, the signal begins to be weaker and weaker until it is lost. However if the receiver will move away from a closer base station, and while the signal is weakening, it encounters another base station, the two base stations performs a handshake and the signal will start gaining strength.","author":[{"dropping-particle":"","family":"Omariba","given":"Zachary Bosire","non-dropping-particle":"","parse-names":false,"suffix":""},{"dropping-particle":"","family":"Masese","given":"Nelson Bogomba","non-dropping-particle":"","parse-names":false,"suffix":""}],"container-title":"International Journal of Advanced Research in Computer Science and Electronics Engineering (IJARCSEE)","id":"ITEM-4","issue":"5","issued":{"date-parts":[["2019"]]},"page":"2277-9043","title":"A Study on Path Loss and Shadowing for Wireless Communication Channels","type":"article-journal","volume":"8"},"uris":["http://www.mendeley.com/documents/?uuid=90a61cbc-bd16-405e-a601-2f3d797095f3"]},{"id":"ITEM-5","itemData":{"ISBN":"9780985348335","abstract":"(WiMax) is a wireless broadband technology based on IEEE 802.16 standard. WiMax has two potential access conditions; Line-of-Sight condition, and Non-Line of Sight condition. In Non-Line of Sight condition a Path Loss arises when an electromagnetic wave propagates though space from transmitter and receiver. Prediction of WiMax path loss is a fundamental tool for designing any broadband wireless communication system. Several models are available to estimate the path loss, such as: COST 231-Hata model, Hata-Okumura model, COST 231 Walfish-Ikegami (W-I) Model , Stanford University Interim model, and Ericsson model. In this paper , we aim to simulate the propagation path loss models using MATLAB software. This simulation is done based on the variation of the distance between the base station and the receiver in the range of 0.5 km to 5 km, for different height of the receiver antenna 3, 6, and 10m, within the operating frequencies 2.5 GHz, and 3.5GHz. All simulations carried out separately for urban, suburban, and rural environment. The simulation results of all models are compared and analyzed to identify a suitable model in different environments. The comparison and analyses are done based on the influence of variation of the distance between the transmitter and receiver, the operating frequency, and the receiver antenna height on the path loss prediction.","author":[{"dropping-particle":"","family":"Shebani","given":"Nafaa M.","non-dropping-particle":"","parse-names":false,"suffix":""},{"dropping-particle":"","family":"Mohammed","given":"Abdulati E.","non-dropping-particle":"","parse-names":false,"suffix":""},{"dropping-particle":"","family":"Mosbah","given":"Mohammed A.","non-dropping-particle":"","parse-names":false,"suffix":""},{"dropping-particle":"","family":"Hassan","given":"Yousra A.","non-dropping-particle":"","parse-names":false,"suffix":""}],"container-title":"3rd International Conference on Digital Information Processing and Communications, ICDIPC 2013","id":"ITEM-5","issue":"December","issued":{"date-parts":[["2013"]]},"page":"692-703","title":"Simulation and analysis of path loss models for wimax communication system","type":"article-journal"},"uris":["http://www.mendeley.com/documents/?uuid=dec56cb2-5b19-483a-9f7e-bf840374a850"]},{"id":"ITEM-6","itemData":{"abstract":"The MATLAB software with relevant Toolboxes for developing Simulink model is used for the simulation of system. In this paper, three basic types of digital modulation techniques are discussed then the bit error rate performance characteristics of receiver are evaluated by using MATLAB Simulink model for FSK, PSK and QAM modulation techniques. There are various kinds of channel used in wireless communication. In this paper, the AWGN channel is used between transmitter and receiver. This paper focuses on the characterization and the design of analog signal waveforms that carry digital information and compares their performance on an AWGN channel.","author":[{"dropping-particle":"","family":"Golam Sadeque","given":"Md","non-dropping-particle":"","parse-names":false,"suffix":""}],"container-title":"American Scientific Research Journal for Engineering, Technology, and Sciences (ASRJETS) ISSN (Print)","id":"ITEM-6","issue":"1","issued":{"date-parts":[["2015"]]},"page":"61-71","title":"Bit Error Rate (BER) Comparison of AWGN Channels for Different Type's Digital Modulation Using MATLAB Simulink","type":"article-journal","volume":"13"},"uris":["http://www.mendeley.com/documents/?uuid=92376aa6-d49c-4c85-b4c6-f17fa3bb83f7"]}],"mendeley":{"formattedCitation":"(Bavarva et al., 2015; Garg, 2020; Golam Sadeque, 2015; Marani et al., 2023; Omariba and Masese, 2019; Shebani et al., 2013)","plainTextFormattedCitation":"(Bavarva et al., 2015; Garg, 2020; Golam Sadeque, 2015; Marani et al., 2023; Omariba and Masese, 2019; Shebani et al., 2013)","previouslyFormattedCitation":"(Bavarva et al., 2015; Garg, 2020; Golam Sadeque, 2015; Marani et al., 2023; Omariba and Masese, 2019; Shebani et al., 2013)"},"properties":{"noteIndex":0},"schema":"https://github.com/citation-style-language/schema/raw/master/csl-citation.json"}</w:instrText>
      </w:r>
      <w:r w:rsidR="00854615" w:rsidRPr="0003226A">
        <w:rPr>
          <w:rFonts w:cs="Times New Roman"/>
          <w:sz w:val="20"/>
          <w:szCs w:val="20"/>
        </w:rPr>
        <w:fldChar w:fldCharType="separate"/>
      </w:r>
      <w:r w:rsidR="00854615" w:rsidRPr="0003226A">
        <w:rPr>
          <w:rFonts w:cs="Times New Roman"/>
          <w:noProof/>
          <w:sz w:val="20"/>
          <w:szCs w:val="20"/>
        </w:rPr>
        <w:t>(Bavarva et al., 2015; Garg, 2020; Golam Sadeque, 2015; Marani et al., 2023; Omariba and Masese, 2019; Shebani et al., 2013)</w:t>
      </w:r>
      <w:r w:rsidR="00854615" w:rsidRPr="0003226A">
        <w:rPr>
          <w:rFonts w:cs="Times New Roman"/>
          <w:sz w:val="20"/>
          <w:szCs w:val="20"/>
        </w:rPr>
        <w:fldChar w:fldCharType="end"/>
      </w:r>
      <w:r w:rsidR="00632EE8" w:rsidRPr="0003226A">
        <w:rPr>
          <w:rFonts w:cs="Times New Roman"/>
          <w:sz w:val="20"/>
          <w:szCs w:val="20"/>
        </w:rPr>
        <w:t>. One of such statistical tools</w:t>
      </w:r>
      <w:r w:rsidRPr="0003226A">
        <w:rPr>
          <w:rFonts w:cs="Times New Roman"/>
          <w:sz w:val="20"/>
          <w:szCs w:val="20"/>
        </w:rPr>
        <w:t xml:space="preserve"> is Point Poisson (PPP) </w:t>
      </w:r>
      <w:r w:rsidRPr="0003226A">
        <w:rPr>
          <w:rFonts w:cs="Times New Roman"/>
          <w:sz w:val="20"/>
          <w:szCs w:val="20"/>
          <w:lang w:val="en-US"/>
        </w:rPr>
        <w:t>statistical</w:t>
      </w:r>
      <w:r w:rsidR="00170451" w:rsidRPr="0003226A">
        <w:rPr>
          <w:rFonts w:cs="Times New Roman"/>
          <w:sz w:val="20"/>
          <w:szCs w:val="20"/>
          <w:lang w:val="en-US"/>
        </w:rPr>
        <w:t xml:space="preserve"> distribution tools</w:t>
      </w:r>
      <w:r w:rsidR="00632EE8" w:rsidRPr="0003226A">
        <w:rPr>
          <w:rFonts w:cs="Times New Roman"/>
          <w:sz w:val="20"/>
          <w:szCs w:val="20"/>
          <w:lang w:val="en-US"/>
        </w:rPr>
        <w:t xml:space="preserve"> </w:t>
      </w:r>
      <w:r w:rsidR="00632EE8" w:rsidRPr="0003226A">
        <w:rPr>
          <w:rFonts w:cs="Times New Roman"/>
          <w:sz w:val="20"/>
          <w:szCs w:val="20"/>
          <w:lang w:val="en-US"/>
        </w:rPr>
        <w:fldChar w:fldCharType="begin" w:fldLock="1"/>
      </w:r>
      <w:r w:rsidR="00E00B62" w:rsidRPr="0003226A">
        <w:rPr>
          <w:rFonts w:cs="Times New Roman"/>
          <w:sz w:val="20"/>
          <w:szCs w:val="20"/>
          <w:lang w:val="en-US"/>
        </w:rPr>
        <w:instrText>ADDIN CSL_CITATION {"citationItems":[{"id":"ITEM-1","itemData":{"DOI":"10.1002/9780470012505.tas034","abstract":"In statistical science, stochastic optimization refers to a collection of methods for minimizing or maximizing an objective function when randomness exists. Over the last few decades these methods have become important tools in both academia and industry. Specific applications include: running simulations to refine the placement of acoustic sensors on a beam, deciding when to release water from a reservoir for hydroelectric power generation, and optimizing the parameters of a statistical model for a given dataset. Randomness usually enters these problems in two ways: through the cost function or the constraint set. Although stochastic optimization refers to any optimization method that employs randomness, this article only addresses settings where the objective function or constraints are random. Introduction","author":[{"dropping-particle":"","family":"Glynn","given":"Peter W.","non-dropping-particle":"","parse-names":false,"suffix":""}],"container-title":"Encyclopedia of Actuarial Science","id":"ITEM-1","issued":{"date-parts":[["2004"]]},"page":"1-20","title":"Stochastic Optimization","type":"article-journal"},"uris":["http://www.mendeley.com/documents/?uuid=94e2dc98-c753-43d7-b856-0b019e1dac9d"]},{"id":"ITEM-2","itemData":{"DOI":"10.1109/ACCESS.2019.2915395","ISSN":"21693536","abstract":"Due to recent developments in the cellular communication system, stochastic process implementation is necessary. The cellular communication system exhibits random patterns in various domains, thereby compelling the utilization of stochastic processes to achieve an optimal output. User behaviors with respect to the variable geographical pattern, population density, architecture, data usage, and mobility over various cells are random in nature. Therefore, the stochastic-geometry-based Poisson point process (PPP) technique can be implemented to accurately analyze these random processes in device-to-device (D2D)-based cooperative cellular networks. The stochastic modeling entails the consideration of transmitters and receivers as the elements of stochastic point processes. The hexagonal method is not applicable for the implementation of heterogeneous network topologies, as it is not suitable for topologies, in which the cell size is not fixed. Therefore, a randomly designed heterogeneous network uses stochastic geometry as a viable solution for predicting the probabilistic parameters, including the cell interference, load distribution, coverage probability, base station (BS) mapping, and signal-to-interference-plus-noise ratio (SINR). Moreover, as a network architecture that is based on relay nodes (RNs), cellular and D2D users can be utilized in the domain of homogeneous random models. The associated phenomenon can be considered independent and Poisson. In this paper, the stochastic-geometric-based PPP approach is introduced for modeling the SINR, success probability, ergodic capacity, and outage probability for the D2D-enabled cooperative cellular network. The proposed PPP realistic model utilizes BS, RN, the cellular user (CU), and D2D user positioning method to design an interference-free network. The success probability, ergodic capacity, and outage probability for cellular and D2D users are used as metrics for evaluating the results with respect to various SINR threshold values and node densities. Moreover, the total success probability, ergodic capacity, and outage probability have been calculated for various multiple-input-multiple-output (MIMO) antenna configurations to validate the results. The results confirmed that the proposed PPP model approach outperforms the grid model and conventional multi-antenna ultra-dense network (UDN) approaches.","author":[{"dropping-particle":"","family":"Qamar","given":"Faizan","non-dropping-particle":"","parse-names":false,"suffix":""},{"dropping-particle":"","family":"Dimyati","given":"Kaharudin","non-dropping-particle":"","parse-names":false,"suffix":""},{"dropping-particle":"","family":"Hindia","given":"Mhd Nour","non-dropping-particle":"","parse-names":false,"suffix":""},{"dropping-particle":"","family":"Noordin","given":"Kamarul Ariffin","non-dropping-particle":"","parse-names":false,"suffix":""},{"dropping-particle":"","family":"Amiri","given":"Iraj Sadegh","non-dropping-particle":"","parse-names":false,"suffix":""}],"container-title":"IEEE Access","id":"ITEM-2","issued":{"date-parts":[["2019"]]},"page":"60465-60485","title":"A Stochastically Geometrical Poisson Point Process Approach for the Future 5G D2D Enabled Cooperative Cellular Network","type":"article-journal","volume":"7"},"uris":["http://www.mendeley.com/documents/?uuid=1c3ee250-51d1-3bd6-8d8b-fd205673e06d"]},{"id":"ITEM-3","itemData":{"DOI":"10.1109/TWC.2023.3264662","ISSN":"15582248","abstract":"Vehicular platooning is a promising way to facilitate efficient movement of vehicles with a shared route. Despite its relevance, the interplay of platooning and the communication performance in the resulting vehicular network (VN) is largely unexplored. Inspired by this, we develop a comprehensive approach to statistical modeling and system-level analysis of VNs with platooned traffic. Modeling the network of roads using the by-now well-accepted Poisson line process (PLP), we place vehicles on each road according to an independent Matérn cluster process (MCP) that jointly captures randomness in the locations of platoons on the roads and vehicles within each platoon. The resulting triply-stochastic point process is a PLP-driven-Cox process, which we term the PLP-MCP. We first present this new point process's distribution and derive several fundamental properties essential for the resulting VN's analysis. Assuming that the cellular base-stations (BSs) are distributed as a Poisson point process (PPP), we derive the distribution of the loads served by the typical BS and the BS associated with the typical user. In deriving the latter, we also present a new approach to deriving the length distribution of a tagged chord in a Poisson Voronoi tessellation. Using the derived results, we present the rate coverage of the typical user while considering partial loading of the BSs. We also provide a comparative analysis of VNs with and without platooning of traffic.","author":[{"dropping-particle":"","family":"Pandey","given":"Kaushlendra","non-dropping-particle":"","parse-names":false,"suffix":""},{"dropping-particle":"","family":"Perumalla","given":"Kanaka Raju","non-dropping-particle":"","parse-names":false,"suffix":""},{"dropping-particle":"","family":"Gupta","given":"Abhishek K.","non-dropping-particle":"","parse-names":false,"suffix":""},{"dropping-particle":"","family":"Dhillon","given":"Harpreet S.","non-dropping-particle":"","parse-names":false,"suffix":""}],"container-title":"IEEE Transactions on Wireless Communications","id":"ITEM-3","issue":"12","issued":{"date-parts":[["2023","12","1"]]},"page":"8634-8649","publisher":"Institute of Electrical and Electronics Engineers Inc.","title":"Fundamentals of Vehicular Communication Networks With Vehicle Platoons","type":"article-journal","volume":"22"},"uris":["http://www.mendeley.com/documents/?uuid=8df22fd0-b6a2-3c5a-ae2c-15a8bf0fae65"]},{"id":"ITEM-4","itemData":{"DOI":"10.1109/TVT.2014.2366597","ISSN":"00189545","abstract":"This paper proposes a novel tractable approach for accurately analyzing both the coverage probability and the achievable throughput of cellular networks. Specifically, we derive a new procedure referred to as the equivalent uniform-density plane-entity (EUDPE) method for evaluating the other-cell interference. Furthermore, we demonstrate that our EUDPE method provides a universal and effective means to carry out the lower bound analysis of both the coverage probability and the average throughput for various base-station distribution models that can be found in practice, including the stochastic Poisson point process (PPP) model, a uniformly and randomly distributed model, and a deterministic grid-based model. The lower bounds of coverage probability and average throughput calculated by our proposed method agree with the simulated coverage probability and average throughput results and those obtained by the existing PPP-based analysis, if not better. Moreover, based on our new definition of cell edge boundary, we show that the cellular topology with randomly distributed base stations (BSs) only tends toward the Voronoi tessellation when the path-loss exponent is sufficiently high, which reveals the limitation of this popular network topology.","author":[{"dropping-particle":"","family":"Zhang","given":"Hui","non-dropping-particle":"","parse-names":false,"suffix":""},{"dropping-particle":"","family":"Chen","given":"Sheng","non-dropping-particle":"","parse-names":false,"suffix":""},{"dropping-particle":"","family":"Feng","given":"Liang","non-dropping-particle":"","parse-names":false,"suffix":""},{"dropping-particle":"","family":"Xie","given":"Yifeng","non-dropping-particle":"","parse-names":false,"suffix":""},{"dropping-particle":"","family":"Hanzo","given":"Lajos","non-dropping-particle":"","parse-names":false,"suffix":""}],"container-title":"IEEE Transactions on Vehicular Technology","id":"ITEM-4","issue":"9","issued":{"date-parts":[["2015","9","1"]]},"page":"4245-4256","publisher":"Institute of Electrical and Electronics Engineers Inc.","title":"A Universal Approach to Coverage Probability and Throughput Analysis for Cellular Networks","type":"article-journal","volume":"64"},"uris":["http://www.mendeley.com/documents/?uuid=e56032cf-c282-3de7-a049-8b436bacfe49"]},{"id":"ITEM-5","itemData":{"DOI":"10.1109/TIT.2005.858939","ISSN":"00189448","abstract":"In this paper, upper and lower bounds on the transmission capacity of spread-spectrum (SS) wireless ad hoc networks are derived. We define transmission capacity as the product of the maximum density of successful transmissions multiplied by their data rate, given an outage constraint. Assuming that the nodes are randomly distributed in space according to a Poisson point process, we derive upper and lower bounds for frequency hopping (FH-CDMA) and direct sequence (DS-CDMA) SS networks, which incorporate traditional modulation types (no spreading) as a special case. These bounds cleanly summarize how ad hoc network capacity is affected by the outage probability, spreading factor, transmission power, target signal-to-noise ratio (SNR), and other system parameters. Using these bounds, it can be shown that FH-CDMA obtains a higher transmission capacity than DS-CDMA on the order of M1-2/α, where M is the spreading factor and α &gt; 2 is the path loss exponent. A tangential contribution is an (apparently) novel technique for obtaining tight bounds on tail probabilities of additive functionals of homogeneous Poisson point processes. © 2005 IEEE.","author":[{"dropping-particle":"","family":"Weber","given":"Steven P.","non-dropping-particle":"","parse-names":false,"suffix":""},{"dropping-particle":"","family":"Yang","given":"Xiangying","non-dropping-particle":"","parse-names":false,"suffix":""},{"dropping-particle":"","family":"Andrews","given":"Jeffrey G.","non-dropping-particle":"","parse-names":false,"suffix":""},{"dropping-particle":"","family":"Veciana","given":"Gustavo","non-dropping-particle":"de","parse-names":false,"suffix":""}],"container-title":"IEEE Transactions on Information Theory","id":"ITEM-5","issue":"12","issued":{"date-parts":[["2005","12"]]},"page":"4091-4102","title":"Transmission capacity of wireless ad hoc networks with outage constraints","type":"article-journal","volume":"51"},"uris":["http://www.mendeley.com/documents/?uuid=5cfae219-19c7-36c3-9e0e-2e95e64db1bf"]},{"id":"ITEM-6","itemData":{"DOI":"10.1109/GLOCOM.2017.8254658","ISBN":"9781509050192","abstract":"Wireless access points on unmanned aerial vehicles (UAVs) are being considered for mobile service provisioning in commercial networks. To be able to efficiently use these devices in cellular networks it is necessary to first have a qualitative and quantitative understanding of how their design parameters reflect on the service quality experienced by the end user. In this paper we set up a scenario where a network of UAVs operating at a certain height above ground provide wireless service within coverage areas shaped by their directional antennas. We provide an analytical expression for the coverage probability experienced by a typical user as a function of the UAV parameters and demonstrate the performance trade-offs that occur as these parameters are varied.","author":[{"dropping-particle":"","family":"Galkin","given":"Boris","non-dropping-particle":"","parse-names":false,"suffix":""},{"dropping-particle":"","family":"Kibilda","given":"Jacek","non-dropping-particle":"","parse-names":false,"suffix":""},{"dropping-particle":"","family":"Dasilva","given":"Luiz A.","non-dropping-particle":"","parse-names":false,"suffix":""}],"container-title":"2017 IEEE Global Communications Conference, GLOBECOM 2017 - Proceedings","id":"ITEM-6","issue":"10","issued":{"date-parts":[["2017"]]},"page":"1-6","title":"Coverage Analysis for Low-Altitude UAV Networks in Urban Environments","type":"paper-conference","volume":"2018-Janua"},"uris":["http://www.mendeley.com/documents/?uuid=6f9692f0-8d4e-48b3-a72c-32474abdb4b6"]},{"id":"ITEM-7","itemData":{"DOI":"10.3390/electronics11030464","ISSN":"20799292","abstract":"As one of the most promising techniques in wireless communication systems, device-to-device (D2D) has drawn much attention due to its superior performance. Meanwhile, the interference between cellular users and D2D users is still a challenging problem and needs to be mitigated effectively. A large number of simulation experiments for D2D communications have been studied to reduce the impact of the interference in the existing literature. However, theoretical research is still lacking. Thus, in this paper, we use stochastic geometry to evaluate the uplink performance of users by considering the impact of the previous moment on the next moment, which captures the effect of temporal and the spatial correlation of the interference in D2D communication underlaying cellular networks. Using a Poisson point process to model locations of D2D users, we derive an analytic expression for conditional probability and unconditional probability of link success, and prove that the probability of link success is temporally correlated. Moreover, we provide a theoretical framework for interference mitigation in D2D underlaying cellular networks.","author":[{"dropping-particle":"","family":"Xu","given":"Fangmin","non-dropping-particle":"","parse-names":false,"suffix":""},{"dropping-particle":"","family":"Hu","given":"Yuqin","non-dropping-particle":"","parse-names":false,"suffix":""},{"dropping-particle":"","family":"Hu","given":"Zhirui","non-dropping-particle":"","parse-names":false,"suffix":""},{"dropping-particle":"","family":"Cao","given":"Haiyan","non-dropping-particle":"","parse-names":false,"suffix":""}],"container-title":"Electronics (Switzerland)","id":"ITEM-7","issue":"3","issued":{"date-parts":[["2022"]]},"page":"1-12","title":"Coverage Probability Analysis for Device-to-Device Communication Underlaying Cellular Networks","type":"article-journal","volume":"11"},"uris":["http://www.mendeley.com/documents/?uuid=9b21ba24-2bdb-4d01-92c5-184bcc625860"]},{"id":"ITEM-8","itemData":{"DOI":"10.3390/electronics11050828","ISSN":"20799292","abstract":"A UAV-assisted cellular network can provide ubiquitous links to everything and it is considered to be one of the key technologies for 6G wireless networks. In this paper, we consider an uplink wireless network with a macrobase station (MBS) and cellular users. However, the coverage equality of edge users cannot be guaranteed in scenarios where data service is dense. Specifically, a novel topology of the UAV-assisted wireless network is considered. UAVs are deployed upon the cell edge to serve edge users with poor communication quality. To avoid larger interference caused by users and UAVs in the overlapping area, the locations of these UAVs are modeled as a homogeneous Poisson point process (HPPP) under the Poisson cluster distance constraint (PCDC). In addition, we assume that edge users cluster around each UAV and model their locations as Poisson cluster processes (PCPs). Initially, the Laplace transforms of intra-cluster interference, inter-cluster interference, and other interference are derived. Subsequently, coverage probability and area spectrum efficiency are derived for UAVs and MBS using tools from stochastic geometry. Moreover, the energy efficiency of the system is obtained. Simulation results are examined to validate the accuracy of theoretical analysis and provide insights into the effects of the system parameters as well as useful guidelines for practical system design.","author":[{"dropping-particle":"","family":"Yao","given":"Yuanyuan","non-dropping-particle":"","parse-names":false,"suffix":""},{"dropping-particle":"","family":"Wu","given":"Yunga","non-dropping-particle":"","parse-names":false,"suffix":""},{"dropping-particle":"","family":"Zhu","given":"Zhengyu","non-dropping-particle":"","parse-names":false,"suffix":""},{"dropping-particle":"","family":"Qin","given":"Xiaoqi","non-dropping-particle":"","parse-names":false,"suffix":""},{"dropping-particle":"","family":"Yue","given":"Xinwei","non-dropping-particle":"","parse-names":false,"suffix":""}],"container-title":"Electronics (Switzerland)","id":"ITEM-8","issue":"5","issued":{"date-parts":[["2022","3","1"]]},"page":"1-20","publisher":"MDPI","title":"Modeling and Performance Analysis in UAV-Assisted Cellular Networks with Clustered Edge Users","type":"article-journal","volume":"11"},"uris":["http://www.mendeley.com/documents/?uuid=4b0d7537-9cf6-3f6a-887d-31df222d78b5"]},{"id":"ITEM-9","itemData":{"ISBN":"9781447174196","author":[{"dropping-particle":"","family":"Allen","given":"Theodore T","non-dropping-particle":"","parse-names":false,"suffix":""}],"edition":"3rd Edition ","id":"ITEM-9","issued":{"date-parts":[["2019"]]},"publisher":"Springer","publisher-place":"London","title":"Introduction to Engineering Statistics and Lean Six Sigma","type":"book"},"uris":["http://www.mendeley.com/documents/?uuid=37f03eef-512e-42e0-affa-42b10b88a20d"]},{"id":"ITEM-10","itemData":{"DOI":"10.1109/JSAC.2021.3071844","ISSN":"15580008","abstract":"Millimeter-wave (mmWave) and sub-Terahertz (THz) frequencies are expected to play a vital role in 6G wireless systems and beyond due to the vast available bandwidth of many tens of GHz. This paper presents an indoor 3-D spatial statistical channel model for mmWave and sub-THz frequencies based on extensive radio propagation measurements at 28 and 140 GHz conducted in an indoor office environment from 2014 to 2020. Omnidirectional and directional path loss models and channel statistics such as the number of time clusters, cluster delays, and cluster powers were derived from over 15,000 measured power delay profiles. The resulting channel statistics show that the number of time clusters follows a Poisson distribution and the number of subpaths within each cluster follows a composite exponential distribution for both LOS and NLOS environments at 28 and 140 GHz. This paper proposes a unified indoor statistical channel model for mmWave and sub-Terahertz frequencies following the mathematical framework of the previous outdoor NYUSIM channel models. A corresponding indoor channel simulator is developed, which can recreate 3-D omnidirectional, directional, and multiple input multiple output (MIMO) channels for arbitrary mmWave and sub-THz carrier frequency up to 150 GHz, signal bandwidth, and antenna beamwidth. The presented statistical channel model and simulator will guide future air-interface, beamforming, and transceiver designs for 6G and beyond.","author":[{"dropping-particle":"","family":"Ju","given":"Shihao","non-dropping-particle":"","parse-names":false,"suffix":""},{"dropping-particle":"","family":"Xing","given":"Yunchou","non-dropping-particle":"","parse-names":false,"suffix":""},{"dropping-particle":"","family":"Kanhere","given":"Ojas","non-dropping-particle":"","parse-names":false,"suffix":""},{"dropping-particle":"","family":"Rappaport","given":"Theodore S.","non-dropping-particle":"","parse-names":false,"suffix":""}],"container-title":"IEEE Journal on Selected Areas in Communications","id":"ITEM-10","issue":"6","issued":{"date-parts":[["2021"]]},"page":"1561-1575","title":"Millimeter Wave and Sub-Terahertz Spatial Statistical Channel Model for an Indoor Office Building","type":"article-journal","volume":"39"},"uris":["http://www.mendeley.com/documents/?uuid=9bf2b39f-d90e-46d3-b668-855ed391a7ec"]}],"mendeley":{"formattedCitation":"(Allen, 2019; Galkin et al., 2017; Glynn, 2004; Ju et al., 2021; Pandey, Perumalla, et al., 2023; Qamar et al., 2019; Weber et al., 2005; Xu et al., 2022; Yao et al., 2022; Zhang et al., 2015)","plainTextFormattedCitation":"(Allen, 2019; Galkin et al., 2017; Glynn, 2004; Ju et al., 2021; Pandey, Perumalla, et al., 2023; Qamar et al., 2019; Weber et al., 2005; Xu et al., 2022; Yao et al., 2022; Zhang et al., 2015)","previouslyFormattedCitation":"(Allen, 2019; Galkin et al., 2017; Glynn, 2004; Ju et al., 2021; Pandey, Perumalla, et al., 2023; Qamar et al., 2019; Weber et al., 2005; Xu et al., 2022; Yao et al., 2022; Zhang et al., 2015)"},"properties":{"noteIndex":0},"schema":"https://github.com/citation-style-language/schema/raw/master/csl-citation.json"}</w:instrText>
      </w:r>
      <w:r w:rsidR="00632EE8" w:rsidRPr="0003226A">
        <w:rPr>
          <w:rFonts w:cs="Times New Roman"/>
          <w:sz w:val="20"/>
          <w:szCs w:val="20"/>
          <w:lang w:val="en-US"/>
        </w:rPr>
        <w:fldChar w:fldCharType="separate"/>
      </w:r>
      <w:r w:rsidR="00BF5B55" w:rsidRPr="0003226A">
        <w:rPr>
          <w:rFonts w:cs="Times New Roman"/>
          <w:noProof/>
          <w:sz w:val="20"/>
          <w:szCs w:val="20"/>
          <w:lang w:val="en-US"/>
        </w:rPr>
        <w:t>(Allen, 2019; Galkin et al., 2017; Glynn, 2004; Ju et al., 2021; Pandey, Perumalla, et al., 2023; Qamar et al., 2019; Weber et al., 2005; Xu et al., 2022; Yao et al., 2022; Zhang et al., 2015)</w:t>
      </w:r>
      <w:r w:rsidR="00632EE8" w:rsidRPr="0003226A">
        <w:rPr>
          <w:rFonts w:cs="Times New Roman"/>
          <w:sz w:val="20"/>
          <w:szCs w:val="20"/>
          <w:lang w:val="en-US"/>
        </w:rPr>
        <w:fldChar w:fldCharType="end"/>
      </w:r>
      <w:r w:rsidR="00170451" w:rsidRPr="0003226A">
        <w:rPr>
          <w:rFonts w:cs="Times New Roman"/>
          <w:sz w:val="20"/>
          <w:szCs w:val="20"/>
          <w:lang w:val="en-US"/>
        </w:rPr>
        <w:t>. The locations or positions of the network nodes are independent and relate to finite elements. These features enhances the applications of PPP</w:t>
      </w:r>
      <w:r w:rsidR="00D32201" w:rsidRPr="0003226A">
        <w:rPr>
          <w:rFonts w:cs="Times New Roman"/>
          <w:sz w:val="20"/>
          <w:szCs w:val="20"/>
          <w:lang w:val="en-US"/>
        </w:rPr>
        <w:t xml:space="preserve"> </w:t>
      </w:r>
      <w:r w:rsidR="00D32201" w:rsidRPr="0003226A">
        <w:rPr>
          <w:rFonts w:cs="Times New Roman"/>
          <w:sz w:val="20"/>
          <w:szCs w:val="20"/>
          <w:lang w:val="en-US"/>
        </w:rPr>
        <w:fldChar w:fldCharType="begin" w:fldLock="1"/>
      </w:r>
      <w:r w:rsidR="00E00B62" w:rsidRPr="0003226A">
        <w:rPr>
          <w:rFonts w:cs="Times New Roman"/>
          <w:sz w:val="20"/>
          <w:szCs w:val="20"/>
          <w:lang w:val="en-US"/>
        </w:rPr>
        <w:instrText>ADDIN CSL_CITATION {"citationItems":[{"id":"ITEM-1","itemData":{"DOI":"10.3390/E25121619","ISSN":"10994300","abstract":"We consider a point process (PP) generated by superimposing an independent Poisson point process (PPP) on each line of a 2D Poisson line process (PLP). Termed PLP-PPP, this PP is suitable for modeling networks formed on an irregular collection of lines, such as vehicles on a network of roads and sensors deployed along trails in a forest. Inspired by vehicular networks in which vehicles connect with their nearest wireless base stations (BSs), we consider a random bipartite associator graph in which each point of the PLP-PPP is associated with the nearest point of an independent PPP through an edge. This graph is equivalent to the partitioning of PLP-PPP by a Poisson Voronoi tessellation (PVT) formed by an independent PPP. We first characterize the exact distribution of the number of points of PLP-PPP falling inside the ball centered at an arbitrary location in (Formula presented.) as well as the typical point of PLP-PPP. Using these distributions, we derive cumulative distribution functions (CDFs) and probability density functions (PDFs) of kth contact distance (CD) and the nearest neighbor distance (NND) of PLP-PPP. As intermediate results, we present the empirical distribution of the perimeter and approximate distribution of the length of the typical chord of the zero-cell of this PVT. Using these results, we present two close approximations of the distribution of node degree of the random bipartite associator graph. In a vehicular network setting, this result characterizes the number of vehicles connected to each BS, which models its load. Since each BS has to distribute its limited resources across all the vehicles connected to it, a good statistical understanding of load is important for an efficient system design. Several applications of these new results to different wireless network settings are also discussed.","author":[{"dropping-particle":"","family":"Pandey","given":"Kaushlendra","non-dropping-particle":"","parse-names":false,"suffix":""},{"dropping-particle":"","family":"Gupta","given":"Abhishek K.","non-dropping-particle":"","parse-names":false,"suffix":""},{"dropping-particle":"","family":"Dhillon","given":"Harpreet S.","non-dropping-particle":"","parse-names":false,"suffix":""},{"dropping-particle":"","family":"Perumalla","given":"Kanaka Raju","non-dropping-particle":"","parse-names":false,"suffix":""}],"container-title":"Entropy","id":"ITEM-1","issue":"12","issued":{"date-parts":[["2023","12","1"]]},"publisher":"Multidisciplinary Digital Publishing Institute (MDPI)","title":"Properties of a Random Bipartite Geometric Associator Graph Inspired by Vehicular Networks","type":"article-journal","volume":"25"},"uris":["http://www.mendeley.com/documents/?uuid=918df7c1-3c89-3af9-8bf6-bef544d247af"]},{"id":"ITEM-2","itemData":{"DOI":"10.1090/s1061-0022-2012-01218-5","ISSN":"1061-0022","abstract":"These notes are a part of my lectures on representations of adelic groups attached to two-dimensional schemes. They contain a study of the one-dimensional case as a preliminary step to the case of dimension two. We consider the following issues: the Tate--Iwasawa method for algebraic curves; a discrete version and holomorphic duality; the Poisson formula and residues; explicit formulas; relation with the Artin representation; analogues for the number fields. With appendix on the Dedekind zeta-functions by Irina Rezvjakova.","author":[{"dropping-particle":"","family":"Parshin","given":"A. N.","non-dropping-particle":"","parse-names":false,"suffix":""}],"container-title":"St. Petersburg Mathematical Journal","id":"ITEM-2","issue":"5","issued":{"date-parts":[["2012"]]},"page":"781-818","title":"Notes on the Poisson formula","type":"article-journal","volume":"23"},"uris":["http://www.mendeley.com/documents/?uuid=f7f7024d-1a27-4564-bab3-9fdb9249ab16"]},{"id":"ITEM-3","itemData":{"DOI":"10.1109/TVT.2014.2366597","ISSN":"00189545","abstract":"This paper proposes a novel tractable approach for accurately analyzing both the coverage probability and the achievable throughput of cellular networks. Specifically, we derive a new procedure referred to as the equivalent uniform-density plane-entity (EUDPE) method for evaluating the other-cell interference. Furthermore, we demonstrate that our EUDPE method provides a universal and effective means to carry out the lower bound analysis of both the coverage probability and the average throughput for various base-station distribution models that can be found in practice, including the stochastic Poisson point process (PPP) model, a uniformly and randomly distributed model, and a deterministic grid-based model. The lower bounds of coverage probability and average throughput calculated by our proposed method agree with the simulated coverage probability and average throughput results and those obtained by the existing PPP-based analysis, if not better. Moreover, based on our new definition of cell edge boundary, we show that the cellular topology with randomly distributed base stations (BSs) only tends toward the Voronoi tessellation when the path-loss exponent is sufficiently high, which reveals the limitation of this popular network topology.","author":[{"dropping-particle":"","family":"Zhang","given":"Hui","non-dropping-particle":"","parse-names":false,"suffix":""},{"dropping-particle":"","family":"Chen","given":"Sheng","non-dropping-particle":"","parse-names":false,"suffix":""},{"dropping-particle":"","family":"Feng","given":"Liang","non-dropping-particle":"","parse-names":false,"suffix":""},{"dropping-particle":"","family":"Xie","given":"Yifeng","non-dropping-particle":"","parse-names":false,"suffix":""},{"dropping-particle":"","family":"Hanzo","given":"Lajos","non-dropping-particle":"","parse-names":false,"suffix":""}],"container-title":"IEEE Transactions on Vehicular Technology","id":"ITEM-3","issue":"9","issued":{"date-parts":[["2015","9","1"]]},"page":"4245-4256","publisher":"Institute of Electrical and Electronics Engineers Inc.","title":"A Universal Approach to Coverage Probability and Throughput Analysis for Cellular Networks","type":"article-journal","volume":"64"},"uris":["http://www.mendeley.com/documents/?uuid=e56032cf-c282-3de7-a049-8b436bacfe49"]},{"id":"ITEM-4","itemData":{"DOI":"10.1109/GLOCOMW.2018.8644511","ISBN":"9781538649206","abstract":"The use of unmanned aerial vehicle base stations (UAV-BSs) as airborne base stations has recently gained great attention. In this paper, we model a network of UAV-BSs as a Poisson point process (PPP) operating at a certain altitude above the ground users. We adopt an air-to-ground (A2G) channel model that incorporates line-of-sight (LoS) and non-line-of-sight (NLoS) propagation. Thus, UAV-BSs can be decomposed into two independent inhomogeneous PPPs. Under the assumption that NLoS and LoS channels experience Rayleigh and Nakagami-m fading, respectively, we derive approximations for the coverage probability and average achievable rate, and show that these approximations match the simulations with negligible errors. Numerical simulations have shown that the coverage probability and average achievable rate decrease as the height of the UAV-BSs increases.","author":[{"dropping-particle":"","family":"Alzenad","given":"Mohamed","non-dropping-particle":"","parse-names":false,"suffix":""},{"dropping-particle":"","family":"Yanikomeroglu","given":"Halim","non-dropping-particle":"","parse-names":false,"suffix":""}],"container-title":"2018 IEEE Globecom Workshops, GC Wkshps 2018 - Proceedings","id":"ITEM-4","issued":{"date-parts":[["2018"]]},"title":"Coverage and Rate Analysis for Unmanned Aerial Vehicle Base Stations with LoS/NLoS Propagation","type":"article-journal"},"uris":["http://www.mendeley.com/documents/?uuid=214eaa01-5762-46f5-b1a6-3f5d57d64165"]}],"mendeley":{"formattedCitation":"(Alzenad and Yanikomeroglu, 2018; Pandey, Gupta, et al., 2023; Parshin, 2012; Zhang et al., 2015)","plainTextFormattedCitation":"(Alzenad and Yanikomeroglu, 2018; Pandey, Gupta, et al., 2023; Parshin, 2012; Zhang et al., 2015)","previouslyFormattedCitation":"(Alzenad and Yanikomeroglu, 2018; Pandey, Gupta, et al., 2023; Parshin, 2012; Zhang et al., 2015)"},"properties":{"noteIndex":0},"schema":"https://github.com/citation-style-language/schema/raw/master/csl-citation.json"}</w:instrText>
      </w:r>
      <w:r w:rsidR="00D32201" w:rsidRPr="0003226A">
        <w:rPr>
          <w:rFonts w:cs="Times New Roman"/>
          <w:sz w:val="20"/>
          <w:szCs w:val="20"/>
          <w:lang w:val="en-US"/>
        </w:rPr>
        <w:fldChar w:fldCharType="separate"/>
      </w:r>
      <w:r w:rsidR="00E00B62" w:rsidRPr="0003226A">
        <w:rPr>
          <w:rFonts w:cs="Times New Roman"/>
          <w:noProof/>
          <w:sz w:val="20"/>
          <w:szCs w:val="20"/>
          <w:lang w:val="en-US"/>
        </w:rPr>
        <w:t>(Alzenad and Yanikomeroglu, 2018; Pandey, Gupta, et al., 2023; Parshin, 2012; Zhang et al., 2015)</w:t>
      </w:r>
      <w:r w:rsidR="00D32201" w:rsidRPr="0003226A">
        <w:rPr>
          <w:rFonts w:cs="Times New Roman"/>
          <w:sz w:val="20"/>
          <w:szCs w:val="20"/>
          <w:lang w:val="en-US"/>
        </w:rPr>
        <w:fldChar w:fldCharType="end"/>
      </w:r>
      <w:r w:rsidR="00170451" w:rsidRPr="0003226A">
        <w:rPr>
          <w:rFonts w:cs="Times New Roman"/>
          <w:sz w:val="20"/>
          <w:szCs w:val="20"/>
          <w:lang w:val="en-US"/>
        </w:rPr>
        <w:t xml:space="preserve">. </w:t>
      </w:r>
      <w:r w:rsidR="007C7186" w:rsidRPr="0003226A">
        <w:rPr>
          <w:rFonts w:cs="Times New Roman"/>
          <w:sz w:val="20"/>
          <w:szCs w:val="20"/>
          <w:lang w:val="en-US"/>
        </w:rPr>
        <w:t>The lambda parameter (</w:t>
      </w:r>
      <m:oMath>
        <m:r>
          <w:rPr>
            <w:rFonts w:ascii="Cambria Math" w:hAnsi="Cambria Math" w:cs="Times New Roman"/>
            <w:sz w:val="20"/>
            <w:szCs w:val="20"/>
            <w:lang w:val="en-US"/>
          </w:rPr>
          <m:t>λ</m:t>
        </m:r>
      </m:oMath>
      <w:r w:rsidR="007C7186" w:rsidRPr="0003226A">
        <w:rPr>
          <w:rFonts w:eastAsiaTheme="minorEastAsia" w:cs="Times New Roman"/>
          <w:sz w:val="20"/>
          <w:szCs w:val="20"/>
          <w:lang w:val="en-US"/>
        </w:rPr>
        <w:t xml:space="preserve">) equates to the </w:t>
      </w:r>
      <w:r w:rsidR="007C7186" w:rsidRPr="0003226A">
        <w:rPr>
          <w:rFonts w:cs="Times New Roman"/>
          <w:sz w:val="20"/>
          <w:szCs w:val="20"/>
          <w:lang w:val="en-US"/>
        </w:rPr>
        <w:t>a</w:t>
      </w:r>
      <w:r w:rsidR="00170451" w:rsidRPr="0003226A">
        <w:rPr>
          <w:rFonts w:cs="Times New Roman"/>
          <w:sz w:val="20"/>
          <w:szCs w:val="20"/>
          <w:lang w:val="en-US"/>
        </w:rPr>
        <w:t>verage</w:t>
      </w:r>
      <w:r w:rsidR="007C7186" w:rsidRPr="0003226A">
        <w:rPr>
          <w:rFonts w:cs="Times New Roman"/>
          <w:sz w:val="20"/>
          <w:szCs w:val="20"/>
          <w:lang w:val="en-US"/>
        </w:rPr>
        <w:t xml:space="preserve"> or mean</w:t>
      </w:r>
      <w:r w:rsidR="00170451" w:rsidRPr="0003226A">
        <w:rPr>
          <w:rFonts w:cs="Times New Roman"/>
          <w:sz w:val="20"/>
          <w:szCs w:val="20"/>
          <w:lang w:val="en-US"/>
        </w:rPr>
        <w:t xml:space="preserve"> number of number of</w:t>
      </w:r>
      <w:r w:rsidR="007C7186" w:rsidRPr="0003226A">
        <w:rPr>
          <w:rFonts w:cs="Times New Roman"/>
          <w:sz w:val="20"/>
          <w:szCs w:val="20"/>
          <w:lang w:val="en-US"/>
        </w:rPr>
        <w:t xml:space="preserve"> nodes per target area</w:t>
      </w:r>
      <w:r w:rsidR="00BF5B55" w:rsidRPr="0003226A">
        <w:rPr>
          <w:rFonts w:cs="Times New Roman"/>
          <w:sz w:val="20"/>
          <w:szCs w:val="20"/>
          <w:lang w:val="en-US"/>
        </w:rPr>
        <w:t xml:space="preserve"> </w:t>
      </w:r>
      <w:r w:rsidR="00E00B62" w:rsidRPr="0003226A">
        <w:rPr>
          <w:rFonts w:cs="Times New Roman"/>
          <w:sz w:val="20"/>
          <w:szCs w:val="20"/>
          <w:lang w:val="en-US"/>
        </w:rPr>
        <w:fldChar w:fldCharType="begin" w:fldLock="1"/>
      </w:r>
      <w:r w:rsidR="00E00B62" w:rsidRPr="0003226A">
        <w:rPr>
          <w:rFonts w:cs="Times New Roman"/>
          <w:sz w:val="20"/>
          <w:szCs w:val="20"/>
          <w:lang w:val="en-US"/>
        </w:rPr>
        <w:instrText>ADDIN CSL_CITATION {"citationItems":[{"id":"ITEM-1","itemData":{"DOI":"10.1109/INFCOM.2013.6566864","ISSN":"0743166X","abstract":"An almost ubiquitous assumption made in the stochastic-analytic approach to study of the quality of user-service in cellular networks is Poisson distribution of base stations, often completed by some specific assumption regarding the distribution of the fading (e.g. Rayleigh). The former (Poisson) assumption is usually (vaguely) justified in the context of cellular networks, by various irregularities in the real placement of base stations, which ideally should form a lattice (e.g. hexagonal) pattern. In the first part of this paper we provide a different and rigorous argument justifying the Poisson assumption under sufficiently strong lognormal shadowing observed in the network, in the evaluation of a natural class of the typical-user service-characteristics (including path-loss, interference, signal-to-interference ratio, spectral efficiency). Namely, we present a Poisson-convergence result for a broad range of stationary (including lattice) networks subject to log-normal shadowing of increasing variance. We show also for the Poisson model that the distribution of all these typical-user service characteristics does not depend on the particular form of the additional fading distribution. Our approach involves a mapping of 2D network model to 1D image of it 'perceived' by the typical user. For this image we prove our Poisson convergence result and the invariance of the Poisson limit with respect to the distribution of the additional shadowing or fading. Moreover, in the second part of the paper we present some new results for Poisson model allowing one to calculate the distribution function of the SINR in its whole domain. We use them to study and optimize the mean energy efficiency in cellular networks. © 2013 IEEE.","author":[{"dropping-particle":"","family":"Blaszczyszyn","given":"Bartlomiej","non-dropping-particle":"","parse-names":false,"suffix":""},{"dropping-particle":"","family":"Karray","given":"Mohamed Kadhem","non-dropping-particle":"","parse-names":false,"suffix":""},{"dropping-particle":"","family":"Keeler","given":"Holger Paul","non-dropping-particle":"","parse-names":false,"suffix":""}],"container-title":"Proceedings - IEEE INFOCOM","id":"ITEM-1","issued":{"date-parts":[["2013"]]},"title":"Using Poisson processes to model lattice cellular networks","type":"paper-conference"},"uris":["http://www.mendeley.com/documents/?uuid=a59c2d92-b6d0-3e96-9ba9-972254aa372f"]},{"id":"ITEM-2","itemData":{"DOI":"10.1016/j.jmva.2016.09.002","ISSN":"10957243","abstract":"For Poisson processes taking values in a general metric space, we tackle the problem of supervised classification in two different ways: via the classical k-nearest neighbor rule, by introducing suitable distances between patterns of points; and via the Bayes rule, by nonparametrically estimating the intensity function of the process. In the first approach we prove that under the separability of the space, the rule turns out to be consistent. In the second case, we prove the consistency of the rule by proving the consistency of the estimated intensities. Both classifiers are shown to behave well under departures from the Poisson distribution.","author":[{"dropping-particle":"","family":"Cholaquidis","given":"Alejandro","non-dropping-particle":"","parse-names":false,"suffix":""},{"dropping-particle":"","family":"Forzani","given":"Liliana","non-dropping-particle":"","parse-names":false,"suffix":""},{"dropping-particle":"","family":"Llop","given":"Pamela","non-dropping-particle":"","parse-names":false,"suffix":""},{"dropping-particle":"","family":"Moreno","given":"Leonardo","non-dropping-particle":"","parse-names":false,"suffix":""}],"container-title":"Journal of Multivariate Analysis","id":"ITEM-2","issued":{"date-parts":[["2017"]]},"title":"On the classification problem for Poisson point processes","type":"article-journal","volume":"153"},"uris":["http://www.mendeley.com/documents/?uuid=729b56dd-2bdb-3335-91c4-b44947becc37"]},{"id":"ITEM-3","itemData":{"URL":"https://uk.mathworks.com/help/stats/poisscdf.html","accessed":{"date-parts":[["2024","7","4"]]},"id":"ITEM-3","issued":{"date-parts":[["0"]]},"title":"Poisson cumulative distribution function - MATLAB poisscdf - MathWorks United Kingdom","type":"webpage"},"uris":["http://www.mendeley.com/documents/?uuid=48352e99-6f41-312d-816f-20183393e22d"]}],"mendeley":{"formattedCitation":"(Blaszczyszyn et al., 2013; Cholaquidis et al., 2017; &lt;i&gt;Poisson Cumulative Distribution Function - MATLAB Poisscdf - MathWorks United Kingdom&lt;/i&gt;, n.d.)","plainTextFormattedCitation":"(Blaszczyszyn et al., 2013; Cholaquidis et al., 2017; Poisson Cumulative Distribution Function - MATLAB Poisscdf - MathWorks United Kingdom, n.d.)","previouslyFormattedCitation":"(Blaszczyszyn et al., 2013; Cholaquidis et al., 2017; &lt;i&gt;Poisson Cumulative Distribution Function - MATLAB Poisscdf - MathWorks United Kingdom&lt;/i&gt;, n.d.)"},"properties":{"noteIndex":0},"schema":"https://github.com/citation-style-language/schema/raw/master/csl-citation.json"}</w:instrText>
      </w:r>
      <w:r w:rsidR="00E00B62" w:rsidRPr="0003226A">
        <w:rPr>
          <w:rFonts w:cs="Times New Roman"/>
          <w:sz w:val="20"/>
          <w:szCs w:val="20"/>
          <w:lang w:val="en-US"/>
        </w:rPr>
        <w:fldChar w:fldCharType="separate"/>
      </w:r>
      <w:r w:rsidR="00E00B62" w:rsidRPr="0003226A">
        <w:rPr>
          <w:rFonts w:cs="Times New Roman"/>
          <w:noProof/>
          <w:sz w:val="20"/>
          <w:szCs w:val="20"/>
          <w:lang w:val="en-US"/>
        </w:rPr>
        <w:t xml:space="preserve">(Blaszczyszyn et al., 2013; Cholaquidis et al., 2017; </w:t>
      </w:r>
      <w:r w:rsidR="00E00B62" w:rsidRPr="0003226A">
        <w:rPr>
          <w:rFonts w:cs="Times New Roman"/>
          <w:i/>
          <w:noProof/>
          <w:sz w:val="20"/>
          <w:szCs w:val="20"/>
          <w:lang w:val="en-US"/>
        </w:rPr>
        <w:t>Poisson Cumulative Distribution Function - MATLAB Poisscdf - MathWorks United Kingdom</w:t>
      </w:r>
      <w:r w:rsidR="00E00B62" w:rsidRPr="0003226A">
        <w:rPr>
          <w:rFonts w:cs="Times New Roman"/>
          <w:noProof/>
          <w:sz w:val="20"/>
          <w:szCs w:val="20"/>
          <w:lang w:val="en-US"/>
        </w:rPr>
        <w:t>, n.d.)</w:t>
      </w:r>
      <w:r w:rsidR="00E00B62" w:rsidRPr="0003226A">
        <w:rPr>
          <w:rFonts w:cs="Times New Roman"/>
          <w:sz w:val="20"/>
          <w:szCs w:val="20"/>
          <w:lang w:val="en-US"/>
        </w:rPr>
        <w:fldChar w:fldCharType="end"/>
      </w:r>
      <w:r w:rsidR="007C7186" w:rsidRPr="0003226A">
        <w:rPr>
          <w:rFonts w:cs="Times New Roman"/>
          <w:sz w:val="20"/>
          <w:szCs w:val="20"/>
          <w:lang w:val="en-US"/>
        </w:rPr>
        <w:t xml:space="preserve">. </w:t>
      </w:r>
      <w:r w:rsidR="00EF1187" w:rsidRPr="0003226A">
        <w:rPr>
          <w:rFonts w:eastAsiaTheme="minorEastAsia" w:cs="Times New Roman"/>
          <w:sz w:val="20"/>
          <w:szCs w:val="20"/>
          <w:lang w:val="en-US"/>
        </w:rPr>
        <w:t xml:space="preserve">This is a very germane point for readers who are interested in applying </w:t>
      </w:r>
      <w:r w:rsidR="00EF1187" w:rsidRPr="0003226A">
        <w:rPr>
          <w:rFonts w:eastAsiaTheme="minorEastAsia" w:cs="Times New Roman"/>
          <w:sz w:val="20"/>
          <w:szCs w:val="20"/>
          <w:lang w:val="en-US"/>
        </w:rPr>
        <w:lastRenderedPageBreak/>
        <w:t xml:space="preserve">PPP. </w:t>
      </w:r>
      <w:r w:rsidR="00FE1531" w:rsidRPr="0003226A">
        <w:rPr>
          <w:rFonts w:eastAsiaTheme="minorEastAsia" w:cs="Times New Roman"/>
          <w:sz w:val="20"/>
          <w:szCs w:val="20"/>
          <w:lang w:val="en-US"/>
        </w:rPr>
        <w:t>Despite the randomness of</w:t>
      </w:r>
      <w:r w:rsidR="00EF1187" w:rsidRPr="0003226A">
        <w:rPr>
          <w:rFonts w:eastAsiaTheme="minorEastAsia" w:cs="Times New Roman"/>
          <w:sz w:val="20"/>
          <w:szCs w:val="20"/>
          <w:lang w:val="en-US"/>
        </w:rPr>
        <w:t xml:space="preserve"> the positions of network e</w:t>
      </w:r>
      <w:r w:rsidR="00FE1531" w:rsidRPr="0003226A">
        <w:rPr>
          <w:rFonts w:eastAsiaTheme="minorEastAsia" w:cs="Times New Roman"/>
          <w:sz w:val="20"/>
          <w:szCs w:val="20"/>
          <w:lang w:val="en-US"/>
        </w:rPr>
        <w:t>lements</w:t>
      </w:r>
      <w:r w:rsidR="00EF1187" w:rsidRPr="0003226A">
        <w:rPr>
          <w:rFonts w:eastAsiaTheme="minorEastAsia" w:cs="Times New Roman"/>
          <w:sz w:val="20"/>
          <w:szCs w:val="20"/>
          <w:lang w:val="en-US"/>
        </w:rPr>
        <w:t xml:space="preserve">, </w:t>
      </w:r>
      <m:oMath>
        <m:r>
          <w:rPr>
            <w:rFonts w:ascii="Cambria Math" w:hAnsi="Cambria Math" w:cs="Times New Roman"/>
            <w:sz w:val="20"/>
            <w:szCs w:val="20"/>
            <w:lang w:val="en-US"/>
          </w:rPr>
          <m:t>λ</m:t>
        </m:r>
      </m:oMath>
      <w:r w:rsidR="00EF1187" w:rsidRPr="0003226A">
        <w:rPr>
          <w:rFonts w:eastAsiaTheme="minorEastAsia" w:cs="Times New Roman"/>
          <w:sz w:val="20"/>
          <w:szCs w:val="20"/>
          <w:lang w:val="en-US"/>
        </w:rPr>
        <w:t xml:space="preserve"> must be determined to generate the </w:t>
      </w:r>
      <w:r w:rsidR="0087042A" w:rsidRPr="0003226A">
        <w:rPr>
          <w:rFonts w:eastAsiaTheme="minorEastAsia" w:cs="Times New Roman"/>
          <w:sz w:val="20"/>
          <w:szCs w:val="20"/>
          <w:lang w:val="en-US"/>
        </w:rPr>
        <w:t xml:space="preserve">random </w:t>
      </w:r>
      <w:r w:rsidR="00EF1187" w:rsidRPr="0003226A">
        <w:rPr>
          <w:rFonts w:eastAsiaTheme="minorEastAsia" w:cs="Times New Roman"/>
          <w:sz w:val="20"/>
          <w:szCs w:val="20"/>
          <w:lang w:val="en-US"/>
        </w:rPr>
        <w:t xml:space="preserve">positions of </w:t>
      </w:r>
      <w:r w:rsidR="0087042A" w:rsidRPr="0003226A">
        <w:rPr>
          <w:rFonts w:eastAsiaTheme="minorEastAsia" w:cs="Times New Roman"/>
          <w:sz w:val="20"/>
          <w:szCs w:val="20"/>
          <w:lang w:val="en-US"/>
        </w:rPr>
        <w:t>the nodes</w:t>
      </w:r>
      <w:r w:rsidR="00E00B62" w:rsidRPr="0003226A">
        <w:rPr>
          <w:rFonts w:eastAsiaTheme="minorEastAsia" w:cs="Times New Roman"/>
          <w:sz w:val="20"/>
          <w:szCs w:val="20"/>
          <w:lang w:val="en-US"/>
        </w:rPr>
        <w:t xml:space="preserve"> </w:t>
      </w:r>
      <w:r w:rsidR="00E00B62" w:rsidRPr="0003226A">
        <w:rPr>
          <w:rFonts w:eastAsiaTheme="minorEastAsia" w:cs="Times New Roman"/>
          <w:sz w:val="20"/>
          <w:szCs w:val="20"/>
          <w:lang w:val="en-US"/>
        </w:rPr>
        <w:fldChar w:fldCharType="begin" w:fldLock="1"/>
      </w:r>
      <w:r w:rsidR="009972C1" w:rsidRPr="0003226A">
        <w:rPr>
          <w:rFonts w:eastAsiaTheme="minorEastAsia" w:cs="Times New Roman"/>
          <w:sz w:val="20"/>
          <w:szCs w:val="20"/>
          <w:lang w:val="en-US"/>
        </w:rPr>
        <w:instrText>ADDIN CSL_CITATION {"citationItems":[{"id":"ITEM-1","itemData":{"URL":"https://hpaulkeeler.com/poisson-point-process-simulation/","accessed":{"date-parts":[["2024","7","4"]]},"author":[{"dropping-particle":"","family":"Keeler","given":"Paul","non-dropping-particle":"","parse-names":false,"suffix":""}],"id":"ITEM-1","issued":{"date-parts":[["0"]]},"title":"Simulating a homogeneous Poisson point process on a rectangle – H. Paul Keeler","type":"webpage"},"uris":["http://www.mendeley.com/documents/?uuid=3891eb22-51c8-3115-bb3d-8ba826ba076e"]},{"id":"ITEM-2","itemData":{"DOI":"10.1109/TWC.2019.2957222","ISSN":"15582248","abstract":"In this paper, we present the downlink coverage and rate analysis of a cellular vehicle-to-everything (C-V2X) communication network where the locations of vehicular nodes and road side units (RSUs) are modeled as Cox processes driven by a Poisson line process (PLP) and the locations of cellular macro base stations (MBSs) are modeled as a 2D Poisson point process (PPP). Assuming a fixed selection bias and maximum average received power based association, we compute the probability with which a typical receiver, an arbitrarily chosen receiving node, connects to a vehicular node or an RSU and a cellular MBS. For this setup, we derive the signal-to-interference ratio (SIR)-based coverage probability of the typical receiver. One of the key challenges in the computation of coverage probability stems from the inclusion of shadowing effects. As the standard procedure of interpreting the shadowing effects as random displacement of the location of nodes is not directly applicable to the Cox process, we propose an approximation of the spatial model inspired by the asymptotic behavior of the Cox process. Using this asymptotic characterization, we derive the coverage probability in terms of the Laplace transform of interference power distribution. Further, we compute the downlink rate coverage of the typical receiver by characterizing the load on the serving vehicular nodes or RSUs and serving MBSs. We also provide several key design insights by studying the trends in the coverage probability and rate coverage as a function of network parameters. We observe that the improvement in rate coverage obtained by increasing the density of MBSs can be equivalently achieved by tuning the selection bias appropriately without the need to deploy additional MBSs.","author":[{"dropping-particle":"","family":"Chetlur","given":"Vishnu Vardhan","non-dropping-particle":"","parse-names":false,"suffix":""},{"dropping-particle":"","family":"Dhillon","given":"Harpreet S.","non-dropping-particle":"","parse-names":false,"suffix":""}],"container-title":"IEEE Transactions on Wireless Communications","id":"ITEM-2","issue":"3","issued":{"date-parts":[["2020"]]},"page":"1738-1753","publisher":"IEEE","title":"Coverage and rate analysis of downlink cellular vehicle-to-everything (C-V2X) communication","type":"article-journal","volume":"19"},"uris":["http://www.mendeley.com/documents/?uuid=077c8fb2-bf98-4cbe-bd7e-a7215d29d0a7"]},{"id":"ITEM-3","itemData":{"DOI":"10.1109/GLOCOMW.2018.8644511","ISBN":"9781538649206","abstract":"The use of unmanned aerial vehicle base stations (UAV-BSs) as airborne base stations has recently gained great attention. In this paper, we model a network of UAV-BSs as a Poisson point process (PPP) operating at a certain altitude above the ground users. We adopt an air-to-ground (A2G) channel model that incorporates line-of-sight (LoS) and non-line-of-sight (NLoS) propagation. Thus, UAV-BSs can be decomposed into two independent inhomogeneous PPPs. Under the assumption that NLoS and LoS channels experience Rayleigh and Nakagami-m fading, respectively, we derive approximations for the coverage probability and average achievable rate, and show that these approximations match the simulations with negligible errors. Numerical simulations have shown that the coverage probability and average achievable rate decrease as the height of the UAV-BSs increases.","author":[{"dropping-particle":"","family":"Alzenad","given":"Mohamed","non-dropping-particle":"","parse-names":false,"suffix":""},{"dropping-particle":"","family":"Yanikomeroglu","given":"Halim","non-dropping-particle":"","parse-names":false,"suffix":""}],"container-title":"2018 IEEE Globecom Workshops, GC Wkshps 2018 - Proceedings","id":"ITEM-3","issued":{"date-parts":[["2018"]]},"title":"Coverage and Rate Analysis for Unmanned Aerial Vehicle Base Stations with LoS/NLoS Propagation","type":"article-journal"},"uris":["http://www.mendeley.com/documents/?uuid=214eaa01-5762-46f5-b1a6-3f5d57d64165"]},{"id":"ITEM-4","itemData":{"DOI":"10.1109/TVT.2014.2366597","ISSN":"00189545","abstract":"This paper proposes a novel tractable approach for accurately analyzing both the coverage probability and the achievable throughput of cellular networks. Specifically, we derive a new procedure referred to as the equivalent uniform-density plane-entity (EUDPE) method for evaluating the other-cell interference. Furthermore, we demonstrate that our EUDPE method provides a universal and effective means to carry out the lower bound analysis of both the coverage probability and the average throughput for various base-station distribution models that can be found in practice, including the stochastic Poisson point process (PPP) model, a uniformly and randomly distributed model, and a deterministic grid-based model. The lower bounds of coverage probability and average throughput calculated by our proposed method agree with the simulated coverage probability and average throughput results and those obtained by the existing PPP-based analysis, if not better. Moreover, based on our new definition of cell edge boundary, we show that the cellular topology with randomly distributed base stations (BSs) only tends toward the Voronoi tessellation when the path-loss exponent is sufficiently high, which reveals the limitation of this popular network topology.","author":[{"dropping-particle":"","family":"Zhang","given":"Hui","non-dropping-particle":"","parse-names":false,"suffix":""},{"dropping-particle":"","family":"Chen","given":"Sheng","non-dropping-particle":"","parse-names":false,"suffix":""},{"dropping-particle":"","family":"Feng","given":"Liang","non-dropping-particle":"","parse-names":false,"suffix":""},{"dropping-particle":"","family":"Xie","given":"Yifeng","non-dropping-particle":"","parse-names":false,"suffix":""},{"dropping-particle":"","family":"Hanzo","given":"Lajos","non-dropping-particle":"","parse-names":false,"suffix":""}],"container-title":"IEEE Transactions on Vehicular Technology","id":"ITEM-4","issue":"9","issued":{"date-parts":[["2015","9","1"]]},"page":"4245-4256","publisher":"Institute of Electrical and Electronics Engineers Inc.","title":"A Universal Approach to Coverage Probability and Throughput Analysis for Cellular Networks","type":"article-journal","volume":"64"},"uris":["http://www.mendeley.com/documents/?uuid=e56032cf-c282-3de7-a049-8b436bacfe49"]}],"mendeley":{"formattedCitation":"(Alzenad and Yanikomeroglu, 2018; Chetlur and Dhillon, 2020; P. Keeler, n.d.; Zhang et al., 2015)","plainTextFormattedCitation":"(Alzenad and Yanikomeroglu, 2018; Chetlur and Dhillon, 2020; P. Keeler, n.d.; Zhang et al., 2015)","previouslyFormattedCitation":"(Alzenad and Yanikomeroglu, 2018; Chetlur and Dhillon, 2020; P. Keeler, n.d.; Zhang et al., 2015)"},"properties":{"noteIndex":0},"schema":"https://github.com/citation-style-language/schema/raw/master/csl-citation.json"}</w:instrText>
      </w:r>
      <w:r w:rsidR="00E00B62" w:rsidRPr="0003226A">
        <w:rPr>
          <w:rFonts w:eastAsiaTheme="minorEastAsia" w:cs="Times New Roman"/>
          <w:sz w:val="20"/>
          <w:szCs w:val="20"/>
          <w:lang w:val="en-US"/>
        </w:rPr>
        <w:fldChar w:fldCharType="separate"/>
      </w:r>
      <w:r w:rsidR="009972C1" w:rsidRPr="0003226A">
        <w:rPr>
          <w:rFonts w:eastAsiaTheme="minorEastAsia" w:cs="Times New Roman"/>
          <w:noProof/>
          <w:sz w:val="20"/>
          <w:szCs w:val="20"/>
          <w:lang w:val="en-US"/>
        </w:rPr>
        <w:t>(Alzenad and Yanikomeroglu, 2018; Chetlur and Dhillon, 2020; P. Keeler, n.d.; Zhang et al., 2015)</w:t>
      </w:r>
      <w:r w:rsidR="00E00B62" w:rsidRPr="0003226A">
        <w:rPr>
          <w:rFonts w:eastAsiaTheme="minorEastAsia" w:cs="Times New Roman"/>
          <w:sz w:val="20"/>
          <w:szCs w:val="20"/>
          <w:lang w:val="en-US"/>
        </w:rPr>
        <w:fldChar w:fldCharType="end"/>
      </w:r>
      <w:r w:rsidR="00EF1187" w:rsidRPr="0003226A">
        <w:rPr>
          <w:rFonts w:eastAsiaTheme="minorEastAsia" w:cs="Times New Roman"/>
          <w:sz w:val="20"/>
          <w:szCs w:val="20"/>
          <w:lang w:val="en-US"/>
        </w:rPr>
        <w:t>.</w:t>
      </w:r>
      <w:r w:rsidR="00FE1531" w:rsidRPr="0003226A">
        <w:rPr>
          <w:rFonts w:eastAsiaTheme="minorEastAsia" w:cs="Times New Roman"/>
          <w:sz w:val="20"/>
          <w:szCs w:val="20"/>
          <w:lang w:val="en-US"/>
        </w:rPr>
        <w:t xml:space="preserve"> </w:t>
      </w:r>
      <w:r w:rsidR="007A78F7" w:rsidRPr="0003226A">
        <w:rPr>
          <w:rFonts w:eastAsiaTheme="minorEastAsia" w:cs="Times New Roman"/>
          <w:sz w:val="20"/>
          <w:szCs w:val="20"/>
          <w:lang w:val="en-US"/>
        </w:rPr>
        <w:t>Consequently</w:t>
      </w:r>
      <w:r w:rsidR="00FE1531" w:rsidRPr="0003226A">
        <w:rPr>
          <w:rFonts w:eastAsiaTheme="minorEastAsia" w:cs="Times New Roman"/>
          <w:sz w:val="20"/>
          <w:szCs w:val="20"/>
          <w:lang w:val="en-US"/>
        </w:rPr>
        <w:t xml:space="preserve">, predetermined values of </w:t>
      </w:r>
      <m:oMath>
        <m:r>
          <w:rPr>
            <w:rFonts w:ascii="Cambria Math" w:hAnsi="Cambria Math" w:cs="Times New Roman"/>
            <w:sz w:val="20"/>
            <w:szCs w:val="20"/>
            <w:lang w:val="en-US"/>
          </w:rPr>
          <m:t>λ</m:t>
        </m:r>
      </m:oMath>
      <w:r w:rsidR="007A78F7" w:rsidRPr="0003226A">
        <w:rPr>
          <w:rFonts w:eastAsiaTheme="minorEastAsia" w:cs="Times New Roman"/>
          <w:sz w:val="20"/>
          <w:szCs w:val="20"/>
          <w:lang w:val="en-US"/>
        </w:rPr>
        <w:t xml:space="preserve"> were used in many literatures. Hence, it </w:t>
      </w:r>
      <w:r w:rsidR="008F7CF8" w:rsidRPr="0003226A">
        <w:rPr>
          <w:rFonts w:eastAsiaTheme="minorEastAsia" w:cs="Times New Roman"/>
          <w:sz w:val="20"/>
          <w:szCs w:val="20"/>
          <w:lang w:val="en-US"/>
        </w:rPr>
        <w:t>is an essential parameter</w:t>
      </w:r>
      <w:r w:rsidR="007A78F7" w:rsidRPr="0003226A">
        <w:rPr>
          <w:rFonts w:eastAsiaTheme="minorEastAsia" w:cs="Times New Roman"/>
          <w:sz w:val="20"/>
          <w:szCs w:val="20"/>
          <w:lang w:val="en-US"/>
        </w:rPr>
        <w:t xml:space="preserve"> that researchers </w:t>
      </w:r>
      <w:r w:rsidR="000D208D" w:rsidRPr="0003226A">
        <w:rPr>
          <w:rFonts w:eastAsiaTheme="minorEastAsia" w:cs="Times New Roman"/>
          <w:sz w:val="20"/>
          <w:szCs w:val="20"/>
          <w:lang w:val="en-US"/>
        </w:rPr>
        <w:t>m</w:t>
      </w:r>
      <w:r w:rsidR="008F7CF8" w:rsidRPr="0003226A">
        <w:rPr>
          <w:rFonts w:eastAsiaTheme="minorEastAsia" w:cs="Times New Roman"/>
          <w:sz w:val="20"/>
          <w:szCs w:val="20"/>
          <w:lang w:val="en-US"/>
        </w:rPr>
        <w:t xml:space="preserve">ust consider and satisfy for the PPP model. </w:t>
      </w:r>
    </w:p>
    <w:p w14:paraId="14F671C3" w14:textId="6BCAA1FC" w:rsidR="000D208D" w:rsidRPr="0003226A" w:rsidRDefault="00B65BFF" w:rsidP="009972C1">
      <w:pPr>
        <w:pStyle w:val="Heading1"/>
        <w:rPr>
          <w:rFonts w:eastAsiaTheme="minorEastAsia" w:cs="Times New Roman"/>
          <w:b/>
          <w:color w:val="auto"/>
          <w:szCs w:val="20"/>
          <w:lang w:val="en-US"/>
        </w:rPr>
      </w:pPr>
      <w:r w:rsidRPr="0003226A">
        <w:rPr>
          <w:rFonts w:eastAsiaTheme="minorEastAsia" w:cs="Times New Roman"/>
          <w:b/>
          <w:color w:val="auto"/>
          <w:szCs w:val="20"/>
          <w:lang w:val="en-US"/>
        </w:rPr>
        <w:t>LITERATURE REVIEW</w:t>
      </w:r>
    </w:p>
    <w:p w14:paraId="40D3F1FB" w14:textId="50BC4E42" w:rsidR="0086292C" w:rsidRPr="0003226A" w:rsidRDefault="00B56606" w:rsidP="00E345D5">
      <w:pPr>
        <w:spacing w:after="0"/>
        <w:jc w:val="both"/>
        <w:rPr>
          <w:rFonts w:eastAsiaTheme="minorEastAsia" w:cs="Times New Roman"/>
          <w:sz w:val="20"/>
          <w:szCs w:val="20"/>
          <w:lang w:val="en-US"/>
        </w:rPr>
      </w:pPr>
      <w:r w:rsidRPr="0003226A">
        <w:rPr>
          <w:rFonts w:eastAsiaTheme="minorEastAsia" w:cs="Times New Roman"/>
          <w:sz w:val="20"/>
          <w:szCs w:val="20"/>
          <w:lang w:val="en-US"/>
        </w:rPr>
        <w:t xml:space="preserve">PPP distribution is used for occurrence of events in continuous space or time interval </w:t>
      </w:r>
      <w:r w:rsidRPr="0003226A">
        <w:rPr>
          <w:rFonts w:cs="Times New Roman"/>
          <w:sz w:val="20"/>
          <w:szCs w:val="20"/>
        </w:rPr>
        <w:t>(</w:t>
      </w:r>
      <m:oMath>
        <m:r>
          <w:rPr>
            <w:rFonts w:ascii="Cambria Math" w:hAnsi="Cambria Math" w:cs="Times New Roman"/>
            <w:sz w:val="20"/>
            <w:szCs w:val="20"/>
          </w:rPr>
          <m:t>δ</m:t>
        </m:r>
      </m:oMath>
      <w:r w:rsidRPr="0003226A">
        <w:rPr>
          <w:rFonts w:cs="Times New Roman"/>
          <w:sz w:val="20"/>
          <w:szCs w:val="20"/>
        </w:rPr>
        <w:t>)</w:t>
      </w:r>
      <w:r w:rsidRPr="0003226A">
        <w:rPr>
          <w:rFonts w:eastAsiaTheme="minorEastAsia" w:cs="Times New Roman"/>
          <w:sz w:val="20"/>
          <w:szCs w:val="20"/>
          <w:lang w:val="en-US"/>
        </w:rPr>
        <w:t>, which might be homogenous or heterogeneous in nature</w:t>
      </w:r>
      <w:r w:rsidR="009972C1" w:rsidRPr="0003226A">
        <w:rPr>
          <w:rFonts w:eastAsiaTheme="minorEastAsia" w:cs="Times New Roman"/>
          <w:sz w:val="20"/>
          <w:szCs w:val="20"/>
          <w:lang w:val="en-US"/>
        </w:rPr>
        <w:t xml:space="preserve"> </w:t>
      </w:r>
      <w:r w:rsidR="009972C1" w:rsidRPr="0003226A">
        <w:rPr>
          <w:rFonts w:eastAsiaTheme="minorEastAsia" w:cs="Times New Roman"/>
          <w:sz w:val="20"/>
          <w:szCs w:val="20"/>
          <w:lang w:val="en-US"/>
        </w:rPr>
        <w:fldChar w:fldCharType="begin" w:fldLock="1"/>
      </w:r>
      <w:r w:rsidR="009972C1" w:rsidRPr="0003226A">
        <w:rPr>
          <w:rFonts w:eastAsiaTheme="minorEastAsia" w:cs="Times New Roman"/>
          <w:sz w:val="20"/>
          <w:szCs w:val="20"/>
          <w:lang w:val="en-US"/>
        </w:rPr>
        <w:instrText>ADDIN CSL_CITATION {"citationItems":[{"id":"ITEM-1","itemData":{"DOI":"10.1090/s1061-0022-2012-01218-5","ISSN":"1061-0022","abstract":"These notes are a part of my lectures on representations of adelic groups attached to two-dimensional schemes. They contain a study of the one-dimensional case as a preliminary step to the case of dimension two. We consider the following issues: the Tate--Iwasawa method for algebraic curves; a discrete version and holomorphic duality; the Poisson formula and residues; explicit formulas; relation with the Artin representation; analogues for the number fields. With appendix on the Dedekind zeta-functions by Irina Rezvjakova.","author":[{"dropping-particle":"","family":"Parshin","given":"A. N.","non-dropping-particle":"","parse-names":false,"suffix":""}],"container-title":"St. Petersburg Mathematical Journal","id":"ITEM-1","issue":"5","issued":{"date-parts":[["2012"]]},"page":"781-818","title":"Notes on the Poisson formula","type":"article-journal","volume":"23"},"uris":["http://www.mendeley.com/documents/?uuid=f7f7024d-1a27-4564-bab3-9fdb9249ab16"]},{"id":"ITEM-2","itemData":{"abstract":"A stochastic process is a type of mathematical object studied in mathemat- ics, particularly in probability theory, which can be used to represent some type of random evolution or change of a system. There are many types of stochastic processes with applications in various fields outside of mathematics, including the physical sciences, social sciences, finance and economics as well as engineer- ing and technology. This survey aims to give an accessible but detailed account of various stochastic processes by covering their history, various mathematical definitions, and key properties as well detailing various terminology and appli- cations of the process. An emphasis is placed on non-mathematical descriptions of key concepts, with recommendations for further reading.","author":[{"dropping-particle":"","family":"Keeler","given":"Paul","non-dropping-particle":"","parse-names":false,"suffix":""}],"container-title":"Systems and Control in the Twenty-First Century","id":"ITEM-2","issued":{"date-parts":[["2018"]]},"page":"1-34","title":"Notes on Stochastic Processes","type":"article-journal"},"uris":["http://www.mendeley.com/documents/?uuid=beaccb07-c356-4712-98a5-7f753e2d987f"]},{"id":"ITEM-3","itemData":{"DOI":"10.3150/16-BEJ917","ISSN":"13507265","abstract":"We consider the point process of signal strengths from transmitters in a wireless network observed from a fixed position under models with general signal path loss and random propagation effects. We show via coupling arguments that under general conditions this point process of signal strengths can be well-approximated by an inhomogeneous Poisson or a Cox point processes on the positive real line. We also provide some bounds on the total variation distance between the laws of these point processes and both Poisson and Cox point processes. Under appropriate conditions, these results support the use of a spatial Poisson point process for the underlying positioning of transmitters in models of wireless networks, even if in reality the positioning does not appear Poisson. We apply the results to a number of models with popular choices for positioning of transmitters, path loss functions, and distributions of propagation effects.","author":[{"dropping-particle":"","family":"Keeler","given":"H. Paul","non-dropping-particle":"","parse-names":false,"suffix":""},{"dropping-particle":"","family":"Ross","given":"Nathan","non-dropping-particle":"","parse-names":false,"suffix":""},{"dropping-particle":"","family":"Xia","given":"Aihua","non-dropping-particle":"","parse-names":false,"suffix":""}],"container-title":"Bernoulli","id":"ITEM-3","issue":"3","issued":{"date-parts":[["2018"]]},"page":"1973-1994","title":"When do wireless network signals appear Poisson?","type":"article-journal","volume":"24"},"uris":["http://www.mendeley.com/documents/?uuid=1b1177e0-e8d8-4071-bd56-b6baedb75812"]}],"mendeley":{"formattedCitation":"(H. P. Keeler et al., 2018; P. Keeler, 2018; Parshin, 2012)","plainTextFormattedCitation":"(H. P. Keeler et al., 2018; P. Keeler, 2018; Parshin, 2012)","previouslyFormattedCitation":"(H. P. Keeler et al., 2018; P. Keeler, 2018; Parshin, 2012)"},"properties":{"noteIndex":0},"schema":"https://github.com/citation-style-language/schema/raw/master/csl-citation.json"}</w:instrText>
      </w:r>
      <w:r w:rsidR="009972C1" w:rsidRPr="0003226A">
        <w:rPr>
          <w:rFonts w:eastAsiaTheme="minorEastAsia" w:cs="Times New Roman"/>
          <w:sz w:val="20"/>
          <w:szCs w:val="20"/>
          <w:lang w:val="en-US"/>
        </w:rPr>
        <w:fldChar w:fldCharType="separate"/>
      </w:r>
      <w:r w:rsidR="009972C1" w:rsidRPr="0003226A">
        <w:rPr>
          <w:rFonts w:eastAsiaTheme="minorEastAsia" w:cs="Times New Roman"/>
          <w:noProof/>
          <w:sz w:val="20"/>
          <w:szCs w:val="20"/>
          <w:lang w:val="en-US"/>
        </w:rPr>
        <w:t>(H. P. Keeler et al., 2018; P. Keeler, 2018; Parshin, 2012)</w:t>
      </w:r>
      <w:r w:rsidR="009972C1" w:rsidRPr="0003226A">
        <w:rPr>
          <w:rFonts w:eastAsiaTheme="minorEastAsia" w:cs="Times New Roman"/>
          <w:sz w:val="20"/>
          <w:szCs w:val="20"/>
          <w:lang w:val="en-US"/>
        </w:rPr>
        <w:fldChar w:fldCharType="end"/>
      </w:r>
      <w:r w:rsidRPr="0003226A">
        <w:rPr>
          <w:rFonts w:eastAsiaTheme="minorEastAsia" w:cs="Times New Roman"/>
          <w:sz w:val="20"/>
          <w:szCs w:val="20"/>
          <w:lang w:val="en-US"/>
        </w:rPr>
        <w:t>. However, scope of the tutorial will be on homogenous space interval for apt understanding of basic applications of PPP in generation of user in random spaces. The two properties of PPP inferred from literature that enhance its application for simulation of random generation of location in given space are:</w:t>
      </w:r>
    </w:p>
    <w:p w14:paraId="144C692E" w14:textId="1DB7E25A" w:rsidR="00B56606" w:rsidRPr="0003226A" w:rsidRDefault="00B56606" w:rsidP="00D42886">
      <w:pPr>
        <w:pStyle w:val="ListParagraph"/>
        <w:numPr>
          <w:ilvl w:val="0"/>
          <w:numId w:val="2"/>
        </w:numPr>
        <w:spacing w:after="0"/>
        <w:jc w:val="both"/>
        <w:rPr>
          <w:rFonts w:eastAsiaTheme="minorEastAsia" w:cs="Times New Roman"/>
          <w:sz w:val="20"/>
          <w:szCs w:val="20"/>
          <w:lang w:val="en-US"/>
        </w:rPr>
      </w:pPr>
      <w:r w:rsidRPr="0003226A">
        <w:rPr>
          <w:rFonts w:eastAsiaTheme="minorEastAsia" w:cs="Times New Roman"/>
          <w:sz w:val="20"/>
          <w:szCs w:val="20"/>
          <w:lang w:val="en-US"/>
        </w:rPr>
        <w:t>The occurrence of a point location in a defined space interval is independence of occurrence of another point in another space interval within the given observation space.</w:t>
      </w:r>
      <w:r w:rsidR="00D42886" w:rsidRPr="0003226A">
        <w:rPr>
          <w:rFonts w:eastAsiaTheme="minorEastAsia" w:cs="Times New Roman"/>
          <w:sz w:val="20"/>
          <w:szCs w:val="20"/>
          <w:lang w:val="en-US"/>
        </w:rPr>
        <w:t xml:space="preserve"> The distribution of each location point in a given space is on disjoint space interval independent of one another.</w:t>
      </w:r>
    </w:p>
    <w:p w14:paraId="04EC547E" w14:textId="471792F2" w:rsidR="00B56606" w:rsidRPr="0003226A" w:rsidRDefault="00D42886" w:rsidP="00B56606">
      <w:pPr>
        <w:pStyle w:val="ListParagraph"/>
        <w:numPr>
          <w:ilvl w:val="0"/>
          <w:numId w:val="2"/>
        </w:numPr>
        <w:spacing w:after="0"/>
        <w:jc w:val="both"/>
        <w:rPr>
          <w:rFonts w:eastAsiaTheme="minorEastAsia" w:cs="Times New Roman"/>
          <w:sz w:val="20"/>
          <w:szCs w:val="20"/>
          <w:lang w:val="en-US"/>
        </w:rPr>
      </w:pPr>
      <w:r w:rsidRPr="0003226A">
        <w:rPr>
          <w:rFonts w:eastAsiaTheme="minorEastAsia" w:cs="Times New Roman"/>
          <w:sz w:val="20"/>
          <w:szCs w:val="20"/>
          <w:lang w:val="en-US"/>
        </w:rPr>
        <w:t xml:space="preserve">The probability </w:t>
      </w:r>
      <w:r w:rsidR="002B7B89" w:rsidRPr="0003226A">
        <w:rPr>
          <w:rFonts w:eastAsiaTheme="minorEastAsia" w:cs="Times New Roman"/>
          <w:sz w:val="20"/>
          <w:szCs w:val="20"/>
          <w:lang w:val="en-US"/>
        </w:rPr>
        <w:t xml:space="preserve">of </w:t>
      </w:r>
      <w:r w:rsidR="002B7B89" w:rsidRPr="0003226A">
        <w:rPr>
          <w:rFonts w:eastAsiaTheme="minorEastAsia" w:cs="Times New Roman"/>
          <w:i/>
          <w:sz w:val="20"/>
          <w:szCs w:val="20"/>
          <w:lang w:val="en-US"/>
        </w:rPr>
        <w:t>u</w:t>
      </w:r>
      <w:r w:rsidR="002B7B89" w:rsidRPr="0003226A">
        <w:rPr>
          <w:rFonts w:eastAsiaTheme="minorEastAsia" w:cs="Times New Roman"/>
          <w:sz w:val="20"/>
          <w:szCs w:val="20"/>
          <w:lang w:val="en-US"/>
        </w:rPr>
        <w:t xml:space="preserve"> number of users in a space interval </w:t>
      </w:r>
      <m:oMath>
        <m:r>
          <w:rPr>
            <w:rFonts w:ascii="Cambria Math" w:eastAsiaTheme="minorEastAsia" w:hAnsi="Cambria Math" w:cs="Times New Roman"/>
            <w:sz w:val="20"/>
            <w:szCs w:val="20"/>
            <w:lang w:val="en-US"/>
          </w:rPr>
          <m:t>δ</m:t>
        </m:r>
      </m:oMath>
      <w:r w:rsidR="002B7B89" w:rsidRPr="0003226A">
        <w:rPr>
          <w:rFonts w:eastAsiaTheme="minorEastAsia" w:cs="Times New Roman"/>
          <w:sz w:val="20"/>
          <w:szCs w:val="20"/>
          <w:lang w:val="en-US"/>
        </w:rPr>
        <w:t xml:space="preserve"> is equal to probability of having the same </w:t>
      </w:r>
      <w:r w:rsidR="002B7B89" w:rsidRPr="0003226A">
        <w:rPr>
          <w:rFonts w:eastAsiaTheme="minorEastAsia" w:cs="Times New Roman"/>
          <w:i/>
          <w:sz w:val="20"/>
          <w:szCs w:val="20"/>
          <w:lang w:val="en-US"/>
        </w:rPr>
        <w:t>u</w:t>
      </w:r>
      <w:r w:rsidR="002B7B89" w:rsidRPr="0003226A">
        <w:rPr>
          <w:rFonts w:eastAsiaTheme="minorEastAsia" w:cs="Times New Roman"/>
          <w:sz w:val="20"/>
          <w:szCs w:val="20"/>
          <w:lang w:val="en-US"/>
        </w:rPr>
        <w:t xml:space="preserve"> number of user</w:t>
      </w:r>
      <w:r w:rsidR="003C37A5" w:rsidRPr="0003226A">
        <w:rPr>
          <w:rFonts w:eastAsiaTheme="minorEastAsia" w:cs="Times New Roman"/>
          <w:sz w:val="20"/>
          <w:szCs w:val="20"/>
          <w:lang w:val="en-US"/>
        </w:rPr>
        <w:t xml:space="preserve">s in the total space. Therefore, </w:t>
      </w:r>
      <w:r w:rsidR="002B7B89" w:rsidRPr="0003226A">
        <w:rPr>
          <w:rFonts w:eastAsiaTheme="minorEastAsia" w:cs="Times New Roman"/>
          <w:sz w:val="20"/>
          <w:szCs w:val="20"/>
          <w:lang w:val="en-US"/>
        </w:rPr>
        <w:t xml:space="preserve">the probability of </w:t>
      </w:r>
      <w:r w:rsidR="009D39A1" w:rsidRPr="0003226A">
        <w:rPr>
          <w:rFonts w:eastAsiaTheme="minorEastAsia" w:cs="Times New Roman"/>
          <w:sz w:val="20"/>
          <w:szCs w:val="20"/>
          <w:lang w:val="en-US"/>
        </w:rPr>
        <w:t xml:space="preserve">locating u number of users depends on the number and the defined space interval per user </w:t>
      </w:r>
      <w:r w:rsidR="009D39A1" w:rsidRPr="0003226A">
        <w:rPr>
          <w:rFonts w:cs="Times New Roman"/>
          <w:sz w:val="20"/>
          <w:szCs w:val="20"/>
        </w:rPr>
        <w:t>(</w:t>
      </w:r>
      <m:oMath>
        <m:r>
          <w:rPr>
            <w:rFonts w:ascii="Cambria Math" w:hAnsi="Cambria Math" w:cs="Times New Roman"/>
            <w:sz w:val="20"/>
            <w:szCs w:val="20"/>
          </w:rPr>
          <m:t>δ</m:t>
        </m:r>
      </m:oMath>
      <w:r w:rsidR="009D39A1" w:rsidRPr="0003226A">
        <w:rPr>
          <w:rFonts w:cs="Times New Roman"/>
          <w:sz w:val="20"/>
          <w:szCs w:val="20"/>
        </w:rPr>
        <w:t>)</w:t>
      </w:r>
      <w:r w:rsidR="003C37A5" w:rsidRPr="0003226A">
        <w:rPr>
          <w:rFonts w:cs="Times New Roman"/>
          <w:sz w:val="20"/>
          <w:szCs w:val="20"/>
        </w:rPr>
        <w:t xml:space="preserve"> as expressed in equation (1)</w:t>
      </w:r>
      <w:r w:rsidR="003C37A5" w:rsidRPr="0003226A">
        <w:rPr>
          <w:rFonts w:eastAsiaTheme="minorEastAsia" w:cs="Times New Roman"/>
          <w:sz w:val="20"/>
          <w:szCs w:val="20"/>
          <w:lang w:val="en-US"/>
        </w:rPr>
        <w:t>.</w:t>
      </w:r>
    </w:p>
    <w:tbl>
      <w:tblPr>
        <w:tblStyle w:val="TableGrid"/>
        <w:tblW w:w="93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5220"/>
        <w:gridCol w:w="2726"/>
        <w:gridCol w:w="604"/>
      </w:tblGrid>
      <w:tr w:rsidR="003C37A5" w:rsidRPr="0003226A" w14:paraId="6ED503E1" w14:textId="77777777" w:rsidTr="008D3CE2">
        <w:tc>
          <w:tcPr>
            <w:tcW w:w="820" w:type="dxa"/>
          </w:tcPr>
          <w:p w14:paraId="67510AC1" w14:textId="77777777" w:rsidR="003C37A5" w:rsidRPr="0003226A" w:rsidRDefault="003C37A5" w:rsidP="008D3CE2">
            <w:pPr>
              <w:spacing w:before="240"/>
              <w:jc w:val="both"/>
              <w:rPr>
                <w:rFonts w:eastAsia="Calibri" w:cs="Times New Roman"/>
                <w:sz w:val="20"/>
                <w:szCs w:val="20"/>
              </w:rPr>
            </w:pPr>
          </w:p>
        </w:tc>
        <w:tc>
          <w:tcPr>
            <w:tcW w:w="5220" w:type="dxa"/>
          </w:tcPr>
          <w:p w14:paraId="2B168B9F" w14:textId="77A3D897" w:rsidR="003C37A5" w:rsidRPr="0003226A" w:rsidRDefault="003C37A5" w:rsidP="003C37A5">
            <w:pPr>
              <w:spacing w:before="240" w:line="259" w:lineRule="auto"/>
              <w:jc w:val="both"/>
              <w:rPr>
                <w:rFonts w:cs="Times New Roman"/>
                <w:sz w:val="20"/>
                <w:szCs w:val="20"/>
              </w:rPr>
            </w:pPr>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 xml:space="preserve"> u,</m:t>
                  </m:r>
                  <m:r>
                    <w:rPr>
                      <w:rFonts w:ascii="Cambria Math" w:eastAsiaTheme="minorEastAsia" w:hAnsi="Cambria Math" w:cs="Times New Roman"/>
                      <w:sz w:val="20"/>
                      <w:szCs w:val="20"/>
                      <w:lang w:val="en-US"/>
                    </w:rPr>
                    <m:t>δ</m:t>
                  </m:r>
                </m:e>
              </m:d>
              <m:r>
                <w:rPr>
                  <w:rFonts w:ascii="Cambria Math" w:hAnsi="Cambria Math" w:cs="Times New Roman"/>
                  <w:sz w:val="20"/>
                  <w:szCs w:val="20"/>
                </w:rPr>
                <m:t>=</m:t>
              </m:r>
            </m:oMath>
            <w:r w:rsidRPr="0003226A">
              <w:rPr>
                <w:rFonts w:eastAsiaTheme="minorEastAsia" w:cs="Times New Roman"/>
                <w:sz w:val="20"/>
                <w:szCs w:val="20"/>
              </w:rPr>
              <w:t xml:space="preserve"> </w:t>
            </w:r>
            <m:oMath>
              <m:r>
                <w:rPr>
                  <w:rFonts w:ascii="Cambria Math" w:hAnsi="Cambria Math" w:cs="Times New Roman"/>
                  <w:sz w:val="20"/>
                  <w:szCs w:val="20"/>
                </w:rPr>
                <m:t>λ</m:t>
              </m:r>
              <m:r>
                <w:rPr>
                  <w:rFonts w:ascii="Cambria Math" w:eastAsiaTheme="minorEastAsia" w:hAnsi="Cambria Math" w:cs="Times New Roman"/>
                  <w:sz w:val="20"/>
                  <w:szCs w:val="20"/>
                  <w:lang w:val="en-US"/>
                </w:rPr>
                <m:t>δ</m:t>
              </m:r>
            </m:oMath>
          </w:p>
        </w:tc>
        <w:tc>
          <w:tcPr>
            <w:tcW w:w="2726" w:type="dxa"/>
          </w:tcPr>
          <w:p w14:paraId="1AF70FC2" w14:textId="77777777" w:rsidR="003C37A5" w:rsidRPr="0003226A" w:rsidRDefault="003C37A5" w:rsidP="008D3CE2">
            <w:pPr>
              <w:spacing w:before="240" w:line="259" w:lineRule="auto"/>
              <w:jc w:val="both"/>
              <w:rPr>
                <w:rFonts w:cs="Times New Roman"/>
                <w:sz w:val="20"/>
                <w:szCs w:val="20"/>
              </w:rPr>
            </w:pPr>
            <m:oMathPara>
              <m:oMathParaPr>
                <m:jc m:val="left"/>
              </m:oMathParaPr>
              <m:oMath>
                <m:r>
                  <w:rPr>
                    <w:rFonts w:ascii="Cambria Math" w:hAnsi="Cambria Math" w:cs="Times New Roman"/>
                    <w:sz w:val="20"/>
                    <w:szCs w:val="20"/>
                  </w:rPr>
                  <m:t>λ ≥0</m:t>
                </m:r>
              </m:oMath>
            </m:oMathPara>
          </w:p>
        </w:tc>
        <w:tc>
          <w:tcPr>
            <w:tcW w:w="604" w:type="dxa"/>
          </w:tcPr>
          <w:p w14:paraId="13243369" w14:textId="61D5988A" w:rsidR="003C37A5" w:rsidRPr="0003226A" w:rsidRDefault="003C37A5" w:rsidP="008D3CE2">
            <w:pPr>
              <w:spacing w:before="240" w:line="259" w:lineRule="auto"/>
              <w:jc w:val="right"/>
              <w:rPr>
                <w:rFonts w:cs="Times New Roman"/>
                <w:sz w:val="20"/>
                <w:szCs w:val="20"/>
              </w:rPr>
            </w:pPr>
            <w:r w:rsidRPr="0003226A">
              <w:rPr>
                <w:rFonts w:cs="Times New Roman"/>
                <w:sz w:val="20"/>
                <w:szCs w:val="20"/>
              </w:rPr>
              <w:t>(1)</w:t>
            </w:r>
          </w:p>
        </w:tc>
      </w:tr>
    </w:tbl>
    <w:p w14:paraId="01C3CB55" w14:textId="633FD661" w:rsidR="003C37A5" w:rsidRPr="0003226A" w:rsidRDefault="003C37A5" w:rsidP="003C37A5">
      <w:pPr>
        <w:spacing w:after="0"/>
        <w:jc w:val="both"/>
        <w:rPr>
          <w:rFonts w:eastAsiaTheme="minorEastAsia" w:cs="Times New Roman"/>
          <w:sz w:val="20"/>
          <w:szCs w:val="20"/>
          <w:lang w:val="en-US"/>
        </w:rPr>
      </w:pPr>
    </w:p>
    <w:p w14:paraId="6AEC5643" w14:textId="5274DFFB" w:rsidR="00701981" w:rsidRPr="0003226A" w:rsidRDefault="003C37A5" w:rsidP="00B56606">
      <w:pPr>
        <w:pStyle w:val="ListParagraph"/>
        <w:numPr>
          <w:ilvl w:val="0"/>
          <w:numId w:val="2"/>
        </w:numPr>
        <w:spacing w:after="0"/>
        <w:jc w:val="both"/>
        <w:rPr>
          <w:rFonts w:eastAsiaTheme="minorEastAsia" w:cs="Times New Roman"/>
          <w:sz w:val="20"/>
          <w:szCs w:val="20"/>
          <w:lang w:val="en-US"/>
        </w:rPr>
      </w:pPr>
      <w:r w:rsidRPr="0003226A">
        <w:rPr>
          <w:rFonts w:eastAsiaTheme="minorEastAsia" w:cs="Times New Roman"/>
          <w:sz w:val="20"/>
          <w:szCs w:val="20"/>
          <w:lang w:val="en-US"/>
        </w:rPr>
        <w:t xml:space="preserve">Lastly, for the PPP distribution, two users or more cannot occupy the same space interval. It means PPP distribution could generate a location point for one user only. Therefore, equation (2) </w:t>
      </w:r>
      <w:r w:rsidR="00701981" w:rsidRPr="0003226A">
        <w:rPr>
          <w:rFonts w:eastAsiaTheme="minorEastAsia" w:cs="Times New Roman"/>
          <w:sz w:val="20"/>
          <w:szCs w:val="20"/>
          <w:lang w:val="en-US"/>
        </w:rPr>
        <w:t>ex</w:t>
      </w:r>
      <w:r w:rsidRPr="0003226A">
        <w:rPr>
          <w:rFonts w:eastAsiaTheme="minorEastAsia" w:cs="Times New Roman"/>
          <w:sz w:val="20"/>
          <w:szCs w:val="20"/>
          <w:lang w:val="en-US"/>
        </w:rPr>
        <w:t>press</w:t>
      </w:r>
      <w:r w:rsidR="00701981" w:rsidRPr="0003226A">
        <w:rPr>
          <w:rFonts w:eastAsiaTheme="minorEastAsia" w:cs="Times New Roman"/>
          <w:sz w:val="20"/>
          <w:szCs w:val="20"/>
          <w:lang w:val="en-US"/>
        </w:rPr>
        <w:t>es the model</w:t>
      </w:r>
      <w:r w:rsidRPr="0003226A">
        <w:rPr>
          <w:rFonts w:eastAsiaTheme="minorEastAsia" w:cs="Times New Roman"/>
          <w:sz w:val="20"/>
          <w:szCs w:val="20"/>
          <w:lang w:val="en-US"/>
        </w:rPr>
        <w:t xml:space="preserve"> this property as required </w:t>
      </w:r>
      <w:r w:rsidR="00701981" w:rsidRPr="0003226A">
        <w:rPr>
          <w:rFonts w:eastAsiaTheme="minorEastAsia" w:cs="Times New Roman"/>
          <w:sz w:val="20"/>
          <w:szCs w:val="20"/>
          <w:lang w:val="en-US"/>
        </w:rPr>
        <w:t>for our proposed applications.</w:t>
      </w:r>
    </w:p>
    <w:tbl>
      <w:tblPr>
        <w:tblStyle w:val="TableGrid"/>
        <w:tblW w:w="93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
        <w:gridCol w:w="4053"/>
        <w:gridCol w:w="1995"/>
        <w:gridCol w:w="2104"/>
        <w:gridCol w:w="572"/>
      </w:tblGrid>
      <w:tr w:rsidR="00701981" w:rsidRPr="0003226A" w14:paraId="46BB64C1" w14:textId="77777777" w:rsidTr="00701981">
        <w:tc>
          <w:tcPr>
            <w:tcW w:w="646" w:type="dxa"/>
          </w:tcPr>
          <w:p w14:paraId="2E033E67" w14:textId="77777777" w:rsidR="00701981" w:rsidRPr="0003226A" w:rsidRDefault="00701981" w:rsidP="008D3CE2">
            <w:pPr>
              <w:spacing w:before="240"/>
              <w:jc w:val="both"/>
              <w:rPr>
                <w:rFonts w:eastAsia="Calibri" w:cs="Times New Roman"/>
                <w:sz w:val="20"/>
                <w:szCs w:val="20"/>
              </w:rPr>
            </w:pPr>
          </w:p>
        </w:tc>
        <w:tc>
          <w:tcPr>
            <w:tcW w:w="4053" w:type="dxa"/>
          </w:tcPr>
          <w:p w14:paraId="4D7DB089" w14:textId="618A0B6A" w:rsidR="00701981" w:rsidRPr="0003226A" w:rsidRDefault="00701981" w:rsidP="008D3CE2">
            <w:pPr>
              <w:spacing w:before="240" w:line="259" w:lineRule="auto"/>
              <w:jc w:val="both"/>
              <w:rPr>
                <w:rFonts w:eastAsiaTheme="minorEastAsia" w:cs="Times New Roman"/>
                <w:sz w:val="20"/>
                <w:szCs w:val="20"/>
              </w:rPr>
            </w:pPr>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 xml:space="preserve"> u,</m:t>
                  </m:r>
                  <m:r>
                    <w:rPr>
                      <w:rFonts w:ascii="Cambria Math" w:eastAsiaTheme="minorEastAsia" w:hAnsi="Cambria Math" w:cs="Times New Roman"/>
                      <w:sz w:val="20"/>
                      <w:szCs w:val="20"/>
                      <w:lang w:val="en-US"/>
                    </w:rPr>
                    <m:t>δ</m:t>
                  </m:r>
                </m:e>
              </m:d>
              <m:r>
                <w:rPr>
                  <w:rFonts w:ascii="Cambria Math" w:hAnsi="Cambria Math" w:cs="Times New Roman"/>
                  <w:sz w:val="20"/>
                  <w:szCs w:val="20"/>
                </w:rPr>
                <m:t>=</m:t>
              </m:r>
            </m:oMath>
            <w:r w:rsidRPr="0003226A">
              <w:rPr>
                <w:rFonts w:eastAsiaTheme="minorEastAsia" w:cs="Times New Roman"/>
                <w:sz w:val="20"/>
                <w:szCs w:val="20"/>
              </w:rPr>
              <w:t xml:space="preserve"> </w:t>
            </w:r>
            <m:oMath>
              <m:d>
                <m:dPr>
                  <m:begChr m:val="{"/>
                  <m:endChr m:val=""/>
                  <m:ctrlPr>
                    <w:rPr>
                      <w:rFonts w:ascii="Cambria Math" w:eastAsiaTheme="minorEastAsia" w:hAnsi="Cambria Math" w:cs="Times New Roman"/>
                      <w:i/>
                      <w:sz w:val="20"/>
                      <w:szCs w:val="20"/>
                    </w:rPr>
                  </m:ctrlPr>
                </m:dPr>
                <m:e>
                  <m:eqArr>
                    <m:eqArrPr>
                      <m:ctrlPr>
                        <w:rPr>
                          <w:rFonts w:ascii="Cambria Math" w:eastAsiaTheme="minorEastAsia" w:hAnsi="Cambria Math" w:cs="Times New Roman"/>
                          <w:i/>
                          <w:sz w:val="20"/>
                          <w:szCs w:val="20"/>
                        </w:rPr>
                      </m:ctrlPr>
                    </m:eqArrPr>
                    <m:e>
                      <m:r>
                        <w:rPr>
                          <w:rFonts w:ascii="Cambria Math" w:hAnsi="Cambria Math" w:cs="Times New Roman"/>
                          <w:sz w:val="20"/>
                          <w:szCs w:val="20"/>
                        </w:rPr>
                        <m:t>λ</m:t>
                      </m:r>
                      <m:r>
                        <w:rPr>
                          <w:rFonts w:ascii="Cambria Math" w:eastAsiaTheme="minorEastAsia" w:hAnsi="Cambria Math" w:cs="Times New Roman"/>
                          <w:sz w:val="20"/>
                          <w:szCs w:val="20"/>
                          <w:lang w:val="en-US"/>
                        </w:rPr>
                        <m:t>δ</m:t>
                      </m:r>
                      <m:r>
                        <w:rPr>
                          <w:rFonts w:ascii="Cambria Math" w:eastAsiaTheme="minorEastAsia" w:hAnsi="Cambria Math" w:cs="Times New Roman"/>
                          <w:sz w:val="20"/>
                          <w:szCs w:val="20"/>
                        </w:rPr>
                        <m:t xml:space="preserve"> </m:t>
                      </m:r>
                    </m:e>
                    <m:e>
                      <m:r>
                        <w:rPr>
                          <w:rFonts w:ascii="Cambria Math" w:eastAsiaTheme="minorEastAsia" w:hAnsi="Cambria Math" w:cs="Times New Roman"/>
                          <w:sz w:val="20"/>
                          <w:szCs w:val="20"/>
                        </w:rPr>
                        <m:t>1-</m:t>
                      </m:r>
                      <m:r>
                        <w:rPr>
                          <w:rFonts w:ascii="Cambria Math" w:hAnsi="Cambria Math" w:cs="Times New Roman"/>
                          <w:sz w:val="20"/>
                          <w:szCs w:val="20"/>
                        </w:rPr>
                        <m:t>λ</m:t>
                      </m:r>
                      <m:r>
                        <w:rPr>
                          <w:rFonts w:ascii="Cambria Math" w:eastAsiaTheme="minorEastAsia" w:hAnsi="Cambria Math" w:cs="Times New Roman"/>
                          <w:sz w:val="20"/>
                          <w:szCs w:val="20"/>
                          <w:lang w:val="en-US"/>
                        </w:rPr>
                        <m:t>δ</m:t>
                      </m:r>
                    </m:e>
                    <m:e>
                      <m:r>
                        <w:rPr>
                          <w:rFonts w:ascii="Cambria Math" w:eastAsiaTheme="minorEastAsia" w:hAnsi="Cambria Math" w:cs="Times New Roman"/>
                          <w:sz w:val="20"/>
                          <w:szCs w:val="20"/>
                        </w:rPr>
                        <m:t>0</m:t>
                      </m:r>
                    </m:e>
                  </m:eqArr>
                </m:e>
              </m:d>
            </m:oMath>
          </w:p>
        </w:tc>
        <w:tc>
          <w:tcPr>
            <w:tcW w:w="1995" w:type="dxa"/>
          </w:tcPr>
          <w:p w14:paraId="5E3793C0" w14:textId="73989D22" w:rsidR="00701981" w:rsidRPr="0003226A" w:rsidRDefault="00701981" w:rsidP="00701981">
            <w:pPr>
              <w:jc w:val="both"/>
              <w:rPr>
                <w:rFonts w:eastAsiaTheme="minorEastAsia" w:cs="Times New Roman"/>
                <w:sz w:val="20"/>
                <w:szCs w:val="20"/>
              </w:rPr>
            </w:pPr>
            <m:oMathPara>
              <m:oMath>
                <m:r>
                  <w:rPr>
                    <w:rFonts w:ascii="Cambria Math" w:eastAsia="Calibri" w:hAnsi="Cambria Math" w:cs="Times New Roman"/>
                    <w:sz w:val="20"/>
                    <w:szCs w:val="20"/>
                  </w:rPr>
                  <m:t>u=1</m:t>
                </m:r>
              </m:oMath>
            </m:oMathPara>
          </w:p>
          <w:p w14:paraId="40D10D53" w14:textId="7C82CCD0" w:rsidR="00701981" w:rsidRPr="0003226A" w:rsidRDefault="009D71E1" w:rsidP="00701981">
            <w:pPr>
              <w:jc w:val="both"/>
              <w:rPr>
                <w:rFonts w:eastAsiaTheme="minorEastAsia" w:cs="Times New Roman"/>
                <w:sz w:val="20"/>
                <w:szCs w:val="20"/>
              </w:rPr>
            </w:pPr>
            <m:oMathPara>
              <m:oMath>
                <m:r>
                  <w:rPr>
                    <w:rFonts w:ascii="Cambria Math" w:eastAsia="Calibri" w:hAnsi="Cambria Math" w:cs="Times New Roman"/>
                    <w:sz w:val="20"/>
                    <w:szCs w:val="20"/>
                  </w:rPr>
                  <m:t>u=0</m:t>
                </m:r>
              </m:oMath>
            </m:oMathPara>
          </w:p>
          <w:p w14:paraId="34524BDE" w14:textId="5D222C71" w:rsidR="009D71E1" w:rsidRPr="0003226A" w:rsidRDefault="009D71E1" w:rsidP="00701981">
            <w:pPr>
              <w:jc w:val="both"/>
              <w:rPr>
                <w:rFonts w:eastAsiaTheme="minorEastAsia" w:cs="Times New Roman"/>
                <w:sz w:val="20"/>
                <w:szCs w:val="20"/>
              </w:rPr>
            </w:pPr>
            <m:oMathPara>
              <m:oMath>
                <m:r>
                  <w:rPr>
                    <w:rFonts w:ascii="Cambria Math" w:eastAsia="Calibri" w:hAnsi="Cambria Math" w:cs="Times New Roman"/>
                    <w:sz w:val="20"/>
                    <w:szCs w:val="20"/>
                  </w:rPr>
                  <m:t>u&gt;1</m:t>
                </m:r>
              </m:oMath>
            </m:oMathPara>
          </w:p>
          <w:p w14:paraId="3D601359" w14:textId="77777777" w:rsidR="00701981" w:rsidRPr="0003226A" w:rsidRDefault="00701981" w:rsidP="00701981">
            <w:pPr>
              <w:spacing w:before="240"/>
              <w:jc w:val="both"/>
              <w:rPr>
                <w:rFonts w:eastAsiaTheme="minorEastAsia" w:cs="Times New Roman"/>
                <w:sz w:val="20"/>
                <w:szCs w:val="20"/>
              </w:rPr>
            </w:pPr>
          </w:p>
        </w:tc>
        <w:tc>
          <w:tcPr>
            <w:tcW w:w="2104" w:type="dxa"/>
          </w:tcPr>
          <w:p w14:paraId="69EA5DAB" w14:textId="5C803437" w:rsidR="00701981" w:rsidRPr="0003226A" w:rsidRDefault="00701981" w:rsidP="008D3CE2">
            <w:pPr>
              <w:spacing w:before="240" w:line="259" w:lineRule="auto"/>
              <w:jc w:val="both"/>
              <w:rPr>
                <w:rFonts w:cs="Times New Roman"/>
                <w:sz w:val="20"/>
                <w:szCs w:val="20"/>
              </w:rPr>
            </w:pPr>
            <m:oMathPara>
              <m:oMathParaPr>
                <m:jc m:val="left"/>
              </m:oMathParaPr>
              <m:oMath>
                <m:r>
                  <w:rPr>
                    <w:rFonts w:ascii="Cambria Math" w:hAnsi="Cambria Math" w:cs="Times New Roman"/>
                    <w:sz w:val="20"/>
                    <w:szCs w:val="20"/>
                  </w:rPr>
                  <m:t>λ ≥0</m:t>
                </m:r>
              </m:oMath>
            </m:oMathPara>
          </w:p>
        </w:tc>
        <w:tc>
          <w:tcPr>
            <w:tcW w:w="572" w:type="dxa"/>
          </w:tcPr>
          <w:p w14:paraId="5F186A85" w14:textId="3623197E" w:rsidR="00701981" w:rsidRPr="0003226A" w:rsidRDefault="009D71E1" w:rsidP="008D3CE2">
            <w:pPr>
              <w:spacing w:before="240" w:line="259" w:lineRule="auto"/>
              <w:jc w:val="right"/>
              <w:rPr>
                <w:rFonts w:cs="Times New Roman"/>
                <w:sz w:val="20"/>
                <w:szCs w:val="20"/>
              </w:rPr>
            </w:pPr>
            <w:r w:rsidRPr="0003226A">
              <w:rPr>
                <w:rFonts w:cs="Times New Roman"/>
                <w:sz w:val="20"/>
                <w:szCs w:val="20"/>
              </w:rPr>
              <w:t>(2</w:t>
            </w:r>
            <w:r w:rsidR="00701981" w:rsidRPr="0003226A">
              <w:rPr>
                <w:rFonts w:cs="Times New Roman"/>
                <w:sz w:val="20"/>
                <w:szCs w:val="20"/>
              </w:rPr>
              <w:t>)</w:t>
            </w:r>
          </w:p>
        </w:tc>
      </w:tr>
    </w:tbl>
    <w:p w14:paraId="3DA6904F" w14:textId="7CDF8566" w:rsidR="00262A82" w:rsidRPr="0003226A" w:rsidRDefault="009D71E1" w:rsidP="00262A82">
      <w:pPr>
        <w:spacing w:after="0"/>
        <w:jc w:val="both"/>
        <w:rPr>
          <w:rFonts w:cs="Times New Roman"/>
          <w:sz w:val="20"/>
          <w:szCs w:val="20"/>
        </w:rPr>
      </w:pPr>
      <w:r w:rsidRPr="0003226A">
        <w:rPr>
          <w:rFonts w:eastAsiaTheme="minorEastAsia" w:cs="Times New Roman"/>
          <w:sz w:val="20"/>
          <w:szCs w:val="20"/>
          <w:lang w:val="en-US"/>
        </w:rPr>
        <w:t xml:space="preserve">The equation (2) ascertain the facts that PPP can simulate allocation of users per location points on a given space. Two users cannot occupy one space interval or location point. </w:t>
      </w:r>
      <w:r w:rsidR="009972C1" w:rsidRPr="0003226A">
        <w:rPr>
          <w:rFonts w:cs="Times New Roman"/>
          <w:sz w:val="20"/>
          <w:szCs w:val="20"/>
        </w:rPr>
        <w:t xml:space="preserve">Some of its applications are stated </w:t>
      </w:r>
      <w:proofErr w:type="gramStart"/>
      <w:r w:rsidR="009972C1" w:rsidRPr="0003226A">
        <w:rPr>
          <w:rFonts w:cs="Times New Roman"/>
          <w:sz w:val="20"/>
          <w:szCs w:val="20"/>
        </w:rPr>
        <w:t>below.</w:t>
      </w:r>
      <w:r w:rsidR="00262A82" w:rsidRPr="0003226A">
        <w:rPr>
          <w:rFonts w:cs="Times New Roman"/>
          <w:sz w:val="20"/>
          <w:szCs w:val="20"/>
        </w:rPr>
        <w:t>:</w:t>
      </w:r>
      <w:proofErr w:type="gramEnd"/>
    </w:p>
    <w:p w14:paraId="39FAF79F" w14:textId="77777777" w:rsidR="00262A82" w:rsidRPr="0003226A" w:rsidRDefault="00262A82" w:rsidP="00262A82">
      <w:pPr>
        <w:numPr>
          <w:ilvl w:val="0"/>
          <w:numId w:val="1"/>
        </w:numPr>
        <w:spacing w:after="0"/>
        <w:jc w:val="both"/>
        <w:rPr>
          <w:rFonts w:cs="Times New Roman"/>
          <w:sz w:val="20"/>
          <w:szCs w:val="20"/>
        </w:rPr>
      </w:pPr>
      <w:proofErr w:type="gramStart"/>
      <w:r w:rsidRPr="0003226A">
        <w:rPr>
          <w:rFonts w:cs="Times New Roman"/>
          <w:sz w:val="20"/>
          <w:szCs w:val="20"/>
        </w:rPr>
        <w:t>number</w:t>
      </w:r>
      <w:proofErr w:type="gramEnd"/>
      <w:r w:rsidRPr="0003226A">
        <w:rPr>
          <w:rFonts w:cs="Times New Roman"/>
          <w:sz w:val="20"/>
          <w:szCs w:val="20"/>
        </w:rPr>
        <w:t xml:space="preserve"> of emergency calls expected per hour at call </w:t>
      </w:r>
      <w:proofErr w:type="spellStart"/>
      <w:r w:rsidRPr="0003226A">
        <w:rPr>
          <w:rFonts w:cs="Times New Roman"/>
          <w:sz w:val="20"/>
          <w:szCs w:val="20"/>
        </w:rPr>
        <w:t>center</w:t>
      </w:r>
      <w:proofErr w:type="spellEnd"/>
      <w:r w:rsidRPr="0003226A">
        <w:rPr>
          <w:rFonts w:cs="Times New Roman"/>
          <w:sz w:val="20"/>
          <w:szCs w:val="20"/>
        </w:rPr>
        <w:t xml:space="preserve"> of emergency unit of a teaching hospital.</w:t>
      </w:r>
    </w:p>
    <w:p w14:paraId="6BFA6F31" w14:textId="77777777" w:rsidR="00262A82" w:rsidRPr="0003226A" w:rsidRDefault="00262A82" w:rsidP="00262A82">
      <w:pPr>
        <w:numPr>
          <w:ilvl w:val="0"/>
          <w:numId w:val="1"/>
        </w:numPr>
        <w:spacing w:after="0"/>
        <w:jc w:val="both"/>
        <w:rPr>
          <w:rFonts w:cs="Times New Roman"/>
          <w:sz w:val="20"/>
          <w:szCs w:val="20"/>
        </w:rPr>
      </w:pPr>
      <w:proofErr w:type="gramStart"/>
      <w:r w:rsidRPr="0003226A">
        <w:rPr>
          <w:rFonts w:cs="Times New Roman"/>
          <w:sz w:val="20"/>
          <w:szCs w:val="20"/>
        </w:rPr>
        <w:t>number</w:t>
      </w:r>
      <w:proofErr w:type="gramEnd"/>
      <w:r w:rsidRPr="0003226A">
        <w:rPr>
          <w:rFonts w:cs="Times New Roman"/>
          <w:sz w:val="20"/>
          <w:szCs w:val="20"/>
        </w:rPr>
        <w:t xml:space="preserve"> of fault reports received per hours by the Works Unit of a higher institution.</w:t>
      </w:r>
    </w:p>
    <w:p w14:paraId="0188A23E" w14:textId="77777777" w:rsidR="00262A82" w:rsidRPr="0003226A" w:rsidRDefault="00262A82" w:rsidP="00262A82">
      <w:pPr>
        <w:numPr>
          <w:ilvl w:val="0"/>
          <w:numId w:val="1"/>
        </w:numPr>
        <w:spacing w:after="0"/>
        <w:jc w:val="both"/>
        <w:rPr>
          <w:rFonts w:cs="Times New Roman"/>
          <w:sz w:val="20"/>
          <w:szCs w:val="20"/>
        </w:rPr>
      </w:pPr>
      <w:proofErr w:type="gramStart"/>
      <w:r w:rsidRPr="0003226A">
        <w:rPr>
          <w:rFonts w:cs="Times New Roman"/>
          <w:sz w:val="20"/>
          <w:szCs w:val="20"/>
        </w:rPr>
        <w:t>locations</w:t>
      </w:r>
      <w:proofErr w:type="gramEnd"/>
      <w:r w:rsidRPr="0003226A">
        <w:rPr>
          <w:rFonts w:cs="Times New Roman"/>
          <w:sz w:val="20"/>
          <w:szCs w:val="20"/>
        </w:rPr>
        <w:t xml:space="preserve"> of mobile users accessing a base station.</w:t>
      </w:r>
    </w:p>
    <w:p w14:paraId="71C4C650" w14:textId="77777777" w:rsidR="00262A82" w:rsidRPr="0003226A" w:rsidRDefault="00262A82" w:rsidP="00262A82">
      <w:pPr>
        <w:numPr>
          <w:ilvl w:val="0"/>
          <w:numId w:val="1"/>
        </w:numPr>
        <w:spacing w:after="0"/>
        <w:jc w:val="both"/>
        <w:rPr>
          <w:rFonts w:cs="Times New Roman"/>
          <w:sz w:val="20"/>
          <w:szCs w:val="20"/>
        </w:rPr>
      </w:pPr>
      <w:r w:rsidRPr="0003226A">
        <w:rPr>
          <w:rFonts w:cs="Times New Roman"/>
          <w:sz w:val="20"/>
          <w:szCs w:val="20"/>
        </w:rPr>
        <w:t>number of locations of sensors accessing an aerial base stations</w:t>
      </w:r>
    </w:p>
    <w:p w14:paraId="24F8E832" w14:textId="77777777" w:rsidR="00262A82" w:rsidRPr="0003226A" w:rsidRDefault="00262A82" w:rsidP="00262A82">
      <w:pPr>
        <w:numPr>
          <w:ilvl w:val="0"/>
          <w:numId w:val="1"/>
        </w:numPr>
        <w:spacing w:after="0"/>
        <w:jc w:val="both"/>
        <w:rPr>
          <w:rFonts w:cs="Times New Roman"/>
          <w:sz w:val="20"/>
          <w:szCs w:val="20"/>
        </w:rPr>
      </w:pPr>
      <w:r w:rsidRPr="0003226A">
        <w:rPr>
          <w:rFonts w:cs="Times New Roman"/>
          <w:sz w:val="20"/>
          <w:szCs w:val="20"/>
        </w:rPr>
        <w:t xml:space="preserve">Number of call drops per hour </w:t>
      </w:r>
    </w:p>
    <w:p w14:paraId="7BF09237" w14:textId="3322A4A0" w:rsidR="00262A82" w:rsidRPr="0003226A" w:rsidRDefault="00262A82" w:rsidP="00D42886">
      <w:pPr>
        <w:spacing w:before="240" w:after="0"/>
        <w:jc w:val="both"/>
        <w:rPr>
          <w:rFonts w:cs="Times New Roman"/>
          <w:sz w:val="20"/>
          <w:szCs w:val="20"/>
        </w:rPr>
      </w:pPr>
      <w:r w:rsidRPr="0003226A">
        <w:rPr>
          <w:rFonts w:cs="Times New Roman"/>
          <w:sz w:val="20"/>
          <w:szCs w:val="20"/>
        </w:rPr>
        <w:t>The main important parameters for Poisson distribution is lambda (</w:t>
      </w:r>
      <m:oMath>
        <m:r>
          <w:rPr>
            <w:rFonts w:ascii="Cambria Math" w:hAnsi="Cambria Math" w:cs="Times New Roman"/>
            <w:sz w:val="20"/>
            <w:szCs w:val="20"/>
          </w:rPr>
          <m:t>λ</m:t>
        </m:r>
      </m:oMath>
      <w:r w:rsidRPr="0003226A">
        <w:rPr>
          <w:rFonts w:cs="Times New Roman"/>
          <w:sz w:val="20"/>
          <w:szCs w:val="20"/>
        </w:rPr>
        <w:t>)</w:t>
      </w:r>
      <w:r w:rsidR="009972C1" w:rsidRPr="0003226A">
        <w:rPr>
          <w:rFonts w:cs="Times New Roman"/>
          <w:sz w:val="20"/>
          <w:szCs w:val="20"/>
        </w:rPr>
        <w:t xml:space="preserve"> </w:t>
      </w:r>
      <w:r w:rsidR="009972C1" w:rsidRPr="0003226A">
        <w:rPr>
          <w:rFonts w:cs="Times New Roman"/>
          <w:sz w:val="20"/>
          <w:szCs w:val="20"/>
        </w:rPr>
        <w:fldChar w:fldCharType="begin" w:fldLock="1"/>
      </w:r>
      <w:r w:rsidR="004554F4" w:rsidRPr="0003226A">
        <w:rPr>
          <w:rFonts w:cs="Times New Roman"/>
          <w:sz w:val="20"/>
          <w:szCs w:val="20"/>
        </w:rPr>
        <w:instrText>ADDIN CSL_CITATION {"citationItems":[{"id":"ITEM-1","itemData":{"DOI":"10.3150/16-BEJ917","ISSN":"13507265","abstract":"We consider the point process of signal strengths from transmitters in a wireless network observed from a fixed position under models with general signal path loss and random propagation effects. We show via coupling arguments that under general conditions this point process of signal strengths can be well-approximated by an inhomogeneous Poisson or a Cox point processes on the positive real line. We also provide some bounds on the total variation distance between the laws of these point processes and both Poisson and Cox point processes. Under appropriate conditions, these results support the use of a spatial Poisson point process for the underlying positioning of transmitters in models of wireless networks, even if in reality the positioning does not appear Poisson. We apply the results to a number of models with popular choices for positioning of transmitters, path loss functions, and distributions of propagation effects.","author":[{"dropping-particle":"","family":"Keeler","given":"H. Paul","non-dropping-particle":"","parse-names":false,"suffix":""},{"dropping-particle":"","family":"Ross","given":"Nathan","non-dropping-particle":"","parse-names":false,"suffix":""},{"dropping-particle":"","family":"Xia","given":"Aihua","non-dropping-particle":"","parse-names":false,"suffix":""}],"container-title":"Bernoulli","id":"ITEM-1","issue":"3","issued":{"date-parts":[["2018"]]},"page":"1973-1994","title":"When do wireless network signals appear Poisson?","type":"article-journal","volume":"24"},"uris":["http://www.mendeley.com/documents/?uuid=1b1177e0-e8d8-4071-bd56-b6baedb75812"]},{"id":"ITEM-2","itemData":{"DOI":"10.1090/s1061-0022-2012-01218-5","ISSN":"1061-0022","abstract":"These notes are a part of my lectures on representations of adelic groups attached to two-dimensional schemes. They contain a study of the one-dimensional case as a preliminary step to the case of dimension two. We consider the following issues: the Tate--Iwasawa method for algebraic curves; a discrete version and holomorphic duality; the Poisson formula and residues; explicit formulas; relation with the Artin representation; analogues for the number fields. With appendix on the Dedekind zeta-functions by Irina Rezvjakova.","author":[{"dropping-particle":"","family":"Parshin","given":"A. N.","non-dropping-particle":"","parse-names":false,"suffix":""}],"container-title":"St. Petersburg Mathematical Journal","id":"ITEM-2","issue":"5","issued":{"date-parts":[["2012"]]},"page":"781-818","title":"Notes on the Poisson formula","type":"article-journal","volume":"23"},"uris":["http://www.mendeley.com/documents/?uuid=f7f7024d-1a27-4564-bab3-9fdb9249ab16"]},{"id":"ITEM-3","itemData":{"URL":"https://hpaulkeeler.com/poisson-point-process-simulation/","accessed":{"date-parts":[["2024","7","4"]]},"author":[{"dropping-particle":"","family":"Keeler","given":"Paul","non-dropping-particle":"","parse-names":false,"suffix":""}],"id":"ITEM-3","issued":{"date-parts":[["0"]]},"title":"Simulating a homogeneous Poisson point process on a rectangle – H. Paul Keeler","type":"webpage"},"uris":["http://www.mendeley.com/documents/?uuid=3891eb22-51c8-3115-bb3d-8ba826ba076e"]}],"mendeley":{"formattedCitation":"(H. P. Keeler et al., 2018; P. Keeler, n.d.; Parshin, 2012)","plainTextFormattedCitation":"(H. P. Keeler et al., 2018; P. Keeler, n.d.; Parshin, 2012)","previouslyFormattedCitation":"(H. P. Keeler et al., 2018; P. Keeler, n.d.; Parshin, 2012)"},"properties":{"noteIndex":0},"schema":"https://github.com/citation-style-language/schema/raw/master/csl-citation.json"}</w:instrText>
      </w:r>
      <w:r w:rsidR="009972C1" w:rsidRPr="0003226A">
        <w:rPr>
          <w:rFonts w:cs="Times New Roman"/>
          <w:sz w:val="20"/>
          <w:szCs w:val="20"/>
        </w:rPr>
        <w:fldChar w:fldCharType="separate"/>
      </w:r>
      <w:r w:rsidR="009972C1" w:rsidRPr="0003226A">
        <w:rPr>
          <w:rFonts w:cs="Times New Roman"/>
          <w:noProof/>
          <w:sz w:val="20"/>
          <w:szCs w:val="20"/>
        </w:rPr>
        <w:t>(H. P. Keeler et al., 2018; P. Keeler, n.d.; Parshin, 2012)</w:t>
      </w:r>
      <w:r w:rsidR="009972C1" w:rsidRPr="0003226A">
        <w:rPr>
          <w:rFonts w:cs="Times New Roman"/>
          <w:sz w:val="20"/>
          <w:szCs w:val="20"/>
        </w:rPr>
        <w:fldChar w:fldCharType="end"/>
      </w:r>
      <w:r w:rsidRPr="0003226A">
        <w:rPr>
          <w:rFonts w:cs="Times New Roman"/>
          <w:sz w:val="20"/>
          <w:szCs w:val="20"/>
        </w:rPr>
        <w:t>. It is equal to the mean (</w:t>
      </w:r>
      <m:oMath>
        <m:r>
          <w:rPr>
            <w:rFonts w:ascii="Cambria Math" w:hAnsi="Cambria Math" w:cs="Times New Roman"/>
            <w:sz w:val="20"/>
            <w:szCs w:val="20"/>
          </w:rPr>
          <m:t>μ</m:t>
        </m:r>
      </m:oMath>
      <w:r w:rsidRPr="0003226A">
        <w:rPr>
          <w:rFonts w:cs="Times New Roman"/>
          <w:sz w:val="20"/>
          <w:szCs w:val="20"/>
        </w:rPr>
        <w:t xml:space="preserve">) and variance </w:t>
      </w:r>
      <m:oMath>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e>
        </m:d>
      </m:oMath>
      <w:r w:rsidRPr="0003226A">
        <w:rPr>
          <w:rFonts w:cs="Times New Roman"/>
          <w:sz w:val="20"/>
          <w:szCs w:val="20"/>
        </w:rPr>
        <w:t xml:space="preserve"> of the Poisson dis</w:t>
      </w:r>
      <w:r w:rsidR="00786072" w:rsidRPr="0003226A">
        <w:rPr>
          <w:rFonts w:cs="Times New Roman"/>
          <w:sz w:val="20"/>
          <w:szCs w:val="20"/>
        </w:rPr>
        <w:t>tribution as shown in equation (3). Equation (4</w:t>
      </w:r>
      <w:r w:rsidRPr="0003226A">
        <w:rPr>
          <w:rFonts w:cs="Times New Roman"/>
          <w:sz w:val="20"/>
          <w:szCs w:val="20"/>
        </w:rPr>
        <w:t xml:space="preserve">) express the probability of having </w:t>
      </w:r>
      <w:r w:rsidRPr="0003226A">
        <w:rPr>
          <w:rFonts w:cs="Times New Roman"/>
          <w:i/>
          <w:sz w:val="20"/>
          <w:szCs w:val="20"/>
        </w:rPr>
        <w:t>u</w:t>
      </w:r>
      <w:r w:rsidRPr="0003226A">
        <w:rPr>
          <w:rFonts w:cs="Times New Roman"/>
          <w:sz w:val="20"/>
          <w:szCs w:val="20"/>
        </w:rPr>
        <w:t xml:space="preserve"> number of users in a sample space with a given space or time interval (or unit space) for each user (</w:t>
      </w:r>
      <m:oMath>
        <m:r>
          <w:rPr>
            <w:rFonts w:ascii="Cambria Math" w:hAnsi="Cambria Math" w:cs="Times New Roman"/>
            <w:sz w:val="20"/>
            <w:szCs w:val="20"/>
          </w:rPr>
          <m:t>δ</m:t>
        </m:r>
      </m:oMath>
      <w:r w:rsidRPr="0003226A">
        <w:rPr>
          <w:rFonts w:cs="Times New Roman"/>
          <w:sz w:val="20"/>
          <w:szCs w:val="20"/>
        </w:rPr>
        <w:t>) and average number of user per unit space (</w:t>
      </w:r>
      <m:oMath>
        <m:r>
          <w:rPr>
            <w:rFonts w:ascii="Cambria Math" w:hAnsi="Cambria Math" w:cs="Times New Roman"/>
            <w:sz w:val="20"/>
            <w:szCs w:val="20"/>
          </w:rPr>
          <m:t>λ</m:t>
        </m:r>
      </m:oMath>
      <w:r w:rsidRPr="0003226A">
        <w:rPr>
          <w:rFonts w:cs="Times New Roman"/>
          <w:sz w:val="20"/>
          <w:szCs w:val="20"/>
        </w:rPr>
        <w:t>)</w:t>
      </w:r>
      <w:r w:rsidR="004554F4" w:rsidRPr="0003226A">
        <w:rPr>
          <w:rFonts w:cs="Times New Roman"/>
          <w:sz w:val="20"/>
          <w:szCs w:val="20"/>
        </w:rPr>
        <w:t xml:space="preserve"> </w:t>
      </w:r>
      <w:r w:rsidR="004554F4" w:rsidRPr="0003226A">
        <w:rPr>
          <w:rFonts w:cs="Times New Roman"/>
          <w:sz w:val="20"/>
          <w:szCs w:val="20"/>
        </w:rPr>
        <w:fldChar w:fldCharType="begin" w:fldLock="1"/>
      </w:r>
      <w:r w:rsidR="004554F4" w:rsidRPr="0003226A">
        <w:rPr>
          <w:rFonts w:cs="Times New Roman"/>
          <w:sz w:val="20"/>
          <w:szCs w:val="20"/>
        </w:rPr>
        <w:instrText>ADDIN CSL_CITATION {"citationItems":[{"id":"ITEM-1","itemData":{"DOI":"10.3390/E25121619","ISSN":"10994300","abstract":"We consider a point process (PP) generated by superimposing an independent Poisson point process (PPP) on each line of a 2D Poisson line process (PLP). Termed PLP-PPP, this PP is suitable for modeling networks formed on an irregular collection of lines, such as vehicles on a network of roads and sensors deployed along trails in a forest. Inspired by vehicular networks in which vehicles connect with their nearest wireless base stations (BSs), we consider a random bipartite associator graph in which each point of the PLP-PPP is associated with the nearest point of an independent PPP through an edge. This graph is equivalent to the partitioning of PLP-PPP by a Poisson Voronoi tessellation (PVT) formed by an independent PPP. We first characterize the exact distribution of the number of points of PLP-PPP falling inside the ball centered at an arbitrary location in (Formula presented.) as well as the typical point of PLP-PPP. Using these distributions, we derive cumulative distribution functions (CDFs) and probability density functions (PDFs) of kth contact distance (CD) and the nearest neighbor distance (NND) of PLP-PPP. As intermediate results, we present the empirical distribution of the perimeter and approximate distribution of the length of the typical chord of the zero-cell of this PVT. Using these results, we present two close approximations of the distribution of node degree of the random bipartite associator graph. In a vehicular network setting, this result characterizes the number of vehicles connected to each BS, which models its load. Since each BS has to distribute its limited resources across all the vehicles connected to it, a good statistical understanding of load is important for an efficient system design. Several applications of these new results to different wireless network settings are also discussed.","author":[{"dropping-particle":"","family":"Pandey","given":"Kaushlendra","non-dropping-particle":"","parse-names":false,"suffix":""},{"dropping-particle":"","family":"Gupta","given":"Abhishek K.","non-dropping-particle":"","parse-names":false,"suffix":""},{"dropping-particle":"","family":"Dhillon","given":"Harpreet S.","non-dropping-particle":"","parse-names":false,"suffix":""},{"dropping-particle":"","family":"Perumalla","given":"Kanaka Raju","non-dropping-particle":"","parse-names":false,"suffix":""}],"container-title":"Entropy","id":"ITEM-1","issue":"12","issued":{"date-parts":[["2023","12","1"]]},"publisher":"Multidisciplinary Digital Publishing Institute (MDPI)","title":"Properties of a Random Bipartite Geometric Associator Graph Inspired by Vehicular Networks","type":"article-journal","volume":"25"},"uris":["http://www.mendeley.com/documents/?uuid=918df7c1-3c89-3af9-8bf6-bef544d247af"]},{"id":"ITEM-2","itemData":{"URL":"https://uk.mathworks.com/help/stats/poisscdf.html","accessed":{"date-parts":[["2024","7","4"]]},"id":"ITEM-2","issued":{"date-parts":[["0"]]},"title":"Poisson cumulative distribution function - MATLAB poisscdf - MathWorks United Kingdom","type":"webpage"},"uris":["http://www.mendeley.com/documents/?uuid=48352e99-6f41-312d-816f-20183393e22d"]}],"mendeley":{"formattedCitation":"(Pandey, Gupta, et al., 2023; &lt;i&gt;Poisson Cumulative Distribution Function - MATLAB Poisscdf - MathWorks United Kingdom&lt;/i&gt;, n.d.)","plainTextFormattedCitation":"(Pandey, Gupta, et al., 2023; Poisson Cumulative Distribution Function - MATLAB Poisscdf - MathWorks United Kingdom, n.d.)","previouslyFormattedCitation":"(Pandey, Gupta, et al., 2023; &lt;i&gt;Poisson Cumulative Distribution Function - MATLAB Poisscdf - MathWorks United Kingdom&lt;/i&gt;, n.d.)"},"properties":{"noteIndex":0},"schema":"https://github.com/citation-style-language/schema/raw/master/csl-citation.json"}</w:instrText>
      </w:r>
      <w:r w:rsidR="004554F4" w:rsidRPr="0003226A">
        <w:rPr>
          <w:rFonts w:cs="Times New Roman"/>
          <w:sz w:val="20"/>
          <w:szCs w:val="20"/>
        </w:rPr>
        <w:fldChar w:fldCharType="separate"/>
      </w:r>
      <w:r w:rsidR="004554F4" w:rsidRPr="0003226A">
        <w:rPr>
          <w:rFonts w:cs="Times New Roman"/>
          <w:noProof/>
          <w:sz w:val="20"/>
          <w:szCs w:val="20"/>
        </w:rPr>
        <w:t xml:space="preserve">(Pandey, Gupta, et al., 2023; </w:t>
      </w:r>
      <w:r w:rsidR="004554F4" w:rsidRPr="0003226A">
        <w:rPr>
          <w:rFonts w:cs="Times New Roman"/>
          <w:i/>
          <w:noProof/>
          <w:sz w:val="20"/>
          <w:szCs w:val="20"/>
        </w:rPr>
        <w:t>Poisson Cumulative Distribution Function - MATLAB Poisscdf - MathWorks United Kingdom</w:t>
      </w:r>
      <w:r w:rsidR="004554F4" w:rsidRPr="0003226A">
        <w:rPr>
          <w:rFonts w:cs="Times New Roman"/>
          <w:noProof/>
          <w:sz w:val="20"/>
          <w:szCs w:val="20"/>
        </w:rPr>
        <w:t>, n.d.)</w:t>
      </w:r>
      <w:r w:rsidR="004554F4" w:rsidRPr="0003226A">
        <w:rPr>
          <w:rFonts w:cs="Times New Roman"/>
          <w:sz w:val="20"/>
          <w:szCs w:val="20"/>
        </w:rPr>
        <w:fldChar w:fldCharType="end"/>
      </w:r>
      <w:r w:rsidRPr="0003226A">
        <w:rPr>
          <w:rFonts w:cs="Times New Roman"/>
          <w:sz w:val="20"/>
          <w:szCs w:val="20"/>
        </w:rPr>
        <w:t>. As stated be for the space or time interval is homogenous.</w:t>
      </w:r>
      <w:r w:rsidRPr="0003226A">
        <w:rPr>
          <w:rFonts w:cs="Times New Roman"/>
          <w:sz w:val="20"/>
          <w:szCs w:val="20"/>
        </w:rPr>
        <w:tab/>
      </w:r>
    </w:p>
    <w:tbl>
      <w:tblPr>
        <w:tblStyle w:val="TableGrid"/>
        <w:tblW w:w="93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5220"/>
        <w:gridCol w:w="2726"/>
        <w:gridCol w:w="604"/>
      </w:tblGrid>
      <w:tr w:rsidR="00B56606" w:rsidRPr="0003226A" w14:paraId="51B95E8D" w14:textId="77777777" w:rsidTr="009F347B">
        <w:trPr>
          <w:trHeight w:val="684"/>
        </w:trPr>
        <w:tc>
          <w:tcPr>
            <w:tcW w:w="820" w:type="dxa"/>
          </w:tcPr>
          <w:p w14:paraId="44A0EA7A" w14:textId="77777777" w:rsidR="00B56606" w:rsidRPr="0003226A" w:rsidRDefault="00B56606" w:rsidP="009F347B">
            <w:pPr>
              <w:spacing w:before="240"/>
              <w:jc w:val="both"/>
              <w:rPr>
                <w:rFonts w:eastAsia="Calibri" w:cs="Times New Roman"/>
                <w:sz w:val="20"/>
                <w:szCs w:val="20"/>
              </w:rPr>
            </w:pPr>
          </w:p>
        </w:tc>
        <w:tc>
          <w:tcPr>
            <w:tcW w:w="5220" w:type="dxa"/>
          </w:tcPr>
          <w:p w14:paraId="57262FD4" w14:textId="3C7737B5" w:rsidR="00B56606" w:rsidRPr="0003226A" w:rsidRDefault="00B56606" w:rsidP="009F347B">
            <w:pPr>
              <w:spacing w:before="240" w:line="259" w:lineRule="auto"/>
              <w:jc w:val="both"/>
              <w:rPr>
                <w:rFonts w:cs="Times New Roman"/>
                <w:sz w:val="20"/>
                <w:szCs w:val="20"/>
              </w:rPr>
            </w:pPr>
            <m:oMath>
              <m:r>
                <w:rPr>
                  <w:rFonts w:ascii="Cambria Math" w:hAnsi="Cambria Math" w:cs="Times New Roman"/>
                  <w:sz w:val="20"/>
                  <w:szCs w:val="20"/>
                </w:rPr>
                <m:t>μ= λ</m:t>
              </m:r>
            </m:oMath>
            <w:r w:rsidRPr="0003226A">
              <w:rPr>
                <w:rFonts w:cs="Times New Roman"/>
                <w:sz w:val="20"/>
                <w:szCs w:val="20"/>
              </w:rPr>
              <w:t xml:space="preserve"> ; </w:t>
            </w:r>
            <m:oMath>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r>
                <w:rPr>
                  <w:rFonts w:ascii="Cambria Math" w:hAnsi="Cambria Math" w:cs="Times New Roman"/>
                  <w:sz w:val="20"/>
                  <w:szCs w:val="20"/>
                </w:rPr>
                <m:t>=</m:t>
              </m:r>
            </m:oMath>
            <w:r w:rsidRPr="0003226A">
              <w:rPr>
                <w:rFonts w:cs="Times New Roman"/>
                <w:sz w:val="20"/>
                <w:szCs w:val="20"/>
              </w:rPr>
              <w:t xml:space="preserve"> </w:t>
            </w:r>
            <m:oMath>
              <m:r>
                <w:rPr>
                  <w:rFonts w:ascii="Cambria Math" w:hAnsi="Cambria Math" w:cs="Times New Roman"/>
                  <w:sz w:val="20"/>
                  <w:szCs w:val="20"/>
                </w:rPr>
                <m:t>λ</m:t>
              </m:r>
            </m:oMath>
            <w:r w:rsidRPr="0003226A">
              <w:rPr>
                <w:rFonts w:cs="Times New Roman"/>
                <w:sz w:val="20"/>
                <w:szCs w:val="20"/>
              </w:rPr>
              <w:t>`</w:t>
            </w:r>
          </w:p>
        </w:tc>
        <w:tc>
          <w:tcPr>
            <w:tcW w:w="2726" w:type="dxa"/>
          </w:tcPr>
          <w:p w14:paraId="6F05CEED" w14:textId="0CC41A42" w:rsidR="00B56606" w:rsidRPr="0003226A" w:rsidRDefault="00B56606" w:rsidP="009F347B">
            <w:pPr>
              <w:spacing w:before="240" w:line="259" w:lineRule="auto"/>
              <w:jc w:val="both"/>
              <w:rPr>
                <w:rFonts w:cs="Times New Roman"/>
                <w:sz w:val="20"/>
                <w:szCs w:val="20"/>
              </w:rPr>
            </w:pPr>
            <m:oMathPara>
              <m:oMathParaPr>
                <m:jc m:val="left"/>
              </m:oMathParaPr>
              <m:oMath>
                <m:r>
                  <w:rPr>
                    <w:rFonts w:ascii="Cambria Math" w:hAnsi="Cambria Math" w:cs="Times New Roman"/>
                    <w:sz w:val="20"/>
                    <w:szCs w:val="20"/>
                  </w:rPr>
                  <m:t>λ ≥0</m:t>
                </m:r>
              </m:oMath>
            </m:oMathPara>
          </w:p>
        </w:tc>
        <w:tc>
          <w:tcPr>
            <w:tcW w:w="604" w:type="dxa"/>
          </w:tcPr>
          <w:p w14:paraId="4CE03E0D" w14:textId="0FA59761" w:rsidR="00B56606" w:rsidRPr="0003226A" w:rsidRDefault="00786072" w:rsidP="009F347B">
            <w:pPr>
              <w:spacing w:before="240" w:line="259" w:lineRule="auto"/>
              <w:jc w:val="right"/>
              <w:rPr>
                <w:rFonts w:cs="Times New Roman"/>
                <w:sz w:val="20"/>
                <w:szCs w:val="20"/>
              </w:rPr>
            </w:pPr>
            <w:r w:rsidRPr="0003226A">
              <w:rPr>
                <w:rFonts w:cs="Times New Roman"/>
                <w:sz w:val="20"/>
                <w:szCs w:val="20"/>
              </w:rPr>
              <w:t>(3</w:t>
            </w:r>
            <w:r w:rsidR="00B56606" w:rsidRPr="0003226A">
              <w:rPr>
                <w:rFonts w:cs="Times New Roman"/>
                <w:sz w:val="20"/>
                <w:szCs w:val="20"/>
              </w:rPr>
              <w:t>)</w:t>
            </w:r>
          </w:p>
        </w:tc>
      </w:tr>
      <w:tr w:rsidR="00B56606" w:rsidRPr="0003226A" w14:paraId="275F414D" w14:textId="77777777" w:rsidTr="005316D1">
        <w:trPr>
          <w:trHeight w:val="720"/>
        </w:trPr>
        <w:tc>
          <w:tcPr>
            <w:tcW w:w="820" w:type="dxa"/>
          </w:tcPr>
          <w:p w14:paraId="5B0EF8FA" w14:textId="77777777" w:rsidR="00B56606" w:rsidRPr="0003226A" w:rsidRDefault="00B56606" w:rsidP="009F347B">
            <w:pPr>
              <w:jc w:val="both"/>
              <w:rPr>
                <w:rFonts w:eastAsia="Calibri" w:cs="Times New Roman"/>
                <w:sz w:val="20"/>
                <w:szCs w:val="20"/>
              </w:rPr>
            </w:pPr>
          </w:p>
        </w:tc>
        <w:tc>
          <w:tcPr>
            <w:tcW w:w="5220" w:type="dxa"/>
            <w:vAlign w:val="center"/>
          </w:tcPr>
          <w:p w14:paraId="4F6D1B4B" w14:textId="6C502E59" w:rsidR="00B56606" w:rsidRPr="0003226A" w:rsidRDefault="00B56606" w:rsidP="009F347B">
            <w:pPr>
              <w:spacing w:line="259" w:lineRule="auto"/>
              <w:jc w:val="both"/>
              <w:rPr>
                <w:rFonts w:cs="Times New Roman"/>
                <w:sz w:val="20"/>
                <w:szCs w:val="20"/>
              </w:rPr>
            </w:pPr>
            <m:oMathPara>
              <m:oMathParaPr>
                <m:jc m:val="left"/>
              </m:oMathParaPr>
              <m:oMath>
                <m:r>
                  <w:rPr>
                    <w:rFonts w:ascii="Cambria Math" w:hAnsi="Cambria Math" w:cs="Times New Roman"/>
                    <w:sz w:val="20"/>
                    <w:szCs w:val="20"/>
                  </w:rPr>
                  <m:t>ρ(u,λδ)=</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-λδ</m:t>
                        </m:r>
                      </m:sup>
                    </m:sSup>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λδ</m:t>
                            </m:r>
                          </m:e>
                        </m:d>
                      </m:e>
                      <m:sup>
                        <m:r>
                          <w:rPr>
                            <w:rFonts w:ascii="Cambria Math" w:hAnsi="Cambria Math" w:cs="Times New Roman"/>
                            <w:sz w:val="20"/>
                            <w:szCs w:val="20"/>
                          </w:rPr>
                          <m:t>u</m:t>
                        </m:r>
                      </m:sup>
                    </m:sSup>
                  </m:num>
                  <m:den>
                    <m:r>
                      <w:rPr>
                        <w:rFonts w:ascii="Cambria Math" w:hAnsi="Cambria Math" w:cs="Times New Roman"/>
                        <w:sz w:val="20"/>
                        <w:szCs w:val="20"/>
                      </w:rPr>
                      <m:t>u!</m:t>
                    </m:r>
                  </m:den>
                </m:f>
              </m:oMath>
            </m:oMathPara>
          </w:p>
        </w:tc>
        <w:tc>
          <w:tcPr>
            <w:tcW w:w="2726" w:type="dxa"/>
            <w:vAlign w:val="center"/>
          </w:tcPr>
          <w:p w14:paraId="27BCDE72" w14:textId="2C03A743" w:rsidR="00B56606" w:rsidRPr="0003226A" w:rsidRDefault="00B56606" w:rsidP="009F347B">
            <w:pPr>
              <w:spacing w:line="259" w:lineRule="auto"/>
              <w:jc w:val="both"/>
              <w:rPr>
                <w:rFonts w:cs="Times New Roman"/>
                <w:sz w:val="20"/>
                <w:szCs w:val="20"/>
              </w:rPr>
            </w:pPr>
            <m:oMath>
              <m:r>
                <w:rPr>
                  <w:rFonts w:ascii="Cambria Math" w:hAnsi="Cambria Math" w:cs="Times New Roman"/>
                  <w:sz w:val="20"/>
                  <w:szCs w:val="20"/>
                </w:rPr>
                <m:t>u=1, 2, 3, …</m:t>
              </m:r>
            </m:oMath>
            <w:r w:rsidRPr="0003226A">
              <w:rPr>
                <w:rFonts w:cs="Times New Roman"/>
                <w:sz w:val="20"/>
                <w:szCs w:val="20"/>
              </w:rPr>
              <w:t xml:space="preserve"> ; </w:t>
            </w:r>
            <m:oMath>
              <m:r>
                <w:rPr>
                  <w:rFonts w:ascii="Cambria Math" w:hAnsi="Cambria Math" w:cs="Times New Roman"/>
                  <w:sz w:val="20"/>
                  <w:szCs w:val="20"/>
                </w:rPr>
                <m:t>λ ≥0</m:t>
              </m:r>
            </m:oMath>
          </w:p>
        </w:tc>
        <w:tc>
          <w:tcPr>
            <w:tcW w:w="604" w:type="dxa"/>
            <w:vAlign w:val="center"/>
          </w:tcPr>
          <w:p w14:paraId="13AE78DC" w14:textId="4EA5FAF2" w:rsidR="00B56606" w:rsidRPr="0003226A" w:rsidRDefault="00786072" w:rsidP="009F347B">
            <w:pPr>
              <w:spacing w:line="259" w:lineRule="auto"/>
              <w:jc w:val="right"/>
              <w:rPr>
                <w:rFonts w:cs="Times New Roman"/>
                <w:sz w:val="20"/>
                <w:szCs w:val="20"/>
              </w:rPr>
            </w:pPr>
            <w:bookmarkStart w:id="1" w:name="_Toc150951615"/>
            <w:r w:rsidRPr="0003226A">
              <w:rPr>
                <w:rFonts w:cs="Times New Roman"/>
                <w:sz w:val="20"/>
                <w:szCs w:val="20"/>
              </w:rPr>
              <w:t>(4</w:t>
            </w:r>
            <w:r w:rsidR="00B56606" w:rsidRPr="0003226A">
              <w:rPr>
                <w:rFonts w:cs="Times New Roman"/>
                <w:sz w:val="20"/>
                <w:szCs w:val="20"/>
              </w:rPr>
              <w:t>)</w:t>
            </w:r>
            <w:bookmarkEnd w:id="1"/>
          </w:p>
        </w:tc>
      </w:tr>
    </w:tbl>
    <w:p w14:paraId="4E3087CA" w14:textId="5FF35952" w:rsidR="000D208D" w:rsidRPr="0003226A" w:rsidRDefault="00E5336B" w:rsidP="005316D1">
      <w:pPr>
        <w:spacing w:before="240" w:after="0"/>
        <w:jc w:val="both"/>
        <w:rPr>
          <w:rFonts w:cs="Times New Roman"/>
          <w:sz w:val="20"/>
          <w:szCs w:val="20"/>
        </w:rPr>
      </w:pPr>
      <w:r w:rsidRPr="0003226A">
        <w:rPr>
          <w:rFonts w:cs="Times New Roman"/>
          <w:sz w:val="20"/>
          <w:szCs w:val="20"/>
        </w:rPr>
        <w:t xml:space="preserve">Considering </w:t>
      </w:r>
      <w:r w:rsidR="009F347B" w:rsidRPr="0003226A">
        <w:rPr>
          <w:rFonts w:cs="Times New Roman"/>
          <w:sz w:val="20"/>
          <w:szCs w:val="20"/>
        </w:rPr>
        <w:t xml:space="preserve">the </w:t>
      </w:r>
      <w:r w:rsidRPr="0003226A">
        <w:rPr>
          <w:rFonts w:cs="Times New Roman"/>
          <w:sz w:val="20"/>
          <w:szCs w:val="20"/>
        </w:rPr>
        <w:t>equation (4)</w:t>
      </w:r>
      <w:r w:rsidR="005316D1" w:rsidRPr="0003226A">
        <w:rPr>
          <w:rFonts w:cs="Times New Roman"/>
          <w:sz w:val="20"/>
          <w:szCs w:val="20"/>
        </w:rPr>
        <w:t xml:space="preserve"> as PPP distribution function</w:t>
      </w:r>
      <w:r w:rsidRPr="0003226A">
        <w:rPr>
          <w:rFonts w:cs="Times New Roman"/>
          <w:sz w:val="20"/>
          <w:szCs w:val="20"/>
        </w:rPr>
        <w:t>,</w:t>
      </w:r>
      <w:r w:rsidR="005316D1" w:rsidRPr="0003226A">
        <w:rPr>
          <w:rFonts w:cs="Times New Roman"/>
          <w:sz w:val="20"/>
          <w:szCs w:val="20"/>
        </w:rPr>
        <w:t xml:space="preserve"> </w:t>
      </w:r>
      <w:r w:rsidR="00C54B45" w:rsidRPr="0003226A">
        <w:rPr>
          <w:rFonts w:cs="Times New Roman"/>
          <w:sz w:val="20"/>
          <w:szCs w:val="20"/>
        </w:rPr>
        <w:t xml:space="preserve">its modification could lead to </w:t>
      </w:r>
      <w:r w:rsidR="005316D1" w:rsidRPr="0003226A">
        <w:rPr>
          <w:rFonts w:cs="Times New Roman"/>
          <w:sz w:val="20"/>
          <w:szCs w:val="20"/>
        </w:rPr>
        <w:t>generation of different values of the random variable space</w:t>
      </w:r>
      <w:r w:rsidR="00C54B45" w:rsidRPr="0003226A">
        <w:rPr>
          <w:rFonts w:cs="Times New Roman"/>
          <w:sz w:val="20"/>
          <w:szCs w:val="20"/>
        </w:rPr>
        <w:t xml:space="preserve"> location points. Matlab® has different command functions for PPP distribution.</w:t>
      </w:r>
      <w:r w:rsidR="00016A44" w:rsidRPr="0003226A">
        <w:rPr>
          <w:rFonts w:cs="Times New Roman"/>
          <w:sz w:val="20"/>
          <w:szCs w:val="20"/>
        </w:rPr>
        <w:t xml:space="preserve">  R</w:t>
      </w:r>
      <w:r w:rsidR="00C54B45" w:rsidRPr="0003226A">
        <w:rPr>
          <w:rFonts w:cs="Times New Roman"/>
          <w:sz w:val="20"/>
          <w:szCs w:val="20"/>
        </w:rPr>
        <w:t>esearchers in the field of Engineering</w:t>
      </w:r>
      <w:r w:rsidR="00016A44" w:rsidRPr="0003226A">
        <w:rPr>
          <w:rFonts w:cs="Times New Roman"/>
          <w:sz w:val="20"/>
          <w:szCs w:val="20"/>
        </w:rPr>
        <w:t xml:space="preserve"> and Science utilised the functions researches related to </w:t>
      </w:r>
      <w:r w:rsidR="003413D7" w:rsidRPr="0003226A">
        <w:rPr>
          <w:rFonts w:cs="Times New Roman"/>
          <w:sz w:val="20"/>
          <w:szCs w:val="20"/>
        </w:rPr>
        <w:t>modelling</w:t>
      </w:r>
      <w:r w:rsidR="00016A44" w:rsidRPr="0003226A">
        <w:rPr>
          <w:rFonts w:cs="Times New Roman"/>
          <w:sz w:val="20"/>
          <w:szCs w:val="20"/>
        </w:rPr>
        <w:t xml:space="preserve">, optimization </w:t>
      </w:r>
      <w:r w:rsidR="00016A44" w:rsidRPr="0003226A">
        <w:rPr>
          <w:rFonts w:cs="Times New Roman"/>
          <w:sz w:val="20"/>
          <w:szCs w:val="20"/>
        </w:rPr>
        <w:lastRenderedPageBreak/>
        <w:t>and simulation</w:t>
      </w:r>
      <w:r w:rsidR="003413D7" w:rsidRPr="0003226A">
        <w:rPr>
          <w:rFonts w:cs="Times New Roman"/>
          <w:sz w:val="20"/>
          <w:szCs w:val="20"/>
        </w:rPr>
        <w:t xml:space="preserve"> </w:t>
      </w:r>
      <w:r w:rsidR="003413D7" w:rsidRPr="0003226A">
        <w:rPr>
          <w:rFonts w:cs="Times New Roman"/>
          <w:sz w:val="20"/>
          <w:szCs w:val="20"/>
        </w:rPr>
        <w:fldChar w:fldCharType="begin" w:fldLock="1"/>
      </w:r>
      <w:r w:rsidR="00D53BA4" w:rsidRPr="0003226A">
        <w:rPr>
          <w:rFonts w:cs="Times New Roman"/>
          <w:sz w:val="20"/>
          <w:szCs w:val="20"/>
        </w:rPr>
        <w:instrText>ADDIN CSL_CITATION {"citationItems":[{"id":"ITEM-1","itemData":{"DOI":"10.1109/TVT.2014.2366597","ISSN":"00189545","abstract":"This paper proposes a novel tractable approach for accurately analyzing both the coverage probability and the achievable throughput of cellular networks. Specifically, we derive a new procedure referred to as the equivalent uniform-density plane-entity (EUDPE) method for evaluating the other-cell interference. Furthermore, we demonstrate that our EUDPE method provides a universal and effective means to carry out the lower bound analysis of both the coverage probability and the average throughput for various base-station distribution models that can be found in practice, including the stochastic Poisson point process (PPP) model, a uniformly and randomly distributed model, and a deterministic grid-based model. The lower bounds of coverage probability and average throughput calculated by our proposed method agree with the simulated coverage probability and average throughput results and those obtained by the existing PPP-based analysis, if not better. Moreover, based on our new definition of cell edge boundary, we show that the cellular topology with randomly distributed base stations (BSs) only tends toward the Voronoi tessellation when the path-loss exponent is sufficiently high, which reveals the limitation of this popular network topology.","author":[{"dropping-particle":"","family":"Zhang","given":"Hui","non-dropping-particle":"","parse-names":false,"suffix":""},{"dropping-particle":"","family":"Chen","given":"Sheng","non-dropping-particle":"","parse-names":false,"suffix":""},{"dropping-particle":"","family":"Feng","given":"Liang","non-dropping-particle":"","parse-names":false,"suffix":""},{"dropping-particle":"","family":"Xie","given":"Yifeng","non-dropping-particle":"","parse-names":false,"suffix":""},{"dropping-particle":"","family":"Hanzo","given":"Lajos","non-dropping-particle":"","parse-names":false,"suffix":""}],"container-title":"IEEE Transactions on Vehicular Technology","id":"ITEM-1","issue":"9","issued":{"date-parts":[["2015","9","1"]]},"page":"4245-4256","publisher":"Institute of Electrical and Electronics Engineers Inc.","title":"A Universal Approach to Coverage Probability and Throughput Analysis for Cellular Networks","type":"article-journal","volume":"64"},"uris":["http://www.mendeley.com/documents/?uuid=e56032cf-c282-3de7-a049-8b436bacfe49"]},{"id":"ITEM-2","itemData":{"DOI":"10.1109/ACCESS.2019.2915395","ISSN":"21693536","abstract":"Due to recent developments in the cellular communication system, stochastic process implementation is necessary. The cellular communication system exhibits random patterns in various domains, thereby compelling the utilization of stochastic processes to achieve an optimal output. User behaviors with respect to the variable geographical pattern, population density, architecture, data usage, and mobility over various cells are random in nature. Therefore, the stochastic-geometry-based Poisson point process (PPP) technique can be implemented to accurately analyze these random processes in device-to-device (D2D)-based cooperative cellular networks. The stochastic modeling entails the consideration of transmitters and receivers as the elements of stochastic point processes. The hexagonal method is not applicable for the implementation of heterogeneous network topologies, as it is not suitable for topologies, in which the cell size is not fixed. Therefore, a randomly designed heterogeneous network uses stochastic geometry as a viable solution for predicting the probabilistic parameters, including the cell interference, load distribution, coverage probability, base station (BS) mapping, and signal-to-interference-plus-noise ratio (SINR). Moreover, as a network architecture that is based on relay nodes (RNs), cellular and D2D users can be utilized in the domain of homogeneous random models. The associated phenomenon can be considered independent and Poisson. In this paper, the stochastic-geometric-based PPP approach is introduced for modeling the SINR, success probability, ergodic capacity, and outage probability for the D2D-enabled cooperative cellular network. The proposed PPP realistic model utilizes BS, RN, the cellular user (CU), and D2D user positioning method to design an interference-free network. The success probability, ergodic capacity, and outage probability for cellular and D2D users are used as metrics for evaluating the results with respect to various SINR threshold values and node densities. Moreover, the total success probability, ergodic capacity, and outage probability have been calculated for various multiple-input-multiple-output (MIMO) antenna configurations to validate the results. The results confirmed that the proposed PPP model approach outperforms the grid model and conventional multi-antenna ultra-dense network (UDN) approaches.","author":[{"dropping-particle":"","family":"Qamar","given":"Faizan","non-dropping-particle":"","parse-names":false,"suffix":""},{"dropping-particle":"","family":"Dimyati","given":"Kaharudin","non-dropping-particle":"","parse-names":false,"suffix":""},{"dropping-particle":"","family":"Hindia","given":"Mhd Nour","non-dropping-particle":"","parse-names":false,"suffix":""},{"dropping-particle":"","family":"Noordin","given":"Kamarul Ariffin","non-dropping-particle":"","parse-names":false,"suffix":""},{"dropping-particle":"","family":"Amiri","given":"Iraj Sadegh","non-dropping-particle":"","parse-names":false,"suffix":""}],"container-title":"IEEE Access","id":"ITEM-2","issued":{"date-parts":[["2019"]]},"page":"60465-60485","title":"A Stochastically Geometrical Poisson Point Process Approach for the Future 5G D2D Enabled Cooperative Cellular Network","type":"article-journal","volume":"7"},"uris":["http://www.mendeley.com/documents/?uuid=1c3ee250-51d1-3bd6-8d8b-fd205673e06d"]},{"id":"ITEM-3","itemData":{"DOI":"10.1109/TWC.2023.3264662","ISSN":"15582248","abstract":"Vehicular platooning is a promising way to facilitate efficient movement of vehicles with a shared route. Despite its relevance, the interplay of platooning and the communication performance in the resulting vehicular network (VN) is largely unexplored. Inspired by this, we develop a comprehensive approach to statistical modeling and system-level analysis of VNs with platooned traffic. Modeling the network of roads using the by-now well-accepted Poisson line process (PLP), we place vehicles on each road according to an independent Matérn cluster process (MCP) that jointly captures randomness in the locations of platoons on the roads and vehicles within each platoon. The resulting triply-stochastic point process is a PLP-driven-Cox process, which we term the PLP-MCP. We first present this new point process's distribution and derive several fundamental properties essential for the resulting VN's analysis. Assuming that the cellular base-stations (BSs) are distributed as a Poisson point process (PPP), we derive the distribution of the loads served by the typical BS and the BS associated with the typical user. In deriving the latter, we also present a new approach to deriving the length distribution of a tagged chord in a Poisson Voronoi tessellation. Using the derived results, we present the rate coverage of the typical user while considering partial loading of the BSs. We also provide a comparative analysis of VNs with and without platooning of traffic.","author":[{"dropping-particle":"","family":"Pandey","given":"Kaushlendra","non-dropping-particle":"","parse-names":false,"suffix":""},{"dropping-particle":"","family":"Perumalla","given":"Kanaka Raju","non-dropping-particle":"","parse-names":false,"suffix":""},{"dropping-particle":"","family":"Gupta","given":"Abhishek K.","non-dropping-particle":"","parse-names":false,"suffix":""},{"dropping-particle":"","family":"Dhillon","given":"Harpreet S.","non-dropping-particle":"","parse-names":false,"suffix":""}],"container-title":"IEEE Transactions on Wireless Communications","id":"ITEM-3","issue":"12","issued":{"date-parts":[["2023","12","1"]]},"page":"8634-8649","publisher":"Institute of Electrical and Electronics Engineers Inc.","title":"Fundamentals of Vehicular Communication Networks With Vehicle Platoons","type":"article-journal","volume":"22"},"uris":["http://www.mendeley.com/documents/?uuid=8df22fd0-b6a2-3c5a-ae2c-15a8bf0fae65"]},{"id":"ITEM-4","itemData":{"DOI":"10.1109/GLOCOMW.2018.8644511","ISBN":"9781538649206","abstract":"The use of unmanned aerial vehicle base stations (UAV-BSs) as airborne base stations has recently gained great attention. In this paper, we model a network of UAV-BSs as a Poisson point process (PPP) operating at a certain altitude above the ground users. We adopt an air-to-ground (A2G) channel model that incorporates line-of-sight (LoS) and non-line-of-sight (NLoS) propagation. Thus, UAV-BSs can be decomposed into two independent inhomogeneous PPPs. Under the assumption that NLoS and LoS channels experience Rayleigh and Nakagami-m fading, respectively, we derive approximations for the coverage probability and average achievable rate, and show that these approximations match the simulations with negligible errors. Numerical simulations have shown that the coverage probability and average achievable rate decrease as the height of the UAV-BSs increases.","author":[{"dropping-particle":"","family":"Alzenad","given":"Mohamed","non-dropping-particle":"","parse-names":false,"suffix":""},{"dropping-particle":"","family":"Yanikomeroglu","given":"Halim","non-dropping-particle":"","parse-names":false,"suffix":""}],"container-title":"2018 IEEE Globecom Workshops, GC Wkshps 2018 - Proceedings","id":"ITEM-4","issued":{"date-parts":[["2018"]]},"title":"Coverage and Rate Analysis for Unmanned Aerial Vehicle Base Stations with LoS/NLoS Propagation","type":"article-journal"},"uris":["http://www.mendeley.com/documents/?uuid=214eaa01-5762-46f5-b1a6-3f5d57d64165"]},{"id":"ITEM-5","itemData":{"DOI":"10.1109/TWC.2022.3205349","ISSN":"15582248","abstract":"In this work, we analyze the downlink performance of a cell-free massive multiple-input-multiple-output system with finite capacity fronthaul links between the centralized baseband unit and the access point (APs). Conditioned on the user and AP locations, we first derive an achievable rate for a randomly selected user in the network that captures the effect of finite fronthaul capacity as a compression error. From this expression, we establish that for the traditional cell-free architecture where each AP serves all the users in the network, the achievable rate becomes zero as the network size grows. Hence, to have a meaningful analysis, for the traditional architecture, we model the user and AP locations as two independent binomial point processes over a finite region and provide an accurate theoretical result to determine the user rate coverage. In contrast, for an asymptotically large network, we consider a user-centric architecture where each user in the network is served by a specified number of nearest APs that limits the fronthaul load. For this architecture, we model the AP and user locations as two independent Poisson point processes (PPPs). Since the rate expression is a function of the number of users served by an AP, we statistically characterize the load in terms of the number of users per AP. As the exact derivation of the probability mass function of the load is intractable, we first present the exact expressions for the first two moments of the load. Next, we approximate the load as a negative binomial random variable through the moment matching method. Using the load results along with appropriate distance distributions of a PPP, we present an accurate theoretical expression for the rate coverage of the typical user. From the analyses, we conclude that for the traditional architecture when the AP transmit power is relatively high, a more collocated antenna deployment is preferred. Further, for the user-centric architecture, the energy efficiency of the system is a concave function of the number of antennas per AP.","author":[{"dropping-particle":"","family":"Parida","given":"Priyabrata","non-dropping-particle":"","parse-names":false,"suffix":""},{"dropping-particle":"","family":"Dhillon","given":"Harpreet S.","non-dropping-particle":"","parse-names":false,"suffix":""}],"container-title":"IEEE Transactions on Wireless Communications","id":"ITEM-5","issue":"3","issued":{"date-parts":[["2023","3","1"]]},"page":"1555-1572","publisher":"Institute of Electrical and Electronics Engineers Inc.","title":"Cell-Free Massive MIMO With Finite Fronthaul Capacity: A Stochastic Geometry Perspective","type":"article-journal","volume":"22"},"uris":["http://www.mendeley.com/documents/?uuid=3317baa5-20d6-3bb4-8ffc-9b2da9982f51"]}],"mendeley":{"formattedCitation":"(Alzenad and Yanikomeroglu, 2018; Pandey, Perumalla, et al., 2023; Parida and Dhillon, 2023; Qamar et al., 2019; Zhang et al., 2015)","plainTextFormattedCitation":"(Alzenad and Yanikomeroglu, 2018; Pandey, Perumalla, et al., 2023; Parida and Dhillon, 2023; Qamar et al., 2019; Zhang et al., 2015)","previouslyFormattedCitation":"(Alzenad and Yanikomeroglu, 2018; Pandey, Perumalla, et al., 2023; Parida and Dhillon, 2023; Qamar et al., 2019; Zhang et al., 2015)"},"properties":{"noteIndex":0},"schema":"https://github.com/citation-style-language/schema/raw/master/csl-citation.json"}</w:instrText>
      </w:r>
      <w:r w:rsidR="003413D7" w:rsidRPr="0003226A">
        <w:rPr>
          <w:rFonts w:cs="Times New Roman"/>
          <w:sz w:val="20"/>
          <w:szCs w:val="20"/>
        </w:rPr>
        <w:fldChar w:fldCharType="separate"/>
      </w:r>
      <w:r w:rsidR="003413D7" w:rsidRPr="0003226A">
        <w:rPr>
          <w:rFonts w:cs="Times New Roman"/>
          <w:noProof/>
          <w:sz w:val="20"/>
          <w:szCs w:val="20"/>
        </w:rPr>
        <w:t>(Alzenad and Yanikomeroglu, 2018; Pandey, Perumalla, et al., 2023; Parida and Dhillon, 2023; Qamar et al., 2019; Zhang et al., 2015)</w:t>
      </w:r>
      <w:r w:rsidR="003413D7" w:rsidRPr="0003226A">
        <w:rPr>
          <w:rFonts w:cs="Times New Roman"/>
          <w:sz w:val="20"/>
          <w:szCs w:val="20"/>
        </w:rPr>
        <w:fldChar w:fldCharType="end"/>
      </w:r>
      <w:r w:rsidR="00016A44" w:rsidRPr="0003226A">
        <w:rPr>
          <w:rFonts w:cs="Times New Roman"/>
          <w:sz w:val="20"/>
          <w:szCs w:val="20"/>
        </w:rPr>
        <w:t>.</w:t>
      </w:r>
      <w:r w:rsidR="00C54B45" w:rsidRPr="0003226A">
        <w:rPr>
          <w:rFonts w:cs="Times New Roman"/>
          <w:sz w:val="20"/>
          <w:szCs w:val="20"/>
        </w:rPr>
        <w:t xml:space="preserve"> </w:t>
      </w:r>
      <w:r w:rsidR="00016A44" w:rsidRPr="0003226A">
        <w:rPr>
          <w:rFonts w:cs="Times New Roman"/>
          <w:sz w:val="20"/>
          <w:szCs w:val="20"/>
        </w:rPr>
        <w:t>However, the scope of the work is to explore in generation of points within a sample space.</w:t>
      </w:r>
      <w:r w:rsidR="00AF0CB2" w:rsidRPr="0003226A">
        <w:rPr>
          <w:rFonts w:cs="Times New Roman"/>
          <w:sz w:val="20"/>
          <w:szCs w:val="20"/>
        </w:rPr>
        <w:t xml:space="preserve"> </w:t>
      </w:r>
    </w:p>
    <w:p w14:paraId="54996FF2" w14:textId="68AFAF26" w:rsidR="00AF0CB2" w:rsidRPr="0003226A" w:rsidRDefault="002E4B07" w:rsidP="004554F4">
      <w:pPr>
        <w:pStyle w:val="Heading1"/>
        <w:rPr>
          <w:rFonts w:cs="Times New Roman"/>
          <w:b/>
          <w:szCs w:val="20"/>
        </w:rPr>
      </w:pPr>
      <w:r w:rsidRPr="0003226A">
        <w:rPr>
          <w:rFonts w:cs="Times New Roman"/>
          <w:b/>
          <w:color w:val="auto"/>
          <w:szCs w:val="20"/>
        </w:rPr>
        <w:t>METHODOLOGY</w:t>
      </w:r>
    </w:p>
    <w:p w14:paraId="5B5BD5EC" w14:textId="0232BAB1" w:rsidR="00AF0CB2" w:rsidRPr="0003226A" w:rsidRDefault="00AF0CB2" w:rsidP="005316D1">
      <w:pPr>
        <w:spacing w:before="240" w:after="0"/>
        <w:jc w:val="both"/>
        <w:rPr>
          <w:rFonts w:cs="Times New Roman"/>
          <w:sz w:val="20"/>
          <w:szCs w:val="20"/>
        </w:rPr>
      </w:pPr>
      <w:r w:rsidRPr="0003226A">
        <w:rPr>
          <w:rFonts w:cs="Times New Roman"/>
          <w:sz w:val="20"/>
          <w:szCs w:val="20"/>
        </w:rPr>
        <w:t xml:space="preserve">The tutorial </w:t>
      </w:r>
      <w:proofErr w:type="gramStart"/>
      <w:r w:rsidRPr="0003226A">
        <w:rPr>
          <w:rFonts w:cs="Times New Roman"/>
          <w:sz w:val="20"/>
          <w:szCs w:val="20"/>
        </w:rPr>
        <w:t>was focused</w:t>
      </w:r>
      <w:proofErr w:type="gramEnd"/>
      <w:r w:rsidRPr="0003226A">
        <w:rPr>
          <w:rFonts w:cs="Times New Roman"/>
          <w:sz w:val="20"/>
          <w:szCs w:val="20"/>
        </w:rPr>
        <w:t xml:space="preserve"> on using Matlab® for generating spatial location points on rectangular or circular space using PPP distribution. Matlab® 2024a version </w:t>
      </w:r>
      <w:r w:rsidR="005A6F44" w:rsidRPr="0003226A">
        <w:rPr>
          <w:rFonts w:cs="Times New Roman"/>
          <w:sz w:val="20"/>
          <w:szCs w:val="20"/>
        </w:rPr>
        <w:t xml:space="preserve">'24.1.0.2578822 </w:t>
      </w:r>
      <w:r w:rsidRPr="0003226A">
        <w:rPr>
          <w:rFonts w:cs="Times New Roman"/>
          <w:sz w:val="20"/>
          <w:szCs w:val="20"/>
        </w:rPr>
        <w:t>Update 2'</w:t>
      </w:r>
      <w:r w:rsidR="005A6F44" w:rsidRPr="0003226A">
        <w:rPr>
          <w:rFonts w:cs="Times New Roman"/>
          <w:sz w:val="20"/>
          <w:szCs w:val="20"/>
        </w:rPr>
        <w:t xml:space="preserve">. The first part of the tutorial </w:t>
      </w:r>
      <w:r w:rsidR="00252E22" w:rsidRPr="0003226A">
        <w:rPr>
          <w:rFonts w:cs="Times New Roman"/>
          <w:sz w:val="20"/>
          <w:szCs w:val="20"/>
        </w:rPr>
        <w:t>contains discussion on</w:t>
      </w:r>
      <w:r w:rsidR="005A6F44" w:rsidRPr="0003226A">
        <w:rPr>
          <w:rFonts w:cs="Times New Roman"/>
          <w:sz w:val="20"/>
          <w:szCs w:val="20"/>
        </w:rPr>
        <w:t xml:space="preserve"> the three basic</w:t>
      </w:r>
      <w:r w:rsidR="00252E22" w:rsidRPr="0003226A">
        <w:rPr>
          <w:rFonts w:cs="Times New Roman"/>
          <w:sz w:val="20"/>
          <w:szCs w:val="20"/>
        </w:rPr>
        <w:t xml:space="preserve"> PPP distribution functions. Last part of the tutorial is discussion on generation of user locations in rectangular and circular border region. </w:t>
      </w:r>
      <w:r w:rsidR="00A5675F" w:rsidRPr="0003226A">
        <w:rPr>
          <w:rFonts w:cs="Times New Roman"/>
          <w:sz w:val="20"/>
          <w:szCs w:val="20"/>
        </w:rPr>
        <w:t>Detail explanation of t</w:t>
      </w:r>
      <w:r w:rsidR="00252E22" w:rsidRPr="0003226A">
        <w:rPr>
          <w:rFonts w:cs="Times New Roman"/>
          <w:sz w:val="20"/>
          <w:szCs w:val="20"/>
        </w:rPr>
        <w:t>he</w:t>
      </w:r>
      <w:r w:rsidR="00A5675F" w:rsidRPr="0003226A">
        <w:rPr>
          <w:rFonts w:cs="Times New Roman"/>
          <w:sz w:val="20"/>
          <w:szCs w:val="20"/>
        </w:rPr>
        <w:t xml:space="preserve"> two samples of</w:t>
      </w:r>
      <w:r w:rsidR="00252E22" w:rsidRPr="0003226A">
        <w:rPr>
          <w:rFonts w:cs="Times New Roman"/>
          <w:sz w:val="20"/>
          <w:szCs w:val="20"/>
        </w:rPr>
        <w:t xml:space="preserve"> simula</w:t>
      </w:r>
      <w:r w:rsidR="00A5675F" w:rsidRPr="0003226A">
        <w:rPr>
          <w:rFonts w:cs="Times New Roman"/>
          <w:sz w:val="20"/>
          <w:szCs w:val="20"/>
        </w:rPr>
        <w:t xml:space="preserve">tions </w:t>
      </w:r>
      <w:proofErr w:type="gramStart"/>
      <w:r w:rsidR="00A5675F" w:rsidRPr="0003226A">
        <w:rPr>
          <w:rFonts w:cs="Times New Roman"/>
          <w:sz w:val="20"/>
          <w:szCs w:val="20"/>
        </w:rPr>
        <w:t>were done</w:t>
      </w:r>
      <w:proofErr w:type="gramEnd"/>
      <w:r w:rsidR="00A5675F" w:rsidRPr="0003226A">
        <w:rPr>
          <w:rFonts w:cs="Times New Roman"/>
          <w:sz w:val="20"/>
          <w:szCs w:val="20"/>
        </w:rPr>
        <w:t xml:space="preserve"> to create a fundamental knowledge for interested researchers.</w:t>
      </w:r>
    </w:p>
    <w:p w14:paraId="19A79B08" w14:textId="5AD34A18" w:rsidR="00016A44" w:rsidRPr="0003226A" w:rsidRDefault="009A6DB9" w:rsidP="002E4B07">
      <w:pPr>
        <w:pStyle w:val="Heading1"/>
        <w:rPr>
          <w:rFonts w:cs="Times New Roman"/>
          <w:b/>
          <w:color w:val="auto"/>
          <w:szCs w:val="20"/>
        </w:rPr>
      </w:pPr>
      <w:r w:rsidRPr="0003226A">
        <w:rPr>
          <w:rFonts w:cs="Times New Roman"/>
          <w:b/>
          <w:color w:val="auto"/>
          <w:szCs w:val="20"/>
        </w:rPr>
        <w:t>T</w:t>
      </w:r>
      <w:r w:rsidR="002E4B07" w:rsidRPr="0003226A">
        <w:rPr>
          <w:rFonts w:cs="Times New Roman"/>
          <w:b/>
          <w:color w:val="auto"/>
          <w:szCs w:val="20"/>
        </w:rPr>
        <w:t xml:space="preserve">UTORIAL ON UTILIZATION OF PPP FOR GENERATION AND </w:t>
      </w:r>
      <w:r w:rsidRPr="0003226A">
        <w:rPr>
          <w:rFonts w:cs="Times New Roman"/>
          <w:b/>
          <w:color w:val="auto"/>
          <w:szCs w:val="20"/>
        </w:rPr>
        <w:t>SIMULATION OF</w:t>
      </w:r>
      <w:r w:rsidR="002E4B07" w:rsidRPr="0003226A">
        <w:rPr>
          <w:rFonts w:cs="Times New Roman"/>
          <w:b/>
          <w:color w:val="auto"/>
          <w:szCs w:val="20"/>
        </w:rPr>
        <w:t xml:space="preserve"> SPAT</w:t>
      </w:r>
      <w:r w:rsidRPr="0003226A">
        <w:rPr>
          <w:rFonts w:cs="Times New Roman"/>
          <w:b/>
          <w:color w:val="auto"/>
          <w:szCs w:val="20"/>
        </w:rPr>
        <w:t>IAL LOCATION</w:t>
      </w:r>
      <w:r w:rsidR="002E4B07" w:rsidRPr="0003226A">
        <w:rPr>
          <w:rFonts w:cs="Times New Roman"/>
          <w:b/>
          <w:color w:val="auto"/>
          <w:szCs w:val="20"/>
        </w:rPr>
        <w:t xml:space="preserve"> POINTS USING MATLAB®</w:t>
      </w:r>
    </w:p>
    <w:p w14:paraId="1586F7D4" w14:textId="263E5094" w:rsidR="00016A44" w:rsidRPr="0003226A" w:rsidRDefault="00DA2B9B" w:rsidP="005316D1">
      <w:pPr>
        <w:spacing w:before="240" w:after="0"/>
        <w:jc w:val="both"/>
        <w:rPr>
          <w:rFonts w:cs="Times New Roman"/>
          <w:sz w:val="20"/>
          <w:szCs w:val="20"/>
        </w:rPr>
      </w:pPr>
      <w:r w:rsidRPr="0003226A">
        <w:rPr>
          <w:rFonts w:cs="Times New Roman"/>
          <w:sz w:val="20"/>
          <w:szCs w:val="20"/>
        </w:rPr>
        <w:t>The three basic Matlab® functions for PPP distribution are</w:t>
      </w:r>
    </w:p>
    <w:p w14:paraId="3FA610C9" w14:textId="6A607723" w:rsidR="00DA2B9B" w:rsidRPr="0003226A" w:rsidRDefault="00DA2B9B" w:rsidP="00DA2B9B">
      <w:pPr>
        <w:pStyle w:val="ListParagraph"/>
        <w:numPr>
          <w:ilvl w:val="0"/>
          <w:numId w:val="3"/>
        </w:numPr>
        <w:spacing w:before="240" w:after="0"/>
        <w:jc w:val="both"/>
        <w:rPr>
          <w:rFonts w:cs="Times New Roman"/>
          <w:i/>
          <w:sz w:val="20"/>
          <w:szCs w:val="20"/>
        </w:rPr>
      </w:pPr>
      <w:proofErr w:type="spellStart"/>
      <w:r w:rsidRPr="0003226A">
        <w:rPr>
          <w:rFonts w:cs="Times New Roman"/>
          <w:i/>
          <w:sz w:val="20"/>
          <w:szCs w:val="20"/>
        </w:rPr>
        <w:t>poisscdf</w:t>
      </w:r>
      <w:proofErr w:type="spellEnd"/>
    </w:p>
    <w:p w14:paraId="4130B602" w14:textId="78B87601" w:rsidR="00DA2B9B" w:rsidRPr="0003226A" w:rsidRDefault="00DA2B9B" w:rsidP="00DA2B9B">
      <w:pPr>
        <w:pStyle w:val="ListParagraph"/>
        <w:numPr>
          <w:ilvl w:val="0"/>
          <w:numId w:val="3"/>
        </w:numPr>
        <w:spacing w:before="240" w:after="0"/>
        <w:jc w:val="both"/>
        <w:rPr>
          <w:rFonts w:cs="Times New Roman"/>
          <w:i/>
          <w:sz w:val="20"/>
          <w:szCs w:val="20"/>
        </w:rPr>
      </w:pPr>
      <w:proofErr w:type="spellStart"/>
      <w:r w:rsidRPr="0003226A">
        <w:rPr>
          <w:rFonts w:cs="Times New Roman"/>
          <w:i/>
          <w:sz w:val="20"/>
          <w:szCs w:val="20"/>
        </w:rPr>
        <w:t>poissspmf</w:t>
      </w:r>
      <w:proofErr w:type="spellEnd"/>
    </w:p>
    <w:p w14:paraId="4F943190" w14:textId="4871AC1B" w:rsidR="00DA2B9B" w:rsidRPr="0003226A" w:rsidRDefault="00DA2B9B" w:rsidP="00DA2B9B">
      <w:pPr>
        <w:pStyle w:val="ListParagraph"/>
        <w:numPr>
          <w:ilvl w:val="0"/>
          <w:numId w:val="3"/>
        </w:numPr>
        <w:spacing w:before="240" w:after="0"/>
        <w:jc w:val="both"/>
        <w:rPr>
          <w:rFonts w:cs="Times New Roman"/>
          <w:i/>
          <w:sz w:val="20"/>
          <w:szCs w:val="20"/>
        </w:rPr>
      </w:pPr>
      <w:proofErr w:type="spellStart"/>
      <w:r w:rsidRPr="0003226A">
        <w:rPr>
          <w:rFonts w:cs="Times New Roman"/>
          <w:i/>
          <w:sz w:val="20"/>
          <w:szCs w:val="20"/>
        </w:rPr>
        <w:t>poissrnd</w:t>
      </w:r>
      <w:proofErr w:type="spellEnd"/>
    </w:p>
    <w:p w14:paraId="173CD87B" w14:textId="5E7DDD0B" w:rsidR="00224CB4" w:rsidRPr="0003226A" w:rsidRDefault="004554F4" w:rsidP="004554F4">
      <w:pPr>
        <w:pStyle w:val="Heading2"/>
        <w:rPr>
          <w:rFonts w:ascii="Times New Roman" w:hAnsi="Times New Roman" w:cs="Times New Roman"/>
          <w:b/>
          <w:i/>
          <w:color w:val="auto"/>
          <w:sz w:val="24"/>
          <w:szCs w:val="20"/>
        </w:rPr>
      </w:pPr>
      <w:r w:rsidRPr="0003226A">
        <w:rPr>
          <w:rFonts w:ascii="Times New Roman" w:hAnsi="Times New Roman" w:cs="Times New Roman"/>
          <w:b/>
          <w:color w:val="auto"/>
          <w:sz w:val="24"/>
          <w:szCs w:val="20"/>
        </w:rPr>
        <w:t>Poisson Cumulative Distrib</w:t>
      </w:r>
      <w:r w:rsidR="00224CB4" w:rsidRPr="0003226A">
        <w:rPr>
          <w:rFonts w:ascii="Times New Roman" w:hAnsi="Times New Roman" w:cs="Times New Roman"/>
          <w:b/>
          <w:color w:val="auto"/>
          <w:sz w:val="24"/>
          <w:szCs w:val="20"/>
        </w:rPr>
        <w:t>ution Function</w:t>
      </w:r>
      <w:r w:rsidR="00224CB4" w:rsidRPr="0003226A">
        <w:rPr>
          <w:rFonts w:ascii="Times New Roman" w:hAnsi="Times New Roman" w:cs="Times New Roman"/>
          <w:b/>
          <w:i/>
          <w:color w:val="auto"/>
          <w:sz w:val="24"/>
          <w:szCs w:val="20"/>
        </w:rPr>
        <w:t xml:space="preserve"> </w:t>
      </w:r>
      <w:proofErr w:type="spellStart"/>
      <w:r w:rsidR="00224CB4" w:rsidRPr="0003226A">
        <w:rPr>
          <w:rFonts w:ascii="Times New Roman" w:hAnsi="Times New Roman" w:cs="Times New Roman"/>
          <w:b/>
          <w:i/>
          <w:color w:val="auto"/>
          <w:sz w:val="24"/>
          <w:szCs w:val="20"/>
        </w:rPr>
        <w:t>poisscdf</w:t>
      </w:r>
      <w:proofErr w:type="spellEnd"/>
    </w:p>
    <w:p w14:paraId="68813969" w14:textId="29ED2A97" w:rsidR="00016A44" w:rsidRPr="0003226A" w:rsidRDefault="0053684F" w:rsidP="005316D1">
      <w:pPr>
        <w:spacing w:before="240" w:after="0"/>
        <w:jc w:val="both"/>
        <w:rPr>
          <w:rFonts w:cs="Times New Roman"/>
          <w:sz w:val="20"/>
          <w:szCs w:val="20"/>
        </w:rPr>
      </w:pPr>
      <w:proofErr w:type="spellStart"/>
      <w:r w:rsidRPr="0003226A">
        <w:rPr>
          <w:rFonts w:cs="Times New Roman"/>
          <w:i/>
          <w:sz w:val="20"/>
          <w:szCs w:val="20"/>
        </w:rPr>
        <w:t>poisscdf</w:t>
      </w:r>
      <w:proofErr w:type="spellEnd"/>
      <w:r w:rsidRPr="0003226A">
        <w:rPr>
          <w:rFonts w:cs="Times New Roman"/>
          <w:i/>
          <w:sz w:val="20"/>
          <w:szCs w:val="20"/>
        </w:rPr>
        <w:t xml:space="preserve"> </w:t>
      </w:r>
      <w:r w:rsidR="00371100" w:rsidRPr="0003226A">
        <w:rPr>
          <w:rFonts w:cs="Times New Roman"/>
          <w:sz w:val="20"/>
          <w:szCs w:val="20"/>
        </w:rPr>
        <w:t xml:space="preserve">is a Poisson </w:t>
      </w:r>
      <w:r w:rsidR="00347967" w:rsidRPr="0003226A">
        <w:rPr>
          <w:rFonts w:cs="Times New Roman"/>
          <w:sz w:val="20"/>
          <w:szCs w:val="20"/>
        </w:rPr>
        <w:t>cumulative</w:t>
      </w:r>
      <w:r w:rsidR="00371100" w:rsidRPr="0003226A">
        <w:rPr>
          <w:rFonts w:cs="Times New Roman"/>
          <w:sz w:val="20"/>
          <w:szCs w:val="20"/>
        </w:rPr>
        <w:t xml:space="preserve"> distribution function</w:t>
      </w:r>
      <w:r w:rsidR="00347967" w:rsidRPr="0003226A">
        <w:rPr>
          <w:rFonts w:cs="Times New Roman"/>
          <w:sz w:val="20"/>
          <w:szCs w:val="20"/>
        </w:rPr>
        <w:t xml:space="preserve"> (CDF)</w:t>
      </w:r>
      <w:r w:rsidR="00371100" w:rsidRPr="0003226A">
        <w:rPr>
          <w:rFonts w:cs="Times New Roman"/>
          <w:sz w:val="20"/>
          <w:szCs w:val="20"/>
        </w:rPr>
        <w:t xml:space="preserve"> in Matlab for determination </w:t>
      </w:r>
      <w:r w:rsidR="00103CF8" w:rsidRPr="0003226A">
        <w:rPr>
          <w:rFonts w:cs="Times New Roman"/>
          <w:sz w:val="20"/>
          <w:szCs w:val="20"/>
        </w:rPr>
        <w:t>of the probability that a</w:t>
      </w:r>
      <w:r w:rsidR="00347967" w:rsidRPr="0003226A">
        <w:rPr>
          <w:rFonts w:cs="Times New Roman"/>
          <w:sz w:val="20"/>
          <w:szCs w:val="20"/>
        </w:rPr>
        <w:t xml:space="preserve"> </w:t>
      </w:r>
      <w:r w:rsidR="00103CF8" w:rsidRPr="0003226A">
        <w:rPr>
          <w:rFonts w:cs="Times New Roman"/>
          <w:sz w:val="20"/>
          <w:szCs w:val="20"/>
        </w:rPr>
        <w:t>Poisson</w:t>
      </w:r>
      <w:r w:rsidR="00347967" w:rsidRPr="0003226A">
        <w:rPr>
          <w:rFonts w:cs="Times New Roman"/>
          <w:sz w:val="20"/>
          <w:szCs w:val="20"/>
        </w:rPr>
        <w:t xml:space="preserve"> variable</w:t>
      </w:r>
      <w:r w:rsidR="000810C1" w:rsidRPr="0003226A">
        <w:rPr>
          <w:rFonts w:cs="Times New Roman"/>
          <w:sz w:val="20"/>
          <w:szCs w:val="20"/>
        </w:rPr>
        <w:t xml:space="preserve"> u</w:t>
      </w:r>
      <w:r w:rsidR="00103CF8" w:rsidRPr="0003226A">
        <w:rPr>
          <w:rFonts w:cs="Times New Roman"/>
          <w:sz w:val="20"/>
          <w:szCs w:val="20"/>
        </w:rPr>
        <w:t xml:space="preserve"> is less than or equal to a specific value</w:t>
      </w:r>
      <w:r w:rsidR="00347967" w:rsidRPr="0003226A">
        <w:rPr>
          <w:rFonts w:cs="Times New Roman"/>
          <w:sz w:val="20"/>
          <w:szCs w:val="20"/>
        </w:rPr>
        <w:t xml:space="preserve">, </w:t>
      </w:r>
      <w:r w:rsidR="000810C1" w:rsidRPr="0003226A">
        <w:rPr>
          <w:rFonts w:cs="Times New Roman"/>
          <w:i/>
          <w:sz w:val="20"/>
          <w:szCs w:val="20"/>
        </w:rPr>
        <w:t>U</w:t>
      </w:r>
      <w:r w:rsidR="00347967" w:rsidRPr="0003226A">
        <w:rPr>
          <w:rFonts w:cs="Times New Roman"/>
          <w:i/>
          <w:sz w:val="20"/>
          <w:szCs w:val="20"/>
        </w:rPr>
        <w:t>,</w:t>
      </w:r>
      <w:r w:rsidR="00103CF8" w:rsidRPr="0003226A">
        <w:rPr>
          <w:rFonts w:cs="Times New Roman"/>
          <w:i/>
          <w:sz w:val="20"/>
          <w:szCs w:val="20"/>
        </w:rPr>
        <w:t xml:space="preserve"> </w:t>
      </w:r>
      <w:r w:rsidR="00103CF8" w:rsidRPr="0003226A">
        <w:rPr>
          <w:rFonts w:cs="Times New Roman"/>
          <w:sz w:val="20"/>
          <w:szCs w:val="20"/>
        </w:rPr>
        <w:t>given</w:t>
      </w:r>
      <w:r w:rsidR="000810C1" w:rsidRPr="0003226A">
        <w:rPr>
          <w:rFonts w:cs="Times New Roman"/>
          <w:sz w:val="20"/>
          <w:szCs w:val="20"/>
        </w:rPr>
        <w:t xml:space="preserve"> the average spatial rate</w:t>
      </w:r>
      <w:r w:rsidR="00347967" w:rsidRPr="0003226A">
        <w:rPr>
          <w:rFonts w:cs="Times New Roman"/>
          <w:sz w:val="20"/>
          <w:szCs w:val="20"/>
        </w:rPr>
        <w:t xml:space="preserve"> ,</w:t>
      </w:r>
      <w:r w:rsidR="00103CF8" w:rsidRPr="0003226A">
        <w:rPr>
          <w:rFonts w:cs="Times New Roman"/>
          <w:sz w:val="20"/>
          <w:szCs w:val="20"/>
        </w:rPr>
        <w:t xml:space="preserve"> </w:t>
      </w:r>
      <m:oMath>
        <m:r>
          <w:rPr>
            <w:rFonts w:ascii="Cambria Math" w:hAnsi="Cambria Math" w:cs="Times New Roman"/>
            <w:sz w:val="20"/>
            <w:szCs w:val="20"/>
          </w:rPr>
          <m:t>λ</m:t>
        </m:r>
      </m:oMath>
      <w:r w:rsidR="004554F4" w:rsidRPr="0003226A">
        <w:rPr>
          <w:rFonts w:cs="Times New Roman"/>
          <w:sz w:val="20"/>
          <w:szCs w:val="20"/>
        </w:rPr>
        <w:t xml:space="preserve"> </w:t>
      </w:r>
      <w:r w:rsidR="004554F4" w:rsidRPr="0003226A">
        <w:rPr>
          <w:rFonts w:cs="Times New Roman"/>
          <w:sz w:val="20"/>
          <w:szCs w:val="20"/>
        </w:rPr>
        <w:fldChar w:fldCharType="begin" w:fldLock="1"/>
      </w:r>
      <w:r w:rsidR="003413D7" w:rsidRPr="0003226A">
        <w:rPr>
          <w:rFonts w:cs="Times New Roman"/>
          <w:sz w:val="20"/>
          <w:szCs w:val="20"/>
        </w:rPr>
        <w:instrText>ADDIN CSL_CITATION {"citationItems":[{"id":"ITEM-1","itemData":{"URL":"https://uk.mathworks.com/help/stats/poisscdf.html","accessed":{"date-parts":[["2024","7","4"]]},"id":"ITEM-1","issued":{"date-parts":[["0"]]},"title":"Poisson cumulative distribution function - MATLAB poisscdf - MathWorks United Kingdom","type":"webpage"},"uris":["http://www.mendeley.com/documents/?uuid=48352e99-6f41-312d-816f-20183393e22d"]},{"id":"ITEM-2","itemData":{"ISBN":"0521534283","ISSN":"00018678","PMID":"1732358","abstract":"Chapter 2 Renewal and Regenerative Processes Renewal","author":[{"dropping-particle":"","family":"Serfozo","given":"Richard","non-dropping-particle":"","parse-names":false,"suffix":""}],"container-title":"Basics of Applied Stochastic Processes","id":"ITEM-2","issued":{"date-parts":[["2009"]]},"page":"443","title":"Basics of Applied Stochastic Processes","type":"article-journal"},"uris":["http://www.mendeley.com/documents/?uuid=e0a8f25e-95dc-482f-a015-7260066487a8"]},{"id":"ITEM-3","itemData":{"DOI":"10.3390/E25121619","ISSN":"10994300","abstract":"We consider a point process (PP) generated by superimposing an independent Poisson point process (PPP) on each line of a 2D Poisson line process (PLP). Termed PLP-PPP, this PP is suitable for modeling networks formed on an irregular collection of lines, such as vehicles on a network of roads and sensors deployed along trails in a forest. Inspired by vehicular networks in which vehicles connect with their nearest wireless base stations (BSs), we consider a random bipartite associator graph in which each point of the PLP-PPP is associated with the nearest point of an independent PPP through an edge. This graph is equivalent to the partitioning of PLP-PPP by a Poisson Voronoi tessellation (PVT) formed by an independent PPP. We first characterize the exact distribution of the number of points of PLP-PPP falling inside the ball centered at an arbitrary location in (Formula presented.) as well as the typical point of PLP-PPP. Using these distributions, we derive cumulative distribution functions (CDFs) and probability density functions (PDFs) of kth contact distance (CD) and the nearest neighbor distance (NND) of PLP-PPP. As intermediate results, we present the empirical distribution of the perimeter and approximate distribution of the length of the typical chord of the zero-cell of this PVT. Using these results, we present two close approximations of the distribution of node degree of the random bipartite associator graph. In a vehicular network setting, this result characterizes the number of vehicles connected to each BS, which models its load. Since each BS has to distribute its limited resources across all the vehicles connected to it, a good statistical understanding of load is important for an efficient system design. Several applications of these new results to different wireless network settings are also discussed.","author":[{"dropping-particle":"","family":"Pandey","given":"Kaushlendra","non-dropping-particle":"","parse-names":false,"suffix":""},{"dropping-particle":"","family":"Gupta","given":"Abhishek K.","non-dropping-particle":"","parse-names":false,"suffix":""},{"dropping-particle":"","family":"Dhillon","given":"Harpreet S.","non-dropping-particle":"","parse-names":false,"suffix":""},{"dropping-particle":"","family":"Perumalla","given":"Kanaka Raju","non-dropping-particle":"","parse-names":false,"suffix":""}],"container-title":"Entropy","id":"ITEM-3","issue":"12","issued":{"date-parts":[["2023","12","1"]]},"publisher":"Multidisciplinary Digital Publishing Institute (MDPI)","title":"Properties of a Random Bipartite Geometric Associator Graph Inspired by Vehicular Networks","type":"article-journal","volume":"25"},"uris":["http://www.mendeley.com/documents/?uuid=918df7c1-3c89-3af9-8bf6-bef544d247af"]},{"id":"ITEM-4","itemData":{"DOI":"10.1109/ACCESS.2019.2915395","ISSN":"21693536","abstract":"Due to recent developments in the cellular communication system, stochastic process implementation is necessary. The cellular communication system exhibits random patterns in various domains, thereby compelling the utilization of stochastic processes to achieve an optimal output. User behaviors with respect to the variable geographical pattern, population density, architecture, data usage, and mobility over various cells are random in nature. Therefore, the stochastic-geometry-based Poisson point process (PPP) technique can be implemented to accurately analyze these random processes in device-to-device (D2D)-based cooperative cellular networks. The stochastic modeling entails the consideration of transmitters and receivers as the elements of stochastic point processes. The hexagonal method is not applicable for the implementation of heterogeneous network topologies, as it is not suitable for topologies, in which the cell size is not fixed. Therefore, a randomly designed heterogeneous network uses stochastic geometry as a viable solution for predicting the probabilistic parameters, including the cell interference, load distribution, coverage probability, base station (BS) mapping, and signal-to-interference-plus-noise ratio (SINR). Moreover, as a network architecture that is based on relay nodes (RNs), cellular and D2D users can be utilized in the domain of homogeneous random models. The associated phenomenon can be considered independent and Poisson. In this paper, the stochastic-geometric-based PPP approach is introduced for modeling the SINR, success probability, ergodic capacity, and outage probability for the D2D-enabled cooperative cellular network. The proposed PPP realistic model utilizes BS, RN, the cellular user (CU), and D2D user positioning method to design an interference-free network. The success probability, ergodic capacity, and outage probability for cellular and D2D users are used as metrics for evaluating the results with respect to various SINR threshold values and node densities. Moreover, the total success probability, ergodic capacity, and outage probability have been calculated for various multiple-input-multiple-output (MIMO) antenna configurations to validate the results. The results confirmed that the proposed PPP model approach outperforms the grid model and conventional multi-antenna ultra-dense network (UDN) approaches.","author":[{"dropping-particle":"","family":"Qamar","given":"Faizan","non-dropping-particle":"","parse-names":false,"suffix":""},{"dropping-particle":"","family":"Dimyati","given":"Kaharudin","non-dropping-particle":"","parse-names":false,"suffix":""},{"dropping-particle":"","family":"Hindia","given":"Mhd Nour","non-dropping-particle":"","parse-names":false,"suffix":""},{"dropping-particle":"","family":"Noordin","given":"Kamarul Ariffin","non-dropping-particle":"","parse-names":false,"suffix":""},{"dropping-particle":"","family":"Amiri","given":"Iraj Sadegh","non-dropping-particle":"","parse-names":false,"suffix":""}],"container-title":"IEEE Access","id":"ITEM-4","issued":{"date-parts":[["2019"]]},"page":"60465-60485","title":"A Stochastically Geometrical Poisson Point Process Approach for the Future 5G D2D Enabled Cooperative Cellular Network","type":"article-journal","volume":"7"},"uris":["http://www.mendeley.com/documents/?uuid=1c3ee250-51d1-3bd6-8d8b-fd205673e06d"]}],"mendeley":{"formattedCitation":"(Pandey, Gupta, et al., 2023; &lt;i&gt;Poisson Cumulative Distribution Function - MATLAB Poisscdf - MathWorks United Kingdom&lt;/i&gt;, n.d.; Qamar et al., 2019; Serfozo, 2009)","plainTextFormattedCitation":"(Pandey, Gupta, et al., 2023; Poisson Cumulative Distribution Function - MATLAB Poisscdf - MathWorks United Kingdom, n.d.; Qamar et al., 2019; Serfozo, 2009)","previouslyFormattedCitation":"(Pandey, Gupta, et al., 2023; &lt;i&gt;Poisson Cumulative Distribution Function - MATLAB Poisscdf - MathWorks United Kingdom&lt;/i&gt;, n.d.; Qamar et al., 2019; Serfozo, 2009)"},"properties":{"noteIndex":0},"schema":"https://github.com/citation-style-language/schema/raw/master/csl-citation.json"}</w:instrText>
      </w:r>
      <w:r w:rsidR="004554F4" w:rsidRPr="0003226A">
        <w:rPr>
          <w:rFonts w:cs="Times New Roman"/>
          <w:sz w:val="20"/>
          <w:szCs w:val="20"/>
        </w:rPr>
        <w:fldChar w:fldCharType="separate"/>
      </w:r>
      <w:r w:rsidR="00D86DAB" w:rsidRPr="0003226A">
        <w:rPr>
          <w:rFonts w:cs="Times New Roman"/>
          <w:noProof/>
          <w:sz w:val="20"/>
          <w:szCs w:val="20"/>
        </w:rPr>
        <w:t xml:space="preserve">(Pandey, Gupta, et al., 2023; </w:t>
      </w:r>
      <w:r w:rsidR="00D86DAB" w:rsidRPr="0003226A">
        <w:rPr>
          <w:rFonts w:cs="Times New Roman"/>
          <w:i/>
          <w:noProof/>
          <w:sz w:val="20"/>
          <w:szCs w:val="20"/>
        </w:rPr>
        <w:t>Poisson Cumulative Distribution Function - MATLAB Poisscdf - MathWorks United Kingdom</w:t>
      </w:r>
      <w:r w:rsidR="00D86DAB" w:rsidRPr="0003226A">
        <w:rPr>
          <w:rFonts w:cs="Times New Roman"/>
          <w:noProof/>
          <w:sz w:val="20"/>
          <w:szCs w:val="20"/>
        </w:rPr>
        <w:t>, n.d.; Qamar et al., 2019; Serfozo, 2009)</w:t>
      </w:r>
      <w:r w:rsidR="004554F4" w:rsidRPr="0003226A">
        <w:rPr>
          <w:rFonts w:cs="Times New Roman"/>
          <w:sz w:val="20"/>
          <w:szCs w:val="20"/>
        </w:rPr>
        <w:fldChar w:fldCharType="end"/>
      </w:r>
      <w:r w:rsidR="00103CF8" w:rsidRPr="0003226A">
        <w:rPr>
          <w:rFonts w:cs="Times New Roman"/>
          <w:sz w:val="20"/>
          <w:szCs w:val="20"/>
        </w:rPr>
        <w:t xml:space="preserve"> </w:t>
      </w:r>
    </w:p>
    <w:tbl>
      <w:tblPr>
        <w:tblStyle w:val="TableGrid"/>
        <w:tblW w:w="93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5220"/>
        <w:gridCol w:w="2726"/>
        <w:gridCol w:w="604"/>
      </w:tblGrid>
      <w:tr w:rsidR="000810C1" w:rsidRPr="0003226A" w14:paraId="1782B5C0" w14:textId="77777777" w:rsidTr="008D3CE2">
        <w:trPr>
          <w:trHeight w:val="720"/>
        </w:trPr>
        <w:tc>
          <w:tcPr>
            <w:tcW w:w="820" w:type="dxa"/>
          </w:tcPr>
          <w:p w14:paraId="2A4F9F8C" w14:textId="77777777" w:rsidR="000810C1" w:rsidRPr="0003226A" w:rsidRDefault="000810C1" w:rsidP="008D3CE2">
            <w:pPr>
              <w:jc w:val="both"/>
              <w:rPr>
                <w:rFonts w:eastAsia="Calibri" w:cs="Times New Roman"/>
                <w:sz w:val="20"/>
                <w:szCs w:val="20"/>
              </w:rPr>
            </w:pPr>
          </w:p>
        </w:tc>
        <w:tc>
          <w:tcPr>
            <w:tcW w:w="5220" w:type="dxa"/>
            <w:vAlign w:val="center"/>
          </w:tcPr>
          <w:p w14:paraId="4BA87887" w14:textId="5304A5AF" w:rsidR="000810C1" w:rsidRPr="0003226A" w:rsidRDefault="000810C1" w:rsidP="0000098E">
            <w:pPr>
              <w:spacing w:line="259" w:lineRule="auto"/>
              <w:jc w:val="both"/>
              <w:rPr>
                <w:rFonts w:cs="Times New Roman"/>
                <w:sz w:val="20"/>
                <w:szCs w:val="20"/>
              </w:rPr>
            </w:pPr>
            <m:oMathPara>
              <m:oMathParaPr>
                <m:jc m:val="left"/>
              </m:oMathParaPr>
              <m:oMath>
                <m:r>
                  <w:rPr>
                    <w:rFonts w:ascii="Cambria Math" w:hAnsi="Cambria Math" w:cs="Times New Roman"/>
                    <w:sz w:val="20"/>
                    <w:szCs w:val="20"/>
                  </w:rPr>
                  <m:t>ρ(u≤U, λ)=</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u=0</m:t>
                    </m:r>
                  </m:sub>
                  <m:sup>
                    <m:r>
                      <w:rPr>
                        <w:rFonts w:ascii="Cambria Math" w:hAnsi="Cambria Math" w:cs="Times New Roman"/>
                        <w:sz w:val="20"/>
                        <w:szCs w:val="20"/>
                      </w:rPr>
                      <m:t>U</m:t>
                    </m:r>
                  </m:sup>
                  <m:e>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-λ</m:t>
                                </m:r>
                              </m:sup>
                            </m:sSup>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u</m:t>
                                </m:r>
                              </m:sup>
                            </m:sSup>
                          </m:num>
                          <m:den>
                            <m:r>
                              <w:rPr>
                                <w:rFonts w:ascii="Cambria Math" w:hAnsi="Cambria Math" w:cs="Times New Roman"/>
                                <w:sz w:val="20"/>
                                <w:szCs w:val="20"/>
                              </w:rPr>
                              <m:t>u!</m:t>
                            </m:r>
                          </m:den>
                        </m:f>
                      </m:e>
                    </m:d>
                  </m:e>
                </m:nary>
              </m:oMath>
            </m:oMathPara>
          </w:p>
        </w:tc>
        <w:tc>
          <w:tcPr>
            <w:tcW w:w="2726" w:type="dxa"/>
            <w:vAlign w:val="center"/>
          </w:tcPr>
          <w:p w14:paraId="1924B580" w14:textId="6042C4EA" w:rsidR="000810C1" w:rsidRPr="0003226A" w:rsidRDefault="000810C1" w:rsidP="008D3CE2">
            <w:pPr>
              <w:spacing w:line="259" w:lineRule="auto"/>
              <w:jc w:val="both"/>
              <w:rPr>
                <w:rFonts w:cs="Times New Roman"/>
                <w:sz w:val="20"/>
                <w:szCs w:val="20"/>
              </w:rPr>
            </w:pPr>
            <m:oMath>
              <m:r>
                <w:rPr>
                  <w:rFonts w:ascii="Cambria Math" w:hAnsi="Cambria Math" w:cs="Times New Roman"/>
                  <w:sz w:val="20"/>
                  <w:szCs w:val="20"/>
                </w:rPr>
                <m:t>u=1, 2, 3, …U</m:t>
              </m:r>
            </m:oMath>
            <w:r w:rsidRPr="0003226A">
              <w:rPr>
                <w:rFonts w:cs="Times New Roman"/>
                <w:sz w:val="20"/>
                <w:szCs w:val="20"/>
              </w:rPr>
              <w:t xml:space="preserve"> ; </w:t>
            </w:r>
            <m:oMath>
              <m:r>
                <w:rPr>
                  <w:rFonts w:ascii="Cambria Math" w:hAnsi="Cambria Math" w:cs="Times New Roman"/>
                  <w:sz w:val="20"/>
                  <w:szCs w:val="20"/>
                </w:rPr>
                <m:t xml:space="preserve"> λ≥0</m:t>
              </m:r>
            </m:oMath>
          </w:p>
        </w:tc>
        <w:tc>
          <w:tcPr>
            <w:tcW w:w="604" w:type="dxa"/>
            <w:vAlign w:val="center"/>
          </w:tcPr>
          <w:p w14:paraId="3053BCE7" w14:textId="7CD20878" w:rsidR="000810C1" w:rsidRPr="0003226A" w:rsidRDefault="000810C1" w:rsidP="008D3CE2">
            <w:pPr>
              <w:spacing w:line="259" w:lineRule="auto"/>
              <w:jc w:val="right"/>
              <w:rPr>
                <w:rFonts w:cs="Times New Roman"/>
                <w:sz w:val="20"/>
                <w:szCs w:val="20"/>
              </w:rPr>
            </w:pPr>
            <w:r w:rsidRPr="0003226A">
              <w:rPr>
                <w:rFonts w:cs="Times New Roman"/>
                <w:sz w:val="20"/>
                <w:szCs w:val="20"/>
              </w:rPr>
              <w:t>(5)</w:t>
            </w:r>
          </w:p>
        </w:tc>
      </w:tr>
    </w:tbl>
    <w:p w14:paraId="0CDDF0BD" w14:textId="53A7629B" w:rsidR="00717107" w:rsidRPr="0003226A" w:rsidRDefault="00717107" w:rsidP="00B76515">
      <w:pPr>
        <w:pStyle w:val="Heading3"/>
        <w:numPr>
          <w:ilvl w:val="0"/>
          <w:numId w:val="0"/>
        </w:numPr>
        <w:ind w:left="720" w:hanging="720"/>
        <w:rPr>
          <w:rFonts w:ascii="Times New Roman" w:hAnsi="Times New Roman" w:cs="Times New Roman"/>
          <w:b/>
          <w:color w:val="auto"/>
          <w:sz w:val="20"/>
          <w:szCs w:val="20"/>
        </w:rPr>
      </w:pPr>
      <w:r w:rsidRPr="0003226A">
        <w:rPr>
          <w:rFonts w:ascii="Times New Roman" w:hAnsi="Times New Roman" w:cs="Times New Roman"/>
          <w:b/>
          <w:color w:val="auto"/>
          <w:sz w:val="20"/>
          <w:szCs w:val="20"/>
        </w:rPr>
        <w:t>Example</w:t>
      </w:r>
      <w:r w:rsidR="00DB056F" w:rsidRPr="0003226A">
        <w:rPr>
          <w:rFonts w:ascii="Times New Roman" w:hAnsi="Times New Roman" w:cs="Times New Roman"/>
          <w:b/>
          <w:color w:val="auto"/>
          <w:sz w:val="20"/>
          <w:szCs w:val="20"/>
        </w:rPr>
        <w:t xml:space="preserve"> 1(a)</w:t>
      </w:r>
      <w:r w:rsidRPr="0003226A">
        <w:rPr>
          <w:rFonts w:ascii="Times New Roman" w:hAnsi="Times New Roman" w:cs="Times New Roman"/>
          <w:b/>
          <w:color w:val="auto"/>
          <w:sz w:val="20"/>
          <w:szCs w:val="20"/>
        </w:rPr>
        <w:t xml:space="preserve"> on </w:t>
      </w:r>
      <w:proofErr w:type="spellStart"/>
      <w:r w:rsidRPr="0003226A">
        <w:rPr>
          <w:rFonts w:ascii="Times New Roman" w:hAnsi="Times New Roman" w:cs="Times New Roman"/>
          <w:b/>
          <w:i/>
          <w:color w:val="auto"/>
          <w:sz w:val="20"/>
          <w:szCs w:val="20"/>
        </w:rPr>
        <w:t>poisscdf</w:t>
      </w:r>
      <w:proofErr w:type="spellEnd"/>
      <w:r w:rsidRPr="0003226A">
        <w:rPr>
          <w:rFonts w:ascii="Times New Roman" w:hAnsi="Times New Roman" w:cs="Times New Roman"/>
          <w:b/>
          <w:color w:val="auto"/>
          <w:sz w:val="20"/>
          <w:szCs w:val="20"/>
        </w:rPr>
        <w:t xml:space="preserve">  </w:t>
      </w:r>
    </w:p>
    <w:p w14:paraId="2F00EE6D" w14:textId="5517BD5A" w:rsidR="00016A44" w:rsidRPr="0003226A" w:rsidRDefault="00717107" w:rsidP="005316D1">
      <w:pPr>
        <w:spacing w:before="240" w:after="0"/>
        <w:jc w:val="both"/>
        <w:rPr>
          <w:rFonts w:cs="Times New Roman"/>
          <w:sz w:val="20"/>
          <w:szCs w:val="20"/>
        </w:rPr>
      </w:pPr>
      <w:r w:rsidRPr="0003226A">
        <w:rPr>
          <w:rFonts w:cs="Times New Roman"/>
          <w:sz w:val="20"/>
          <w:szCs w:val="20"/>
        </w:rPr>
        <w:t>An average number of sensors that would access an ABS</w:t>
      </w:r>
      <w:r w:rsidR="0051421D" w:rsidRPr="0003226A">
        <w:rPr>
          <w:rFonts w:cs="Times New Roman"/>
          <w:sz w:val="20"/>
          <w:szCs w:val="20"/>
        </w:rPr>
        <w:t xml:space="preserve"> communication network</w:t>
      </w:r>
      <w:r w:rsidRPr="0003226A">
        <w:rPr>
          <w:rFonts w:cs="Times New Roman"/>
          <w:sz w:val="20"/>
          <w:szCs w:val="20"/>
        </w:rPr>
        <w:t xml:space="preserve"> covering </w:t>
      </w:r>
      <m:oMath>
        <m:sSup>
          <m:sSupPr>
            <m:ctrlPr>
              <w:rPr>
                <w:rFonts w:ascii="Cambria Math" w:hAnsi="Cambria Math" w:cs="Times New Roman"/>
                <w:i/>
                <w:sz w:val="20"/>
                <w:szCs w:val="20"/>
              </w:rPr>
            </m:ctrlPr>
          </m:sSupPr>
          <m:e>
            <m:r>
              <w:rPr>
                <w:rFonts w:ascii="Cambria Math" w:hAnsi="Cambria Math" w:cs="Times New Roman"/>
                <w:sz w:val="20"/>
                <w:szCs w:val="20"/>
              </w:rPr>
              <m:t>1km</m:t>
            </m:r>
          </m:e>
          <m:sup>
            <m:r>
              <w:rPr>
                <w:rFonts w:ascii="Cambria Math" w:hAnsi="Cambria Math" w:cs="Times New Roman"/>
                <w:sz w:val="20"/>
                <w:szCs w:val="20"/>
              </w:rPr>
              <m:t>2</m:t>
            </m:r>
          </m:sup>
        </m:sSup>
      </m:oMath>
      <w:r w:rsidR="0051421D" w:rsidRPr="0003226A">
        <w:rPr>
          <w:rFonts w:cs="Times New Roman"/>
          <w:sz w:val="20"/>
          <w:szCs w:val="20"/>
        </w:rPr>
        <w:t xml:space="preserve"> is </w:t>
      </w:r>
      <w:proofErr w:type="gramStart"/>
      <w:r w:rsidR="0051421D" w:rsidRPr="0003226A">
        <w:rPr>
          <w:rFonts w:cs="Times New Roman"/>
          <w:sz w:val="20"/>
          <w:szCs w:val="20"/>
        </w:rPr>
        <w:t>forty (40)</w:t>
      </w:r>
      <w:proofErr w:type="gramEnd"/>
      <w:r w:rsidR="0051421D" w:rsidRPr="0003226A">
        <w:rPr>
          <w:rFonts w:cs="Times New Roman"/>
          <w:sz w:val="20"/>
          <w:szCs w:val="20"/>
        </w:rPr>
        <w:t>. Use Matlab to determine the probability of having less than or equal to ten (10) sensors accessing the network.</w:t>
      </w:r>
    </w:p>
    <w:p w14:paraId="0AC7F81F" w14:textId="4A2D810B" w:rsidR="0049271E" w:rsidRPr="0003226A" w:rsidRDefault="0049271E" w:rsidP="005316D1">
      <w:pPr>
        <w:spacing w:before="240" w:after="0"/>
        <w:jc w:val="both"/>
        <w:rPr>
          <w:rFonts w:cs="Times New Roman"/>
          <w:sz w:val="20"/>
          <w:szCs w:val="20"/>
        </w:rPr>
      </w:pPr>
      <w:r w:rsidRPr="0003226A">
        <w:rPr>
          <w:rFonts w:cs="Times New Roman"/>
          <w:sz w:val="20"/>
          <w:szCs w:val="20"/>
        </w:rPr>
        <w:t>This e</w:t>
      </w:r>
      <w:r w:rsidR="0000098E" w:rsidRPr="0003226A">
        <w:rPr>
          <w:rFonts w:cs="Times New Roman"/>
          <w:sz w:val="20"/>
          <w:szCs w:val="20"/>
        </w:rPr>
        <w:t>xample</w:t>
      </w:r>
      <w:r w:rsidRPr="0003226A">
        <w:rPr>
          <w:rFonts w:cs="Times New Roman"/>
          <w:sz w:val="20"/>
          <w:szCs w:val="20"/>
        </w:rPr>
        <w:t xml:space="preserve"> illustrate</w:t>
      </w:r>
      <w:r w:rsidR="0000098E" w:rsidRPr="0003226A">
        <w:rPr>
          <w:rFonts w:cs="Times New Roman"/>
          <w:sz w:val="20"/>
          <w:szCs w:val="20"/>
        </w:rPr>
        <w:t>s</w:t>
      </w:r>
      <w:r w:rsidRPr="0003226A">
        <w:rPr>
          <w:rFonts w:cs="Times New Roman"/>
          <w:sz w:val="20"/>
          <w:szCs w:val="20"/>
        </w:rPr>
        <w:t xml:space="preserve"> how to determine Poisson CDF for the probability of </w:t>
      </w:r>
      <w:r w:rsidR="008B245F" w:rsidRPr="0003226A">
        <w:rPr>
          <w:rFonts w:cs="Times New Roman"/>
          <w:sz w:val="20"/>
          <w:szCs w:val="20"/>
        </w:rPr>
        <w:t xml:space="preserve">having the Poisson variable having values less than or equal to the given variable. The given variable in this example is 10. The average or mean of the distribution </w:t>
      </w:r>
      <w:proofErr w:type="gramStart"/>
      <w:r w:rsidR="008B245F" w:rsidRPr="0003226A">
        <w:rPr>
          <w:rFonts w:cs="Times New Roman"/>
          <w:sz w:val="20"/>
          <w:szCs w:val="20"/>
        </w:rPr>
        <w:t xml:space="preserve">is </w:t>
      </w:r>
      <w:proofErr w:type="gramEnd"/>
      <m:oMath>
        <m:sSup>
          <m:sSupPr>
            <m:ctrlPr>
              <w:rPr>
                <w:rFonts w:ascii="Cambria Math" w:hAnsi="Cambria Math" w:cs="Times New Roman"/>
                <w:sz w:val="20"/>
                <w:szCs w:val="20"/>
              </w:rPr>
            </m:ctrlPr>
          </m:sSupPr>
          <m:e>
            <m:r>
              <m:rPr>
                <m:sty m:val="p"/>
              </m:rPr>
              <w:rPr>
                <w:rFonts w:ascii="Cambria Math" w:hAnsi="Cambria Math" w:cs="Times New Roman"/>
                <w:sz w:val="20"/>
                <w:szCs w:val="20"/>
              </w:rPr>
              <m:t>40 sensors per km</m:t>
            </m:r>
          </m:e>
          <m:sup>
            <m:r>
              <m:rPr>
                <m:sty m:val="p"/>
              </m:rPr>
              <w:rPr>
                <w:rFonts w:ascii="Cambria Math" w:hAnsi="Cambria Math" w:cs="Times New Roman"/>
                <w:sz w:val="20"/>
                <w:szCs w:val="20"/>
              </w:rPr>
              <m:t>2</m:t>
            </m:r>
          </m:sup>
        </m:sSup>
      </m:oMath>
      <w:r w:rsidR="008B245F" w:rsidRPr="0003226A">
        <w:rPr>
          <w:rFonts w:eastAsiaTheme="minorEastAsia" w:cs="Times New Roman"/>
          <w:sz w:val="20"/>
          <w:szCs w:val="20"/>
        </w:rPr>
        <w:t>.</w:t>
      </w:r>
      <w:r w:rsidR="008B245F" w:rsidRPr="0003226A">
        <w:rPr>
          <w:rFonts w:cs="Times New Roman"/>
          <w:sz w:val="20"/>
          <w:szCs w:val="20"/>
        </w:rPr>
        <w:t xml:space="preserve"> Considering equation (5</w:t>
      </w:r>
      <w:proofErr w:type="gramStart"/>
      <w:r w:rsidR="008B245F" w:rsidRPr="0003226A">
        <w:rPr>
          <w:rFonts w:cs="Times New Roman"/>
          <w:sz w:val="20"/>
          <w:szCs w:val="20"/>
        </w:rPr>
        <w:t>),</w:t>
      </w:r>
      <w:proofErr w:type="gramEnd"/>
      <w:r w:rsidR="008B245F" w:rsidRPr="0003226A">
        <w:rPr>
          <w:rFonts w:cs="Times New Roman"/>
          <w:sz w:val="20"/>
          <w:szCs w:val="20"/>
        </w:rPr>
        <w:t xml:space="preserve"> can modified to equation (6) to obtain the values of the Poisson CDF. Figure 1 shows the Matlab® script file and the obtained answer for the CDF.</w:t>
      </w:r>
    </w:p>
    <w:tbl>
      <w:tblPr>
        <w:tblStyle w:val="TableGrid"/>
        <w:tblW w:w="93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803"/>
        <w:gridCol w:w="2726"/>
        <w:gridCol w:w="604"/>
      </w:tblGrid>
      <w:tr w:rsidR="008B245F" w:rsidRPr="0003226A" w14:paraId="596126D6" w14:textId="77777777" w:rsidTr="005B61C7">
        <w:trPr>
          <w:trHeight w:val="720"/>
        </w:trPr>
        <w:tc>
          <w:tcPr>
            <w:tcW w:w="237" w:type="dxa"/>
          </w:tcPr>
          <w:p w14:paraId="438B8779" w14:textId="77777777" w:rsidR="008B245F" w:rsidRPr="0003226A" w:rsidRDefault="008B245F" w:rsidP="0000098E">
            <w:pPr>
              <w:spacing w:before="240"/>
              <w:jc w:val="both"/>
              <w:rPr>
                <w:rFonts w:eastAsia="Calibri" w:cs="Times New Roman"/>
                <w:sz w:val="20"/>
                <w:szCs w:val="20"/>
              </w:rPr>
            </w:pPr>
          </w:p>
        </w:tc>
        <w:tc>
          <w:tcPr>
            <w:tcW w:w="5803" w:type="dxa"/>
            <w:vAlign w:val="center"/>
          </w:tcPr>
          <w:p w14:paraId="5AD8F290" w14:textId="48F34425" w:rsidR="008B245F" w:rsidRPr="0003226A" w:rsidRDefault="00DC1560" w:rsidP="0000098E">
            <w:pPr>
              <w:spacing w:before="240" w:line="259" w:lineRule="auto"/>
              <w:ind w:right="-557"/>
              <w:jc w:val="both"/>
              <w:rPr>
                <w:rFonts w:cs="Times New Roman"/>
                <w:sz w:val="20"/>
                <w:szCs w:val="20"/>
              </w:rPr>
            </w:pPr>
            <m:oMathPara>
              <m:oMathParaPr>
                <m:jc m:val="left"/>
              </m:oMathParaPr>
              <m:oMath>
                <m:r>
                  <w:rPr>
                    <w:rFonts w:ascii="Cambria Math" w:hAnsi="Cambria Math" w:cs="Times New Roman"/>
                    <w:sz w:val="20"/>
                    <w:szCs w:val="20"/>
                  </w:rPr>
                  <m:t>ρ</m:t>
                </m:r>
                <m:d>
                  <m:dPr>
                    <m:ctrlPr>
                      <w:rPr>
                        <w:rFonts w:ascii="Cambria Math" w:hAnsi="Cambria Math" w:cs="Times New Roman"/>
                        <w:i/>
                        <w:sz w:val="20"/>
                        <w:szCs w:val="20"/>
                      </w:rPr>
                    </m:ctrlPr>
                  </m:dPr>
                  <m:e>
                    <m:r>
                      <w:rPr>
                        <w:rFonts w:ascii="Cambria Math" w:hAnsi="Cambria Math" w:cs="Times New Roman"/>
                        <w:sz w:val="20"/>
                        <w:szCs w:val="20"/>
                      </w:rPr>
                      <m:t>u≤10, 40</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u=0</m:t>
                    </m:r>
                  </m:sub>
                  <m:sup>
                    <m:r>
                      <w:rPr>
                        <w:rFonts w:ascii="Cambria Math" w:hAnsi="Cambria Math" w:cs="Times New Roman"/>
                        <w:sz w:val="20"/>
                        <w:szCs w:val="20"/>
                      </w:rPr>
                      <m:t>40</m:t>
                    </m:r>
                  </m:sup>
                  <m:e>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-40</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40</m:t>
                                </m:r>
                              </m:e>
                              <m:sup>
                                <m:r>
                                  <w:rPr>
                                    <w:rFonts w:ascii="Cambria Math" w:hAnsi="Cambria Math" w:cs="Times New Roman"/>
                                    <w:sz w:val="20"/>
                                    <w:szCs w:val="20"/>
                                  </w:rPr>
                                  <m:t>10</m:t>
                                </m:r>
                              </m:sup>
                            </m:sSup>
                          </m:num>
                          <m:den>
                            <m:r>
                              <w:rPr>
                                <w:rFonts w:ascii="Cambria Math" w:hAnsi="Cambria Math" w:cs="Times New Roman"/>
                                <w:sz w:val="20"/>
                                <w:szCs w:val="20"/>
                              </w:rPr>
                              <m:t>10!</m:t>
                            </m:r>
                          </m:den>
                        </m:f>
                      </m:e>
                    </m:d>
                  </m:e>
                </m:nary>
                <m:r>
                  <w:rPr>
                    <w:rFonts w:ascii="Cambria Math" w:hAnsi="Cambria Math" w:cs="Times New Roman"/>
                    <w:sz w:val="20"/>
                    <w:szCs w:val="20"/>
                  </w:rPr>
                  <m:t>=1.62019527×</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-8</m:t>
                    </m:r>
                  </m:sup>
                </m:sSup>
              </m:oMath>
            </m:oMathPara>
          </w:p>
        </w:tc>
        <w:tc>
          <w:tcPr>
            <w:tcW w:w="2726" w:type="dxa"/>
            <w:vAlign w:val="center"/>
          </w:tcPr>
          <w:p w14:paraId="3F3CBBA3" w14:textId="77777777" w:rsidR="005B61C7" w:rsidRPr="0003226A" w:rsidRDefault="008B245F" w:rsidP="0000098E">
            <w:pPr>
              <w:spacing w:before="240" w:line="259" w:lineRule="auto"/>
              <w:jc w:val="both"/>
              <w:rPr>
                <w:rFonts w:cs="Times New Roman"/>
                <w:sz w:val="20"/>
                <w:szCs w:val="20"/>
              </w:rPr>
            </w:pPr>
            <m:oMath>
              <m:r>
                <w:rPr>
                  <w:rFonts w:ascii="Cambria Math" w:hAnsi="Cambria Math" w:cs="Times New Roman"/>
                  <w:sz w:val="20"/>
                  <w:szCs w:val="20"/>
                </w:rPr>
                <m:t>u=1, 2, .., 10</m:t>
              </m:r>
            </m:oMath>
            <w:r w:rsidRPr="0003226A">
              <w:rPr>
                <w:rFonts w:cs="Times New Roman"/>
                <w:sz w:val="20"/>
                <w:szCs w:val="20"/>
              </w:rPr>
              <w:t xml:space="preserve"> ; </w:t>
            </w:r>
          </w:p>
          <w:p w14:paraId="4FDE74B3" w14:textId="23925111" w:rsidR="008B245F" w:rsidRPr="0003226A" w:rsidRDefault="008B245F" w:rsidP="0000098E">
            <w:pPr>
              <w:spacing w:before="240" w:line="259" w:lineRule="auto"/>
              <w:jc w:val="both"/>
              <w:rPr>
                <w:rFonts w:cs="Times New Roman"/>
                <w:sz w:val="20"/>
                <w:szCs w:val="20"/>
              </w:rPr>
            </w:pPr>
            <m:oMathPara>
              <m:oMathParaPr>
                <m:jc m:val="left"/>
              </m:oMathParaPr>
              <m:oMath>
                <m:r>
                  <w:rPr>
                    <w:rFonts w:ascii="Cambria Math" w:hAnsi="Cambria Math" w:cs="Times New Roman"/>
                    <w:sz w:val="20"/>
                    <w:szCs w:val="20"/>
                  </w:rPr>
                  <m:t xml:space="preserve"> λ=40</m:t>
                </m:r>
              </m:oMath>
            </m:oMathPara>
          </w:p>
        </w:tc>
        <w:tc>
          <w:tcPr>
            <w:tcW w:w="604" w:type="dxa"/>
            <w:vAlign w:val="center"/>
          </w:tcPr>
          <w:p w14:paraId="242FD092" w14:textId="4071522D" w:rsidR="008B245F" w:rsidRPr="0003226A" w:rsidRDefault="008B245F" w:rsidP="0000098E">
            <w:pPr>
              <w:spacing w:before="240" w:line="259" w:lineRule="auto"/>
              <w:jc w:val="right"/>
              <w:rPr>
                <w:rFonts w:cs="Times New Roman"/>
                <w:sz w:val="20"/>
                <w:szCs w:val="20"/>
              </w:rPr>
            </w:pPr>
            <w:r w:rsidRPr="0003226A">
              <w:rPr>
                <w:rFonts w:cs="Times New Roman"/>
                <w:sz w:val="20"/>
                <w:szCs w:val="20"/>
              </w:rPr>
              <w:t>(</w:t>
            </w:r>
            <w:r w:rsidR="0000098E" w:rsidRPr="0003226A">
              <w:rPr>
                <w:rFonts w:cs="Times New Roman"/>
                <w:sz w:val="20"/>
                <w:szCs w:val="20"/>
              </w:rPr>
              <w:t>6</w:t>
            </w:r>
            <w:r w:rsidRPr="0003226A">
              <w:rPr>
                <w:rFonts w:cs="Times New Roman"/>
                <w:sz w:val="20"/>
                <w:szCs w:val="20"/>
              </w:rPr>
              <w:t>)</w:t>
            </w:r>
          </w:p>
        </w:tc>
      </w:tr>
    </w:tbl>
    <w:p w14:paraId="3F963C00" w14:textId="77777777" w:rsidR="009A6DB9" w:rsidRPr="0003226A" w:rsidRDefault="009A6DB9" w:rsidP="005316D1">
      <w:pPr>
        <w:spacing w:before="240" w:after="0"/>
        <w:jc w:val="both"/>
        <w:rPr>
          <w:rFonts w:cs="Times New Roman"/>
          <w:sz w:val="20"/>
          <w:szCs w:val="20"/>
        </w:rPr>
      </w:pPr>
    </w:p>
    <w:p w14:paraId="116558EB" w14:textId="77777777" w:rsidR="00B76515" w:rsidRPr="0003226A" w:rsidRDefault="00B76515" w:rsidP="00B76515">
      <w:pPr>
        <w:spacing w:before="240" w:after="0"/>
        <w:jc w:val="both"/>
        <w:rPr>
          <w:rFonts w:cs="Times New Roman"/>
          <w:b/>
          <w:sz w:val="20"/>
          <w:szCs w:val="20"/>
        </w:rPr>
      </w:pPr>
    </w:p>
    <w:p w14:paraId="3D50F42F" w14:textId="77777777" w:rsidR="00B76515" w:rsidRPr="0003226A" w:rsidRDefault="00B76515" w:rsidP="00B76515">
      <w:pPr>
        <w:spacing w:before="240" w:after="0"/>
        <w:jc w:val="both"/>
        <w:rPr>
          <w:rFonts w:cs="Times New Roman"/>
          <w:b/>
          <w:sz w:val="20"/>
          <w:szCs w:val="20"/>
        </w:rPr>
      </w:pPr>
    </w:p>
    <w:p w14:paraId="319A2708" w14:textId="4FF8FC81" w:rsidR="000B1F5A" w:rsidRPr="0003226A" w:rsidRDefault="00D25946" w:rsidP="00B76515">
      <w:pPr>
        <w:spacing w:before="240" w:after="0"/>
        <w:jc w:val="both"/>
        <w:rPr>
          <w:rFonts w:cs="Times New Roman"/>
          <w:b/>
          <w:szCs w:val="20"/>
        </w:rPr>
      </w:pPr>
      <w:r w:rsidRPr="0003226A">
        <w:rPr>
          <w:rFonts w:cs="Times New Roman"/>
          <w:noProof/>
          <w:sz w:val="20"/>
          <w:szCs w:val="20"/>
          <w:lang w:eastAsia="en-GB"/>
        </w:rPr>
        <w:lastRenderedPageBreak/>
        <w:drawing>
          <wp:anchor distT="0" distB="0" distL="114300" distR="114300" simplePos="0" relativeHeight="251676672" behindDoc="0" locked="0" layoutInCell="1" allowOverlap="1" wp14:anchorId="1FCD6BFF" wp14:editId="2A682A3D">
            <wp:simplePos x="0" y="0"/>
            <wp:positionH relativeFrom="column">
              <wp:posOffset>567055</wp:posOffset>
            </wp:positionH>
            <wp:positionV relativeFrom="paragraph">
              <wp:posOffset>81280</wp:posOffset>
            </wp:positionV>
            <wp:extent cx="4770120" cy="2569210"/>
            <wp:effectExtent l="0" t="0" r="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2569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226A">
        <w:rPr>
          <w:rFonts w:cs="Times New Roman"/>
          <w:noProof/>
          <w:sz w:val="20"/>
          <w:szCs w:val="20"/>
          <w:lang w:eastAsia="en-GB"/>
        </w:rPr>
        <mc:AlternateContent>
          <mc:Choice Requires="wps">
            <w:drawing>
              <wp:anchor distT="0" distB="0" distL="114300" distR="114300" simplePos="0" relativeHeight="251665408" behindDoc="0" locked="0" layoutInCell="1" allowOverlap="1" wp14:anchorId="28F5153A" wp14:editId="01DB7175">
                <wp:simplePos x="0" y="0"/>
                <wp:positionH relativeFrom="column">
                  <wp:posOffset>1306830</wp:posOffset>
                </wp:positionH>
                <wp:positionV relativeFrom="paragraph">
                  <wp:posOffset>2649855</wp:posOffset>
                </wp:positionV>
                <wp:extent cx="4029710" cy="228600"/>
                <wp:effectExtent l="0" t="0" r="8890" b="0"/>
                <wp:wrapTopAndBottom/>
                <wp:docPr id="1" name="Text Box 1"/>
                <wp:cNvGraphicFramePr/>
                <a:graphic xmlns:a="http://schemas.openxmlformats.org/drawingml/2006/main">
                  <a:graphicData uri="http://schemas.microsoft.com/office/word/2010/wordprocessingShape">
                    <wps:wsp>
                      <wps:cNvSpPr txBox="1"/>
                      <wps:spPr>
                        <a:xfrm>
                          <a:off x="0" y="0"/>
                          <a:ext cx="4029710" cy="228600"/>
                        </a:xfrm>
                        <a:prstGeom prst="rect">
                          <a:avLst/>
                        </a:prstGeom>
                        <a:solidFill>
                          <a:prstClr val="white"/>
                        </a:solidFill>
                        <a:ln>
                          <a:noFill/>
                        </a:ln>
                      </wps:spPr>
                      <wps:txbx>
                        <w:txbxContent>
                          <w:p w14:paraId="66704F9D" w14:textId="77777777" w:rsidR="008D3CE2" w:rsidRPr="00B76515" w:rsidRDefault="008D3CE2" w:rsidP="00A52637">
                            <w:pPr>
                              <w:pStyle w:val="Caption"/>
                              <w:rPr>
                                <w:rFonts w:cs="Times New Roman"/>
                                <w:b/>
                                <w:i w:val="0"/>
                                <w:noProof/>
                                <w:color w:val="auto"/>
                                <w:sz w:val="20"/>
                                <w:szCs w:val="20"/>
                              </w:rPr>
                            </w:pPr>
                            <w:r w:rsidRPr="00B76515">
                              <w:rPr>
                                <w:b/>
                                <w:i w:val="0"/>
                                <w:color w:val="auto"/>
                                <w:sz w:val="20"/>
                                <w:szCs w:val="20"/>
                              </w:rPr>
                              <w:t xml:space="preserve">Figure </w:t>
                            </w:r>
                            <w:r w:rsidRPr="00B76515">
                              <w:rPr>
                                <w:b/>
                                <w:i w:val="0"/>
                                <w:color w:val="auto"/>
                                <w:sz w:val="20"/>
                                <w:szCs w:val="20"/>
                              </w:rPr>
                              <w:fldChar w:fldCharType="begin"/>
                            </w:r>
                            <w:r w:rsidRPr="00B76515">
                              <w:rPr>
                                <w:b/>
                                <w:i w:val="0"/>
                                <w:color w:val="auto"/>
                                <w:sz w:val="20"/>
                                <w:szCs w:val="20"/>
                              </w:rPr>
                              <w:instrText xml:space="preserve"> SEQ Figure \* ARABIC </w:instrText>
                            </w:r>
                            <w:r w:rsidRPr="00B76515">
                              <w:rPr>
                                <w:b/>
                                <w:i w:val="0"/>
                                <w:color w:val="auto"/>
                                <w:sz w:val="20"/>
                                <w:szCs w:val="20"/>
                              </w:rPr>
                              <w:fldChar w:fldCharType="separate"/>
                            </w:r>
                            <w:r w:rsidRPr="00B76515">
                              <w:rPr>
                                <w:b/>
                                <w:i w:val="0"/>
                                <w:noProof/>
                                <w:color w:val="auto"/>
                                <w:sz w:val="20"/>
                                <w:szCs w:val="20"/>
                              </w:rPr>
                              <w:t>1</w:t>
                            </w:r>
                            <w:r w:rsidRPr="00B76515">
                              <w:rPr>
                                <w:b/>
                                <w:i w:val="0"/>
                                <w:color w:val="auto"/>
                                <w:sz w:val="20"/>
                                <w:szCs w:val="20"/>
                              </w:rPr>
                              <w:fldChar w:fldCharType="end"/>
                            </w:r>
                            <w:proofErr w:type="gramStart"/>
                            <w:r w:rsidRPr="00B76515">
                              <w:rPr>
                                <w:b/>
                                <w:i w:val="0"/>
                                <w:color w:val="auto"/>
                                <w:sz w:val="20"/>
                                <w:szCs w:val="20"/>
                              </w:rPr>
                              <w:t>:poisscdf</w:t>
                            </w:r>
                            <w:proofErr w:type="gramEnd"/>
                            <w:r w:rsidRPr="00B76515">
                              <w:rPr>
                                <w:b/>
                                <w:i w:val="0"/>
                                <w:color w:val="auto"/>
                                <w:sz w:val="20"/>
                                <w:szCs w:val="20"/>
                              </w:rPr>
                              <w:t xml:space="preserve"> for Example 1(a) using Matlab®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5153A" id="_x0000_t202" coordsize="21600,21600" o:spt="202" path="m,l,21600r21600,l21600,xe">
                <v:stroke joinstyle="miter"/>
                <v:path gradientshapeok="t" o:connecttype="rect"/>
              </v:shapetype>
              <v:shape id="Text Box 1" o:spid="_x0000_s1026" type="#_x0000_t202" style="position:absolute;left:0;text-align:left;margin-left:102.9pt;margin-top:208.65pt;width:317.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" stroked="f">
                <v:textbox inset="0,0,0,0">
                  <w:txbxContent>
                    <w:p w14:paraId="66704F9D" w14:textId="77777777" w:rsidR="008D3CE2" w:rsidRPr="00B76515" w:rsidRDefault="008D3CE2" w:rsidP="00A52637">
                      <w:pPr>
                        <w:pStyle w:val="Caption"/>
                        <w:rPr>
                          <w:rFonts w:cs="Times New Roman"/>
                          <w:b/>
                          <w:i w:val="0"/>
                          <w:noProof/>
                          <w:color w:val="auto"/>
                          <w:sz w:val="20"/>
                          <w:szCs w:val="20"/>
                        </w:rPr>
                      </w:pPr>
                      <w:r w:rsidRPr="00B76515">
                        <w:rPr>
                          <w:b/>
                          <w:i w:val="0"/>
                          <w:color w:val="auto"/>
                          <w:sz w:val="20"/>
                          <w:szCs w:val="20"/>
                        </w:rPr>
                        <w:t xml:space="preserve">Figure </w:t>
                      </w:r>
                      <w:r w:rsidRPr="00B76515">
                        <w:rPr>
                          <w:b/>
                          <w:i w:val="0"/>
                          <w:color w:val="auto"/>
                          <w:sz w:val="20"/>
                          <w:szCs w:val="20"/>
                        </w:rPr>
                        <w:fldChar w:fldCharType="begin"/>
                      </w:r>
                      <w:r w:rsidRPr="00B76515">
                        <w:rPr>
                          <w:b/>
                          <w:i w:val="0"/>
                          <w:color w:val="auto"/>
                          <w:sz w:val="20"/>
                          <w:szCs w:val="20"/>
                        </w:rPr>
                        <w:instrText xml:space="preserve"> SEQ Figure \* ARABIC </w:instrText>
                      </w:r>
                      <w:r w:rsidRPr="00B76515">
                        <w:rPr>
                          <w:b/>
                          <w:i w:val="0"/>
                          <w:color w:val="auto"/>
                          <w:sz w:val="20"/>
                          <w:szCs w:val="20"/>
                        </w:rPr>
                        <w:fldChar w:fldCharType="separate"/>
                      </w:r>
                      <w:r w:rsidRPr="00B76515">
                        <w:rPr>
                          <w:b/>
                          <w:i w:val="0"/>
                          <w:noProof/>
                          <w:color w:val="auto"/>
                          <w:sz w:val="20"/>
                          <w:szCs w:val="20"/>
                        </w:rPr>
                        <w:t>1</w:t>
                      </w:r>
                      <w:r w:rsidRPr="00B76515">
                        <w:rPr>
                          <w:b/>
                          <w:i w:val="0"/>
                          <w:color w:val="auto"/>
                          <w:sz w:val="20"/>
                          <w:szCs w:val="20"/>
                        </w:rPr>
                        <w:fldChar w:fldCharType="end"/>
                      </w:r>
                      <w:proofErr w:type="gramStart"/>
                      <w:r w:rsidRPr="00B76515">
                        <w:rPr>
                          <w:b/>
                          <w:i w:val="0"/>
                          <w:color w:val="auto"/>
                          <w:sz w:val="20"/>
                          <w:szCs w:val="20"/>
                        </w:rPr>
                        <w:t>:poisscdf</w:t>
                      </w:r>
                      <w:proofErr w:type="gramEnd"/>
                      <w:r w:rsidRPr="00B76515">
                        <w:rPr>
                          <w:b/>
                          <w:i w:val="0"/>
                          <w:color w:val="auto"/>
                          <w:sz w:val="20"/>
                          <w:szCs w:val="20"/>
                        </w:rPr>
                        <w:t xml:space="preserve"> for Example 1(a) using Matlab®</w:t>
                      </w:r>
                    </w:p>
                  </w:txbxContent>
                </v:textbox>
                <w10:wrap type="topAndBottom"/>
              </v:shape>
            </w:pict>
          </mc:Fallback>
        </mc:AlternateContent>
      </w:r>
      <w:r w:rsidR="000B1F5A" w:rsidRPr="0003226A">
        <w:rPr>
          <w:rFonts w:cs="Times New Roman"/>
          <w:b/>
          <w:sz w:val="20"/>
          <w:szCs w:val="20"/>
        </w:rPr>
        <w:t>Exam</w:t>
      </w:r>
      <w:r w:rsidR="000B1F5A" w:rsidRPr="0003226A">
        <w:rPr>
          <w:rFonts w:cs="Times New Roman"/>
          <w:b/>
          <w:szCs w:val="20"/>
        </w:rPr>
        <w:t xml:space="preserve">ple 1(b) on </w:t>
      </w:r>
      <w:proofErr w:type="spellStart"/>
      <w:r w:rsidR="000B1F5A" w:rsidRPr="0003226A">
        <w:rPr>
          <w:rFonts w:cs="Times New Roman"/>
          <w:b/>
          <w:i/>
          <w:szCs w:val="20"/>
        </w:rPr>
        <w:t>poisscdf</w:t>
      </w:r>
      <w:proofErr w:type="spellEnd"/>
      <w:r w:rsidR="000B1F5A" w:rsidRPr="0003226A">
        <w:rPr>
          <w:rFonts w:cs="Times New Roman"/>
          <w:b/>
          <w:szCs w:val="20"/>
        </w:rPr>
        <w:t xml:space="preserve">  </w:t>
      </w:r>
    </w:p>
    <w:p w14:paraId="01D8191B" w14:textId="4DF061F4" w:rsidR="000B1F5A" w:rsidRPr="0003226A" w:rsidRDefault="000B1F5A" w:rsidP="000B1F5A">
      <w:pPr>
        <w:spacing w:before="240" w:after="0"/>
        <w:jc w:val="both"/>
        <w:rPr>
          <w:rFonts w:cs="Times New Roman"/>
          <w:sz w:val="20"/>
          <w:szCs w:val="20"/>
        </w:rPr>
      </w:pPr>
      <w:r w:rsidRPr="0003226A">
        <w:rPr>
          <w:rFonts w:cs="Times New Roman"/>
          <w:sz w:val="20"/>
          <w:szCs w:val="20"/>
        </w:rPr>
        <w:t xml:space="preserve">An average number of sensors that would access an ABS communication network covering </w:t>
      </w:r>
      <m:oMath>
        <m:sSup>
          <m:sSupPr>
            <m:ctrlPr>
              <w:rPr>
                <w:rFonts w:ascii="Cambria Math" w:hAnsi="Cambria Math" w:cs="Times New Roman"/>
                <w:i/>
                <w:sz w:val="20"/>
                <w:szCs w:val="20"/>
              </w:rPr>
            </m:ctrlPr>
          </m:sSupPr>
          <m:e>
            <m:r>
              <w:rPr>
                <w:rFonts w:ascii="Cambria Math" w:hAnsi="Cambria Math" w:cs="Times New Roman"/>
                <w:sz w:val="20"/>
                <w:szCs w:val="20"/>
              </w:rPr>
              <m:t>1km</m:t>
            </m:r>
          </m:e>
          <m:sup>
            <m:r>
              <w:rPr>
                <w:rFonts w:ascii="Cambria Math" w:hAnsi="Cambria Math" w:cs="Times New Roman"/>
                <w:sz w:val="20"/>
                <w:szCs w:val="20"/>
              </w:rPr>
              <m:t>2</m:t>
            </m:r>
          </m:sup>
        </m:sSup>
      </m:oMath>
      <w:r w:rsidRPr="0003226A">
        <w:rPr>
          <w:rFonts w:cs="Times New Roman"/>
          <w:sz w:val="20"/>
          <w:szCs w:val="20"/>
        </w:rPr>
        <w:t xml:space="preserve"> is </w:t>
      </w:r>
      <w:proofErr w:type="gramStart"/>
      <w:r w:rsidRPr="0003226A">
        <w:rPr>
          <w:rFonts w:cs="Times New Roman"/>
          <w:sz w:val="20"/>
          <w:szCs w:val="20"/>
        </w:rPr>
        <w:t>forty (40)</w:t>
      </w:r>
      <w:proofErr w:type="gramEnd"/>
      <w:r w:rsidRPr="0003226A">
        <w:rPr>
          <w:rFonts w:cs="Times New Roman"/>
          <w:sz w:val="20"/>
          <w:szCs w:val="20"/>
        </w:rPr>
        <w:t>. Use Matlab to determine the probability of having more than ten (10) sensors accessing the network.</w:t>
      </w:r>
    </w:p>
    <w:p w14:paraId="5BA91A06" w14:textId="5C85E187" w:rsidR="0000098E" w:rsidRPr="0003226A" w:rsidRDefault="00D25946" w:rsidP="0000098E">
      <w:pPr>
        <w:spacing w:before="240" w:after="0"/>
        <w:jc w:val="both"/>
        <w:rPr>
          <w:rFonts w:cs="Times New Roman"/>
          <w:sz w:val="20"/>
          <w:szCs w:val="20"/>
        </w:rPr>
      </w:pPr>
      <w:r w:rsidRPr="0003226A">
        <w:rPr>
          <w:rFonts w:cs="Times New Roman"/>
          <w:noProof/>
          <w:sz w:val="20"/>
          <w:szCs w:val="20"/>
          <w:lang w:eastAsia="en-GB"/>
        </w:rPr>
        <mc:AlternateContent>
          <mc:Choice Requires="wps">
            <w:drawing>
              <wp:anchor distT="0" distB="0" distL="114300" distR="114300" simplePos="0" relativeHeight="251663360" behindDoc="0" locked="0" layoutInCell="1" allowOverlap="1" wp14:anchorId="5A47C0F4" wp14:editId="36BE28B2">
                <wp:simplePos x="0" y="0"/>
                <wp:positionH relativeFrom="column">
                  <wp:posOffset>467995</wp:posOffset>
                </wp:positionH>
                <wp:positionV relativeFrom="paragraph">
                  <wp:posOffset>3947795</wp:posOffset>
                </wp:positionV>
                <wp:extent cx="5382895" cy="635"/>
                <wp:effectExtent l="0" t="0" r="8255" b="2540"/>
                <wp:wrapTopAndBottom/>
                <wp:docPr id="3" name="Text Box 3"/>
                <wp:cNvGraphicFramePr/>
                <a:graphic xmlns:a="http://schemas.openxmlformats.org/drawingml/2006/main">
                  <a:graphicData uri="http://schemas.microsoft.com/office/word/2010/wordprocessingShape">
                    <wps:wsp>
                      <wps:cNvSpPr txBox="1"/>
                      <wps:spPr>
                        <a:xfrm>
                          <a:off x="0" y="0"/>
                          <a:ext cx="5382895" cy="635"/>
                        </a:xfrm>
                        <a:prstGeom prst="rect">
                          <a:avLst/>
                        </a:prstGeom>
                        <a:solidFill>
                          <a:prstClr val="white"/>
                        </a:solidFill>
                        <a:ln>
                          <a:noFill/>
                        </a:ln>
                      </wps:spPr>
                      <wps:txbx>
                        <w:txbxContent>
                          <w:p w14:paraId="74A270A8" w14:textId="3FDA6A47" w:rsidR="008D3CE2" w:rsidRPr="00EF3B01" w:rsidRDefault="008D3CE2" w:rsidP="00D25946">
                            <w:pPr>
                              <w:pStyle w:val="Caption"/>
                              <w:jc w:val="center"/>
                              <w:rPr>
                                <w:rFonts w:cs="Times New Roman"/>
                                <w:b/>
                                <w:noProof/>
                                <w:sz w:val="24"/>
                                <w:szCs w:val="24"/>
                              </w:rPr>
                            </w:pPr>
                            <w:r w:rsidRPr="00EF3B01">
                              <w:rPr>
                                <w:b/>
                                <w:sz w:val="24"/>
                                <w:szCs w:val="24"/>
                              </w:rPr>
                              <w:t xml:space="preserve">Figure </w:t>
                            </w:r>
                            <w:r w:rsidRPr="00EF3B01">
                              <w:rPr>
                                <w:b/>
                                <w:sz w:val="24"/>
                                <w:szCs w:val="24"/>
                              </w:rPr>
                              <w:fldChar w:fldCharType="begin"/>
                            </w:r>
                            <w:r w:rsidRPr="00EF3B01">
                              <w:rPr>
                                <w:b/>
                                <w:sz w:val="24"/>
                                <w:szCs w:val="24"/>
                              </w:rPr>
                              <w:instrText xml:space="preserve"> SEQ Figure \* ARABIC </w:instrText>
                            </w:r>
                            <w:r w:rsidRPr="00EF3B01">
                              <w:rPr>
                                <w:b/>
                                <w:sz w:val="24"/>
                                <w:szCs w:val="24"/>
                              </w:rPr>
                              <w:fldChar w:fldCharType="separate"/>
                            </w:r>
                            <w:r w:rsidRPr="00EF3B01">
                              <w:rPr>
                                <w:b/>
                                <w:noProof/>
                                <w:sz w:val="24"/>
                                <w:szCs w:val="24"/>
                              </w:rPr>
                              <w:t>2</w:t>
                            </w:r>
                            <w:r w:rsidRPr="00EF3B01">
                              <w:rPr>
                                <w:b/>
                                <w:sz w:val="24"/>
                                <w:szCs w:val="24"/>
                              </w:rPr>
                              <w:fldChar w:fldCharType="end"/>
                            </w:r>
                            <w:proofErr w:type="gramStart"/>
                            <w:r w:rsidRPr="00EF3B01">
                              <w:rPr>
                                <w:b/>
                                <w:sz w:val="24"/>
                                <w:szCs w:val="24"/>
                              </w:rPr>
                              <w:t>:poisscdf</w:t>
                            </w:r>
                            <w:proofErr w:type="gramEnd"/>
                            <w:r w:rsidRPr="00EF3B01">
                              <w:rPr>
                                <w:b/>
                                <w:sz w:val="24"/>
                                <w:szCs w:val="24"/>
                              </w:rPr>
                              <w:t xml:space="preserve"> for Example 1(b) using Matlab®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47C0F4" id="_x0000_t202" coordsize="21600,21600" o:spt="202" path="m,l,21600r21600,l21600,xe">
                <v:stroke joinstyle="miter"/>
                <v:path gradientshapeok="t" o:connecttype="rect"/>
              </v:shapetype>
              <v:shape id="Text Box 3" o:spid="_x0000_s1027" type="#_x0000_t202" style="position:absolute;left:0;text-align:left;margin-left:36.85pt;margin-top:310.85pt;width:423.85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" stroked="f">
                <v:textbox style="mso-fit-shape-to-text:t" inset="0,0,0,0">
                  <w:txbxContent>
                    <w:p w14:paraId="74A270A8" w14:textId="3FDA6A47" w:rsidR="008D3CE2" w:rsidRPr="00EF3B01" w:rsidRDefault="008D3CE2" w:rsidP="00D25946">
                      <w:pPr>
                        <w:pStyle w:val="Caption"/>
                        <w:jc w:val="center"/>
                        <w:rPr>
                          <w:rFonts w:cs="Times New Roman"/>
                          <w:b/>
                          <w:noProof/>
                          <w:sz w:val="24"/>
                          <w:szCs w:val="24"/>
                        </w:rPr>
                      </w:pPr>
                      <w:r w:rsidRPr="00EF3B01">
                        <w:rPr>
                          <w:b/>
                          <w:sz w:val="24"/>
                          <w:szCs w:val="24"/>
                        </w:rPr>
                        <w:t xml:space="preserve">Figure </w:t>
                      </w:r>
                      <w:r w:rsidRPr="00EF3B01">
                        <w:rPr>
                          <w:b/>
                          <w:sz w:val="24"/>
                          <w:szCs w:val="24"/>
                        </w:rPr>
                        <w:fldChar w:fldCharType="begin"/>
                      </w:r>
                      <w:r w:rsidRPr="00EF3B01">
                        <w:rPr>
                          <w:b/>
                          <w:sz w:val="24"/>
                          <w:szCs w:val="24"/>
                        </w:rPr>
                        <w:instrText xml:space="preserve"> SEQ Figure \* ARABIC </w:instrText>
                      </w:r>
                      <w:r w:rsidRPr="00EF3B01">
                        <w:rPr>
                          <w:b/>
                          <w:sz w:val="24"/>
                          <w:szCs w:val="24"/>
                        </w:rPr>
                        <w:fldChar w:fldCharType="separate"/>
                      </w:r>
                      <w:r w:rsidRPr="00EF3B01">
                        <w:rPr>
                          <w:b/>
                          <w:noProof/>
                          <w:sz w:val="24"/>
                          <w:szCs w:val="24"/>
                        </w:rPr>
                        <w:t>2</w:t>
                      </w:r>
                      <w:r w:rsidRPr="00EF3B01">
                        <w:rPr>
                          <w:b/>
                          <w:sz w:val="24"/>
                          <w:szCs w:val="24"/>
                        </w:rPr>
                        <w:fldChar w:fldCharType="end"/>
                      </w:r>
                      <w:proofErr w:type="gramStart"/>
                      <w:r w:rsidRPr="00EF3B01">
                        <w:rPr>
                          <w:b/>
                          <w:sz w:val="24"/>
                          <w:szCs w:val="24"/>
                        </w:rPr>
                        <w:t>:poisscdf</w:t>
                      </w:r>
                      <w:proofErr w:type="gramEnd"/>
                      <w:r w:rsidRPr="00EF3B01">
                        <w:rPr>
                          <w:b/>
                          <w:sz w:val="24"/>
                          <w:szCs w:val="24"/>
                        </w:rPr>
                        <w:t xml:space="preserve"> for Example 1(b) using Matlab®</w:t>
                      </w:r>
                    </w:p>
                  </w:txbxContent>
                </v:textbox>
                <w10:wrap type="topAndBottom"/>
              </v:shape>
            </w:pict>
          </mc:Fallback>
        </mc:AlternateContent>
      </w:r>
      <w:r w:rsidRPr="0003226A">
        <w:rPr>
          <w:rFonts w:cs="Times New Roman"/>
          <w:noProof/>
          <w:sz w:val="20"/>
          <w:szCs w:val="20"/>
          <w:lang w:eastAsia="en-GB"/>
        </w:rPr>
        <w:drawing>
          <wp:anchor distT="0" distB="0" distL="114300" distR="114300" simplePos="0" relativeHeight="251677696" behindDoc="0" locked="0" layoutInCell="1" allowOverlap="1" wp14:anchorId="449B46D6" wp14:editId="45A4F6EB">
            <wp:simplePos x="0" y="0"/>
            <wp:positionH relativeFrom="column">
              <wp:posOffset>358775</wp:posOffset>
            </wp:positionH>
            <wp:positionV relativeFrom="paragraph">
              <wp:posOffset>1847215</wp:posOffset>
            </wp:positionV>
            <wp:extent cx="5344795" cy="2002790"/>
            <wp:effectExtent l="0" t="0" r="825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4795" cy="200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98E" w:rsidRPr="0003226A">
        <w:rPr>
          <w:rFonts w:cs="Times New Roman"/>
          <w:sz w:val="20"/>
          <w:szCs w:val="20"/>
        </w:rPr>
        <w:t xml:space="preserve">Similarly, this example illustrates how to determine Poisson CDF for the probability of having the Poisson variable having values more than the given variable. The given variable in this example is 10. The average or mean of the distribution </w:t>
      </w:r>
      <w:proofErr w:type="gramStart"/>
      <w:r w:rsidR="0000098E" w:rsidRPr="0003226A">
        <w:rPr>
          <w:rFonts w:cs="Times New Roman"/>
          <w:sz w:val="20"/>
          <w:szCs w:val="20"/>
        </w:rPr>
        <w:t xml:space="preserve">is </w:t>
      </w:r>
      <w:proofErr w:type="gramEnd"/>
      <m:oMath>
        <m:sSup>
          <m:sSupPr>
            <m:ctrlPr>
              <w:rPr>
                <w:rFonts w:ascii="Cambria Math" w:hAnsi="Cambria Math" w:cs="Times New Roman"/>
                <w:sz w:val="20"/>
                <w:szCs w:val="20"/>
              </w:rPr>
            </m:ctrlPr>
          </m:sSupPr>
          <m:e>
            <m:r>
              <m:rPr>
                <m:sty m:val="p"/>
              </m:rPr>
              <w:rPr>
                <w:rFonts w:ascii="Cambria Math" w:hAnsi="Cambria Math" w:cs="Times New Roman"/>
                <w:sz w:val="20"/>
                <w:szCs w:val="20"/>
              </w:rPr>
              <m:t>40 sensors per km</m:t>
            </m:r>
          </m:e>
          <m:sup>
            <m:r>
              <m:rPr>
                <m:sty m:val="p"/>
              </m:rPr>
              <w:rPr>
                <w:rFonts w:ascii="Cambria Math" w:hAnsi="Cambria Math" w:cs="Times New Roman"/>
                <w:sz w:val="20"/>
                <w:szCs w:val="20"/>
              </w:rPr>
              <m:t>2</m:t>
            </m:r>
          </m:sup>
        </m:sSup>
      </m:oMath>
      <w:r w:rsidR="0000098E" w:rsidRPr="0003226A">
        <w:rPr>
          <w:rFonts w:eastAsiaTheme="minorEastAsia" w:cs="Times New Roman"/>
          <w:sz w:val="20"/>
          <w:szCs w:val="20"/>
        </w:rPr>
        <w:t>.</w:t>
      </w:r>
      <w:r w:rsidR="0000098E" w:rsidRPr="0003226A">
        <w:rPr>
          <w:rFonts w:cs="Times New Roman"/>
          <w:sz w:val="20"/>
          <w:szCs w:val="20"/>
        </w:rPr>
        <w:t xml:space="preserve"> The solution is </w:t>
      </w:r>
      <w:proofErr w:type="spellStart"/>
      <w:r w:rsidR="0000098E" w:rsidRPr="0003226A">
        <w:rPr>
          <w:rFonts w:cs="Times New Roman"/>
          <w:sz w:val="20"/>
          <w:szCs w:val="20"/>
        </w:rPr>
        <w:t>jus</w:t>
      </w:r>
      <w:proofErr w:type="spellEnd"/>
      <w:r w:rsidR="0000098E" w:rsidRPr="0003226A">
        <w:rPr>
          <w:rFonts w:cs="Times New Roman"/>
          <w:sz w:val="20"/>
          <w:szCs w:val="20"/>
        </w:rPr>
        <w:t xml:space="preserve"> a complementary form of the solution in Example 1(a). Equations display the answer to be the complementary form of the obtained Poisson CDF in equation (6). Figure 2 displays the Matlab® script file and the obtained answer for the solution of this example.</w:t>
      </w:r>
    </w:p>
    <w:tbl>
      <w:tblPr>
        <w:tblStyle w:val="TableGrid"/>
        <w:tblW w:w="93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358"/>
        <w:gridCol w:w="2325"/>
        <w:gridCol w:w="450"/>
      </w:tblGrid>
      <w:tr w:rsidR="0000098E" w:rsidRPr="0003226A" w14:paraId="38E18D9C" w14:textId="77777777" w:rsidTr="00224CB4">
        <w:trPr>
          <w:trHeight w:val="720"/>
        </w:trPr>
        <w:tc>
          <w:tcPr>
            <w:tcW w:w="237" w:type="dxa"/>
          </w:tcPr>
          <w:p w14:paraId="288A12FB" w14:textId="77777777" w:rsidR="0000098E" w:rsidRPr="0003226A" w:rsidRDefault="0000098E" w:rsidP="008D3CE2">
            <w:pPr>
              <w:spacing w:before="240"/>
              <w:jc w:val="both"/>
              <w:rPr>
                <w:rFonts w:eastAsia="Calibri" w:cs="Times New Roman"/>
                <w:sz w:val="20"/>
                <w:szCs w:val="20"/>
              </w:rPr>
            </w:pPr>
          </w:p>
        </w:tc>
        <w:tc>
          <w:tcPr>
            <w:tcW w:w="6433" w:type="dxa"/>
            <w:vAlign w:val="center"/>
          </w:tcPr>
          <w:p w14:paraId="5406EE24" w14:textId="30C5D036" w:rsidR="0000098E" w:rsidRPr="0003226A" w:rsidRDefault="0000098E" w:rsidP="00224CB4">
            <w:pPr>
              <w:spacing w:before="240" w:line="259" w:lineRule="auto"/>
              <w:ind w:right="-111"/>
              <w:jc w:val="both"/>
              <w:rPr>
                <w:rFonts w:cs="Times New Roman"/>
                <w:sz w:val="20"/>
                <w:szCs w:val="20"/>
              </w:rPr>
            </w:pPr>
            <m:oMathPara>
              <m:oMathParaPr>
                <m:jc m:val="left"/>
              </m:oMathParaPr>
              <m:oMath>
                <m:r>
                  <w:rPr>
                    <w:rFonts w:ascii="Cambria Math" w:hAnsi="Cambria Math" w:cs="Times New Roman"/>
                    <w:sz w:val="20"/>
                    <w:szCs w:val="20"/>
                  </w:rPr>
                  <m:t>ρ</m:t>
                </m:r>
                <m:d>
                  <m:dPr>
                    <m:ctrlPr>
                      <w:rPr>
                        <w:rFonts w:ascii="Cambria Math" w:hAnsi="Cambria Math" w:cs="Times New Roman"/>
                        <w:i/>
                        <w:sz w:val="20"/>
                        <w:szCs w:val="20"/>
                      </w:rPr>
                    </m:ctrlPr>
                  </m:dPr>
                  <m:e>
                    <m:r>
                      <w:rPr>
                        <w:rFonts w:ascii="Cambria Math" w:hAnsi="Cambria Math" w:cs="Times New Roman"/>
                        <w:sz w:val="20"/>
                        <w:szCs w:val="20"/>
                      </w:rPr>
                      <m:t>u≥10, 40</m:t>
                    </m:r>
                  </m:e>
                </m:d>
                <m:r>
                  <w:rPr>
                    <w:rFonts w:ascii="Cambria Math" w:hAnsi="Cambria Math" w:cs="Times New Roman"/>
                    <w:sz w:val="20"/>
                    <w:szCs w:val="20"/>
                  </w:rPr>
                  <m:t>=1-ρ</m:t>
                </m:r>
                <m:d>
                  <m:dPr>
                    <m:ctrlPr>
                      <w:rPr>
                        <w:rFonts w:ascii="Cambria Math" w:hAnsi="Cambria Math" w:cs="Times New Roman"/>
                        <w:i/>
                        <w:sz w:val="20"/>
                        <w:szCs w:val="20"/>
                      </w:rPr>
                    </m:ctrlPr>
                  </m:dPr>
                  <m:e>
                    <m:r>
                      <w:rPr>
                        <w:rFonts w:ascii="Cambria Math" w:hAnsi="Cambria Math" w:cs="Times New Roman"/>
                        <w:sz w:val="20"/>
                        <w:szCs w:val="20"/>
                      </w:rPr>
                      <m:t>u≤10, 40</m:t>
                    </m:r>
                  </m:e>
                </m:d>
                <m:r>
                  <w:rPr>
                    <w:rFonts w:ascii="Cambria Math" w:hAnsi="Cambria Math" w:cs="Times New Roman"/>
                    <w:sz w:val="20"/>
                    <w:szCs w:val="20"/>
                  </w:rPr>
                  <m:t>=1-</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u=0</m:t>
                    </m:r>
                  </m:sub>
                  <m:sup>
                    <m:r>
                      <w:rPr>
                        <w:rFonts w:ascii="Cambria Math" w:hAnsi="Cambria Math" w:cs="Times New Roman"/>
                        <w:sz w:val="20"/>
                        <w:szCs w:val="20"/>
                      </w:rPr>
                      <m:t>40</m:t>
                    </m:r>
                  </m:sup>
                  <m:e>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-40</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40</m:t>
                                </m:r>
                              </m:e>
                              <m:sup>
                                <m:r>
                                  <w:rPr>
                                    <w:rFonts w:ascii="Cambria Math" w:hAnsi="Cambria Math" w:cs="Times New Roman"/>
                                    <w:sz w:val="20"/>
                                    <w:szCs w:val="20"/>
                                  </w:rPr>
                                  <m:t>10</m:t>
                                </m:r>
                              </m:sup>
                            </m:sSup>
                          </m:num>
                          <m:den>
                            <m:r>
                              <w:rPr>
                                <w:rFonts w:ascii="Cambria Math" w:hAnsi="Cambria Math" w:cs="Times New Roman"/>
                                <w:sz w:val="20"/>
                                <w:szCs w:val="20"/>
                              </w:rPr>
                              <m:t>10!</m:t>
                            </m:r>
                          </m:den>
                        </m:f>
                      </m:e>
                    </m:d>
                  </m:e>
                </m:nary>
                <m:r>
                  <w:rPr>
                    <w:rFonts w:ascii="Cambria Math" w:hAnsi="Cambria Math" w:cs="Times New Roman"/>
                    <w:sz w:val="20"/>
                    <w:szCs w:val="20"/>
                  </w:rPr>
                  <m:t>=1.62019527×</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-8</m:t>
                    </m:r>
                  </m:sup>
                </m:sSup>
              </m:oMath>
            </m:oMathPara>
          </w:p>
        </w:tc>
        <w:tc>
          <w:tcPr>
            <w:tcW w:w="2340" w:type="dxa"/>
            <w:vAlign w:val="center"/>
          </w:tcPr>
          <w:p w14:paraId="28EAB572" w14:textId="77777777" w:rsidR="0000098E" w:rsidRPr="0003226A" w:rsidRDefault="0000098E" w:rsidP="00224CB4">
            <w:pPr>
              <w:spacing w:before="240" w:line="259" w:lineRule="auto"/>
              <w:ind w:left="378" w:hanging="9"/>
              <w:rPr>
                <w:rFonts w:cs="Times New Roman"/>
                <w:sz w:val="20"/>
                <w:szCs w:val="20"/>
              </w:rPr>
            </w:pPr>
            <m:oMath>
              <m:r>
                <w:rPr>
                  <w:rFonts w:ascii="Cambria Math" w:hAnsi="Cambria Math" w:cs="Times New Roman"/>
                  <w:sz w:val="20"/>
                  <w:szCs w:val="20"/>
                </w:rPr>
                <m:t>u=1, 2, .., 10</m:t>
              </m:r>
            </m:oMath>
            <w:r w:rsidRPr="0003226A">
              <w:rPr>
                <w:rFonts w:cs="Times New Roman"/>
                <w:sz w:val="20"/>
                <w:szCs w:val="20"/>
              </w:rPr>
              <w:t xml:space="preserve"> ; </w:t>
            </w:r>
          </w:p>
          <w:p w14:paraId="4F3F8C23" w14:textId="77777777" w:rsidR="0000098E" w:rsidRPr="0003226A" w:rsidRDefault="0000098E" w:rsidP="00224CB4">
            <w:pPr>
              <w:spacing w:before="240" w:line="259" w:lineRule="auto"/>
              <w:ind w:left="378" w:hanging="145"/>
              <w:rPr>
                <w:rFonts w:cs="Times New Roman"/>
                <w:sz w:val="20"/>
                <w:szCs w:val="20"/>
              </w:rPr>
            </w:pPr>
            <m:oMathPara>
              <m:oMathParaPr>
                <m:jc m:val="left"/>
              </m:oMathParaPr>
              <m:oMath>
                <m:r>
                  <w:rPr>
                    <w:rFonts w:ascii="Cambria Math" w:hAnsi="Cambria Math" w:cs="Times New Roman"/>
                    <w:sz w:val="20"/>
                    <w:szCs w:val="20"/>
                  </w:rPr>
                  <m:t xml:space="preserve"> λ=40</m:t>
                </m:r>
              </m:oMath>
            </m:oMathPara>
          </w:p>
        </w:tc>
        <w:tc>
          <w:tcPr>
            <w:tcW w:w="360" w:type="dxa"/>
            <w:vAlign w:val="center"/>
          </w:tcPr>
          <w:p w14:paraId="53EFFD9F" w14:textId="35FA4E18" w:rsidR="0000098E" w:rsidRPr="0003226A" w:rsidRDefault="005B691D" w:rsidP="008D3CE2">
            <w:pPr>
              <w:spacing w:before="240" w:line="259" w:lineRule="auto"/>
              <w:jc w:val="right"/>
              <w:rPr>
                <w:rFonts w:cs="Times New Roman"/>
                <w:sz w:val="20"/>
                <w:szCs w:val="20"/>
              </w:rPr>
            </w:pPr>
            <w:r w:rsidRPr="0003226A">
              <w:rPr>
                <w:rFonts w:cs="Times New Roman"/>
                <w:sz w:val="20"/>
                <w:szCs w:val="20"/>
              </w:rPr>
              <w:t>(7</w:t>
            </w:r>
            <w:r w:rsidR="0000098E" w:rsidRPr="0003226A">
              <w:rPr>
                <w:rFonts w:cs="Times New Roman"/>
                <w:sz w:val="20"/>
                <w:szCs w:val="20"/>
              </w:rPr>
              <w:t>)</w:t>
            </w:r>
          </w:p>
        </w:tc>
      </w:tr>
    </w:tbl>
    <w:p w14:paraId="4A652977" w14:textId="65F9A603" w:rsidR="00224CB4" w:rsidRPr="0003226A" w:rsidRDefault="008D3CE2" w:rsidP="00D86DAB">
      <w:pPr>
        <w:pStyle w:val="Heading2"/>
        <w:rPr>
          <w:rFonts w:ascii="Times New Roman" w:hAnsi="Times New Roman" w:cs="Times New Roman"/>
          <w:b/>
          <w:i/>
          <w:color w:val="auto"/>
          <w:sz w:val="24"/>
          <w:szCs w:val="20"/>
        </w:rPr>
      </w:pPr>
      <w:r w:rsidRPr="0003226A">
        <w:rPr>
          <w:rFonts w:ascii="Times New Roman" w:hAnsi="Times New Roman" w:cs="Times New Roman"/>
          <w:b/>
          <w:color w:val="auto"/>
          <w:sz w:val="24"/>
          <w:szCs w:val="20"/>
        </w:rPr>
        <w:lastRenderedPageBreak/>
        <w:t>Poisson Probability Density</w:t>
      </w:r>
      <w:r w:rsidR="00224CB4" w:rsidRPr="0003226A">
        <w:rPr>
          <w:rFonts w:ascii="Times New Roman" w:hAnsi="Times New Roman" w:cs="Times New Roman"/>
          <w:b/>
          <w:color w:val="auto"/>
          <w:sz w:val="24"/>
          <w:szCs w:val="20"/>
        </w:rPr>
        <w:t xml:space="preserve"> Function</w:t>
      </w:r>
      <w:r w:rsidR="00224CB4" w:rsidRPr="0003226A">
        <w:rPr>
          <w:rFonts w:ascii="Times New Roman" w:hAnsi="Times New Roman" w:cs="Times New Roman"/>
          <w:b/>
          <w:i/>
          <w:color w:val="auto"/>
          <w:sz w:val="24"/>
          <w:szCs w:val="20"/>
        </w:rPr>
        <w:t xml:space="preserve"> </w:t>
      </w:r>
      <w:proofErr w:type="spellStart"/>
      <w:r w:rsidR="00224CB4" w:rsidRPr="0003226A">
        <w:rPr>
          <w:rFonts w:ascii="Times New Roman" w:hAnsi="Times New Roman" w:cs="Times New Roman"/>
          <w:b/>
          <w:i/>
          <w:color w:val="auto"/>
          <w:sz w:val="24"/>
          <w:szCs w:val="20"/>
        </w:rPr>
        <w:t>p</w:t>
      </w:r>
      <w:r w:rsidRPr="0003226A">
        <w:rPr>
          <w:rFonts w:ascii="Times New Roman" w:hAnsi="Times New Roman" w:cs="Times New Roman"/>
          <w:b/>
          <w:i/>
          <w:color w:val="auto"/>
          <w:sz w:val="24"/>
          <w:szCs w:val="20"/>
        </w:rPr>
        <w:t>oissp</w:t>
      </w:r>
      <w:r w:rsidR="00224CB4" w:rsidRPr="0003226A">
        <w:rPr>
          <w:rFonts w:ascii="Times New Roman" w:hAnsi="Times New Roman" w:cs="Times New Roman"/>
          <w:b/>
          <w:i/>
          <w:color w:val="auto"/>
          <w:sz w:val="24"/>
          <w:szCs w:val="20"/>
        </w:rPr>
        <w:t>df</w:t>
      </w:r>
      <w:proofErr w:type="spellEnd"/>
    </w:p>
    <w:p w14:paraId="629A7E9D" w14:textId="082C4072" w:rsidR="008D3CE2" w:rsidRPr="0003226A" w:rsidRDefault="005B691D" w:rsidP="008D3CE2">
      <w:pPr>
        <w:spacing w:before="240" w:after="0"/>
        <w:jc w:val="both"/>
        <w:rPr>
          <w:rFonts w:cs="Times New Roman"/>
          <w:sz w:val="20"/>
          <w:szCs w:val="20"/>
        </w:rPr>
      </w:pPr>
      <w:proofErr w:type="spellStart"/>
      <w:proofErr w:type="gramStart"/>
      <w:r w:rsidRPr="0003226A">
        <w:rPr>
          <w:rFonts w:cs="Times New Roman"/>
          <w:i/>
          <w:sz w:val="20"/>
          <w:szCs w:val="20"/>
        </w:rPr>
        <w:t>poissp</w:t>
      </w:r>
      <w:r w:rsidR="008D3CE2" w:rsidRPr="0003226A">
        <w:rPr>
          <w:rFonts w:cs="Times New Roman"/>
          <w:i/>
          <w:sz w:val="20"/>
          <w:szCs w:val="20"/>
        </w:rPr>
        <w:t>df</w:t>
      </w:r>
      <w:proofErr w:type="spellEnd"/>
      <w:proofErr w:type="gramEnd"/>
      <w:r w:rsidR="008D3CE2" w:rsidRPr="0003226A">
        <w:rPr>
          <w:rFonts w:cs="Times New Roman"/>
          <w:i/>
          <w:sz w:val="20"/>
          <w:szCs w:val="20"/>
        </w:rPr>
        <w:t xml:space="preserve"> </w:t>
      </w:r>
      <w:r w:rsidR="008D3CE2" w:rsidRPr="0003226A">
        <w:rPr>
          <w:rFonts w:cs="Times New Roman"/>
          <w:sz w:val="20"/>
          <w:szCs w:val="20"/>
        </w:rPr>
        <w:t xml:space="preserve">is a </w:t>
      </w:r>
      <w:r w:rsidRPr="0003226A">
        <w:rPr>
          <w:rFonts w:cs="Times New Roman"/>
          <w:sz w:val="20"/>
          <w:szCs w:val="20"/>
        </w:rPr>
        <w:t>Poisson Probability Density Function</w:t>
      </w:r>
      <w:r w:rsidRPr="0003226A">
        <w:rPr>
          <w:rFonts w:cs="Times New Roman"/>
          <w:i/>
          <w:sz w:val="20"/>
          <w:szCs w:val="20"/>
        </w:rPr>
        <w:t xml:space="preserve"> </w:t>
      </w:r>
      <w:r w:rsidRPr="0003226A">
        <w:rPr>
          <w:rFonts w:cs="Times New Roman"/>
          <w:sz w:val="20"/>
          <w:szCs w:val="20"/>
        </w:rPr>
        <w:t>(P</w:t>
      </w:r>
      <w:r w:rsidR="008D3CE2" w:rsidRPr="0003226A">
        <w:rPr>
          <w:rFonts w:cs="Times New Roman"/>
          <w:sz w:val="20"/>
          <w:szCs w:val="20"/>
        </w:rPr>
        <w:t xml:space="preserve">DF) in Matlab for </w:t>
      </w:r>
      <w:r w:rsidRPr="0003226A">
        <w:rPr>
          <w:rFonts w:cs="Times New Roman"/>
          <w:sz w:val="20"/>
          <w:szCs w:val="20"/>
        </w:rPr>
        <w:t xml:space="preserve">specific </w:t>
      </w:r>
      <w:r w:rsidR="008D3CE2" w:rsidRPr="0003226A">
        <w:rPr>
          <w:rFonts w:cs="Times New Roman"/>
          <w:sz w:val="20"/>
          <w:szCs w:val="20"/>
        </w:rPr>
        <w:t>deter</w:t>
      </w:r>
      <w:r w:rsidRPr="0003226A">
        <w:rPr>
          <w:rFonts w:cs="Times New Roman"/>
          <w:sz w:val="20"/>
          <w:szCs w:val="20"/>
        </w:rPr>
        <w:t>mination of the probability</w:t>
      </w:r>
      <w:r w:rsidR="000B633C" w:rsidRPr="0003226A">
        <w:rPr>
          <w:rFonts w:cs="Times New Roman"/>
          <w:sz w:val="20"/>
          <w:szCs w:val="20"/>
        </w:rPr>
        <w:t xml:space="preserve"> of</w:t>
      </w:r>
      <w:r w:rsidR="008D3CE2" w:rsidRPr="0003226A">
        <w:rPr>
          <w:rFonts w:cs="Times New Roman"/>
          <w:sz w:val="20"/>
          <w:szCs w:val="20"/>
        </w:rPr>
        <w:t xml:space="preserve"> </w:t>
      </w:r>
      <w:r w:rsidRPr="0003226A">
        <w:rPr>
          <w:rFonts w:cs="Times New Roman"/>
          <w:sz w:val="20"/>
          <w:szCs w:val="20"/>
        </w:rPr>
        <w:t>a Poisson variable u</w:t>
      </w:r>
      <w:r w:rsidR="008D3CE2" w:rsidRPr="0003226A">
        <w:rPr>
          <w:rFonts w:cs="Times New Roman"/>
          <w:i/>
          <w:sz w:val="20"/>
          <w:szCs w:val="20"/>
        </w:rPr>
        <w:t xml:space="preserve">, </w:t>
      </w:r>
      <w:r w:rsidR="008D3CE2" w:rsidRPr="0003226A">
        <w:rPr>
          <w:rFonts w:cs="Times New Roman"/>
          <w:sz w:val="20"/>
          <w:szCs w:val="20"/>
        </w:rPr>
        <w:t>given the average spatial</w:t>
      </w:r>
      <w:r w:rsidR="00955733" w:rsidRPr="0003226A">
        <w:rPr>
          <w:rFonts w:cs="Times New Roman"/>
          <w:sz w:val="20"/>
          <w:szCs w:val="20"/>
        </w:rPr>
        <w:t xml:space="preserve"> or time</w:t>
      </w:r>
      <w:r w:rsidR="008D3CE2" w:rsidRPr="0003226A">
        <w:rPr>
          <w:rFonts w:cs="Times New Roman"/>
          <w:sz w:val="20"/>
          <w:szCs w:val="20"/>
        </w:rPr>
        <w:t xml:space="preserve"> rate , </w:t>
      </w:r>
      <m:oMath>
        <m:r>
          <w:rPr>
            <w:rFonts w:ascii="Cambria Math" w:hAnsi="Cambria Math" w:cs="Times New Roman"/>
            <w:sz w:val="20"/>
            <w:szCs w:val="20"/>
          </w:rPr>
          <m:t>λ</m:t>
        </m:r>
      </m:oMath>
      <w:r w:rsidR="008D3CE2" w:rsidRPr="0003226A">
        <w:rPr>
          <w:rFonts w:cs="Times New Roman"/>
          <w:sz w:val="20"/>
          <w:szCs w:val="20"/>
        </w:rPr>
        <w:t xml:space="preserve">. </w:t>
      </w:r>
    </w:p>
    <w:tbl>
      <w:tblPr>
        <w:tblStyle w:val="TableGrid"/>
        <w:tblW w:w="93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5220"/>
        <w:gridCol w:w="2726"/>
        <w:gridCol w:w="604"/>
      </w:tblGrid>
      <w:tr w:rsidR="008D3CE2" w:rsidRPr="0003226A" w14:paraId="5C34EFFB" w14:textId="77777777" w:rsidTr="008D3CE2">
        <w:trPr>
          <w:trHeight w:val="720"/>
        </w:trPr>
        <w:tc>
          <w:tcPr>
            <w:tcW w:w="820" w:type="dxa"/>
          </w:tcPr>
          <w:p w14:paraId="5BF840F3" w14:textId="77777777" w:rsidR="008D3CE2" w:rsidRPr="0003226A" w:rsidRDefault="008D3CE2" w:rsidP="008D3CE2">
            <w:pPr>
              <w:jc w:val="both"/>
              <w:rPr>
                <w:rFonts w:eastAsia="Calibri" w:cs="Times New Roman"/>
                <w:sz w:val="20"/>
                <w:szCs w:val="20"/>
              </w:rPr>
            </w:pPr>
          </w:p>
        </w:tc>
        <w:tc>
          <w:tcPr>
            <w:tcW w:w="5220" w:type="dxa"/>
            <w:vAlign w:val="center"/>
          </w:tcPr>
          <w:p w14:paraId="5DE0840A" w14:textId="4687F1EF" w:rsidR="008D3CE2" w:rsidRPr="0003226A" w:rsidRDefault="008D3CE2" w:rsidP="00955733">
            <w:pPr>
              <w:spacing w:line="259" w:lineRule="auto"/>
              <w:jc w:val="both"/>
              <w:rPr>
                <w:rFonts w:cs="Times New Roman"/>
                <w:sz w:val="20"/>
                <w:szCs w:val="20"/>
              </w:rPr>
            </w:pPr>
            <m:oMathPara>
              <m:oMathParaPr>
                <m:jc m:val="left"/>
              </m:oMathParaPr>
              <m:oMath>
                <m:r>
                  <w:rPr>
                    <w:rFonts w:ascii="Cambria Math" w:hAnsi="Cambria Math" w:cs="Times New Roman"/>
                    <w:sz w:val="20"/>
                    <w:szCs w:val="20"/>
                  </w:rPr>
                  <m:t>ρ(u=U, λ)=</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-λ</m:t>
                        </m:r>
                      </m:sup>
                    </m:sSup>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u</m:t>
                        </m:r>
                      </m:sup>
                    </m:sSup>
                  </m:num>
                  <m:den>
                    <m:r>
                      <w:rPr>
                        <w:rFonts w:ascii="Cambria Math" w:hAnsi="Cambria Math" w:cs="Times New Roman"/>
                        <w:sz w:val="20"/>
                        <w:szCs w:val="20"/>
                      </w:rPr>
                      <m:t>u!</m:t>
                    </m:r>
                  </m:den>
                </m:f>
              </m:oMath>
            </m:oMathPara>
          </w:p>
        </w:tc>
        <w:tc>
          <w:tcPr>
            <w:tcW w:w="2726" w:type="dxa"/>
            <w:vAlign w:val="center"/>
          </w:tcPr>
          <w:p w14:paraId="093664B4" w14:textId="77777777" w:rsidR="008D3CE2" w:rsidRPr="0003226A" w:rsidRDefault="008D3CE2" w:rsidP="008D3CE2">
            <w:pPr>
              <w:spacing w:line="259" w:lineRule="auto"/>
              <w:jc w:val="both"/>
              <w:rPr>
                <w:rFonts w:cs="Times New Roman"/>
                <w:sz w:val="20"/>
                <w:szCs w:val="20"/>
              </w:rPr>
            </w:pPr>
            <m:oMath>
              <m:r>
                <w:rPr>
                  <w:rFonts w:ascii="Cambria Math" w:hAnsi="Cambria Math" w:cs="Times New Roman"/>
                  <w:sz w:val="20"/>
                  <w:szCs w:val="20"/>
                </w:rPr>
                <m:t>u=1, 2, 3, …U</m:t>
              </m:r>
            </m:oMath>
            <w:r w:rsidRPr="0003226A">
              <w:rPr>
                <w:rFonts w:cs="Times New Roman"/>
                <w:sz w:val="20"/>
                <w:szCs w:val="20"/>
              </w:rPr>
              <w:t xml:space="preserve"> ; </w:t>
            </w:r>
            <m:oMath>
              <m:r>
                <w:rPr>
                  <w:rFonts w:ascii="Cambria Math" w:hAnsi="Cambria Math" w:cs="Times New Roman"/>
                  <w:sz w:val="20"/>
                  <w:szCs w:val="20"/>
                </w:rPr>
                <m:t xml:space="preserve"> λ≥0</m:t>
              </m:r>
            </m:oMath>
          </w:p>
        </w:tc>
        <w:tc>
          <w:tcPr>
            <w:tcW w:w="604" w:type="dxa"/>
            <w:vAlign w:val="center"/>
          </w:tcPr>
          <w:p w14:paraId="06C2048B" w14:textId="2C3F6630" w:rsidR="008D3CE2" w:rsidRPr="0003226A" w:rsidRDefault="005B691D" w:rsidP="008D3CE2">
            <w:pPr>
              <w:spacing w:line="259" w:lineRule="auto"/>
              <w:jc w:val="right"/>
              <w:rPr>
                <w:rFonts w:cs="Times New Roman"/>
                <w:sz w:val="20"/>
                <w:szCs w:val="20"/>
              </w:rPr>
            </w:pPr>
            <w:r w:rsidRPr="0003226A">
              <w:rPr>
                <w:rFonts w:cs="Times New Roman"/>
                <w:sz w:val="20"/>
                <w:szCs w:val="20"/>
              </w:rPr>
              <w:t>(8</w:t>
            </w:r>
            <w:r w:rsidR="008D3CE2" w:rsidRPr="0003226A">
              <w:rPr>
                <w:rFonts w:cs="Times New Roman"/>
                <w:sz w:val="20"/>
                <w:szCs w:val="20"/>
              </w:rPr>
              <w:t>)</w:t>
            </w:r>
          </w:p>
        </w:tc>
      </w:tr>
    </w:tbl>
    <w:p w14:paraId="75E765D1" w14:textId="7A539C09" w:rsidR="008D3CE2" w:rsidRPr="0003226A" w:rsidRDefault="003D0CEA" w:rsidP="008D3CE2">
      <w:pPr>
        <w:spacing w:before="240" w:after="0"/>
        <w:jc w:val="both"/>
        <w:rPr>
          <w:rFonts w:cs="Times New Roman"/>
          <w:b/>
          <w:sz w:val="20"/>
          <w:szCs w:val="20"/>
        </w:rPr>
      </w:pPr>
      <w:r w:rsidRPr="0003226A">
        <w:rPr>
          <w:rFonts w:cs="Times New Roman"/>
          <w:b/>
          <w:sz w:val="20"/>
          <w:szCs w:val="20"/>
        </w:rPr>
        <w:t>Example 3</w:t>
      </w:r>
      <w:r w:rsidR="008D3CE2" w:rsidRPr="0003226A">
        <w:rPr>
          <w:rFonts w:cs="Times New Roman"/>
          <w:b/>
          <w:sz w:val="20"/>
          <w:szCs w:val="20"/>
        </w:rPr>
        <w:t xml:space="preserve"> on </w:t>
      </w:r>
      <w:proofErr w:type="spellStart"/>
      <w:r w:rsidR="005B691D" w:rsidRPr="0003226A">
        <w:rPr>
          <w:rFonts w:cs="Times New Roman"/>
          <w:b/>
          <w:i/>
          <w:sz w:val="20"/>
          <w:szCs w:val="20"/>
        </w:rPr>
        <w:t>poissp</w:t>
      </w:r>
      <w:r w:rsidR="008D3CE2" w:rsidRPr="0003226A">
        <w:rPr>
          <w:rFonts w:cs="Times New Roman"/>
          <w:b/>
          <w:i/>
          <w:sz w:val="20"/>
          <w:szCs w:val="20"/>
        </w:rPr>
        <w:t>df</w:t>
      </w:r>
      <w:proofErr w:type="spellEnd"/>
      <w:r w:rsidR="008D3CE2" w:rsidRPr="0003226A">
        <w:rPr>
          <w:rFonts w:cs="Times New Roman"/>
          <w:b/>
          <w:sz w:val="20"/>
          <w:szCs w:val="20"/>
        </w:rPr>
        <w:t xml:space="preserve">  </w:t>
      </w:r>
    </w:p>
    <w:p w14:paraId="493A09DF" w14:textId="05C380BE" w:rsidR="008D3CE2" w:rsidRPr="0003226A" w:rsidRDefault="008D3CE2" w:rsidP="0021738B">
      <w:pPr>
        <w:spacing w:before="240" w:after="0" w:line="240" w:lineRule="auto"/>
        <w:jc w:val="both"/>
        <w:rPr>
          <w:rFonts w:cs="Times New Roman"/>
          <w:sz w:val="20"/>
          <w:szCs w:val="20"/>
        </w:rPr>
      </w:pPr>
      <w:r w:rsidRPr="0003226A">
        <w:rPr>
          <w:rFonts w:cs="Times New Roman"/>
          <w:sz w:val="20"/>
          <w:szCs w:val="20"/>
        </w:rPr>
        <w:t xml:space="preserve">An average number of sensors that would access an ABS communication network covering </w:t>
      </w:r>
      <m:oMath>
        <m:sSup>
          <m:sSupPr>
            <m:ctrlPr>
              <w:rPr>
                <w:rFonts w:ascii="Cambria Math" w:hAnsi="Cambria Math" w:cs="Times New Roman"/>
                <w:i/>
                <w:sz w:val="20"/>
                <w:szCs w:val="20"/>
              </w:rPr>
            </m:ctrlPr>
          </m:sSupPr>
          <m:e>
            <m:r>
              <w:rPr>
                <w:rFonts w:ascii="Cambria Math" w:hAnsi="Cambria Math" w:cs="Times New Roman"/>
                <w:sz w:val="20"/>
                <w:szCs w:val="20"/>
              </w:rPr>
              <m:t>1km</m:t>
            </m:r>
          </m:e>
          <m:sup>
            <m:r>
              <w:rPr>
                <w:rFonts w:ascii="Cambria Math" w:hAnsi="Cambria Math" w:cs="Times New Roman"/>
                <w:sz w:val="20"/>
                <w:szCs w:val="20"/>
              </w:rPr>
              <m:t>2</m:t>
            </m:r>
          </m:sup>
        </m:sSup>
      </m:oMath>
      <w:r w:rsidRPr="0003226A">
        <w:rPr>
          <w:rFonts w:cs="Times New Roman"/>
          <w:sz w:val="20"/>
          <w:szCs w:val="20"/>
        </w:rPr>
        <w:t xml:space="preserve"> is </w:t>
      </w:r>
      <w:proofErr w:type="gramStart"/>
      <w:r w:rsidRPr="0003226A">
        <w:rPr>
          <w:rFonts w:cs="Times New Roman"/>
          <w:sz w:val="20"/>
          <w:szCs w:val="20"/>
        </w:rPr>
        <w:t>forty (40)</w:t>
      </w:r>
      <w:proofErr w:type="gramEnd"/>
      <w:r w:rsidRPr="0003226A">
        <w:rPr>
          <w:rFonts w:cs="Times New Roman"/>
          <w:sz w:val="20"/>
          <w:szCs w:val="20"/>
        </w:rPr>
        <w:t>. Use Matlab to determine the probability</w:t>
      </w:r>
      <w:r w:rsidR="00955733" w:rsidRPr="0003226A">
        <w:rPr>
          <w:rFonts w:cs="Times New Roman"/>
          <w:sz w:val="20"/>
          <w:szCs w:val="20"/>
        </w:rPr>
        <w:t xml:space="preserve"> of having</w:t>
      </w:r>
      <w:r w:rsidRPr="0003226A">
        <w:rPr>
          <w:rFonts w:cs="Times New Roman"/>
          <w:sz w:val="20"/>
          <w:szCs w:val="20"/>
        </w:rPr>
        <w:t xml:space="preserve"> ten (10) sensors accessing the network.</w:t>
      </w:r>
    </w:p>
    <w:p w14:paraId="52998F18" w14:textId="01B60E5E" w:rsidR="008D3CE2" w:rsidRPr="0003226A" w:rsidRDefault="008D3CE2" w:rsidP="0021738B">
      <w:pPr>
        <w:spacing w:before="240" w:after="0" w:line="240" w:lineRule="auto"/>
        <w:jc w:val="both"/>
        <w:rPr>
          <w:rFonts w:cs="Times New Roman"/>
          <w:sz w:val="20"/>
          <w:szCs w:val="20"/>
        </w:rPr>
      </w:pPr>
      <w:r w:rsidRPr="0003226A">
        <w:rPr>
          <w:rFonts w:cs="Times New Roman"/>
          <w:sz w:val="20"/>
          <w:szCs w:val="20"/>
        </w:rPr>
        <w:t>This example illust</w:t>
      </w:r>
      <w:r w:rsidR="00E53095" w:rsidRPr="0003226A">
        <w:rPr>
          <w:rFonts w:cs="Times New Roman"/>
          <w:sz w:val="20"/>
          <w:szCs w:val="20"/>
        </w:rPr>
        <w:t>rates how to determine Poisson P</w:t>
      </w:r>
      <w:r w:rsidRPr="0003226A">
        <w:rPr>
          <w:rFonts w:cs="Times New Roman"/>
          <w:sz w:val="20"/>
          <w:szCs w:val="20"/>
        </w:rPr>
        <w:t xml:space="preserve">DF for the probability of having the Poisson variable having values less than or equal to the given variable. The given variable in this example is 10. The average or mean of the distribution </w:t>
      </w:r>
      <w:proofErr w:type="gramStart"/>
      <w:r w:rsidRPr="0003226A">
        <w:rPr>
          <w:rFonts w:cs="Times New Roman"/>
          <w:sz w:val="20"/>
          <w:szCs w:val="20"/>
        </w:rPr>
        <w:t xml:space="preserve">is </w:t>
      </w:r>
      <w:proofErr w:type="gramEnd"/>
      <m:oMath>
        <m:sSup>
          <m:sSupPr>
            <m:ctrlPr>
              <w:rPr>
                <w:rFonts w:ascii="Cambria Math" w:hAnsi="Cambria Math" w:cs="Times New Roman"/>
                <w:sz w:val="20"/>
                <w:szCs w:val="20"/>
              </w:rPr>
            </m:ctrlPr>
          </m:sSupPr>
          <m:e>
            <m:r>
              <m:rPr>
                <m:sty m:val="p"/>
              </m:rPr>
              <w:rPr>
                <w:rFonts w:ascii="Cambria Math" w:hAnsi="Cambria Math" w:cs="Times New Roman"/>
                <w:sz w:val="20"/>
                <w:szCs w:val="20"/>
              </w:rPr>
              <m:t>40 sensors per km</m:t>
            </m:r>
          </m:e>
          <m:sup>
            <m:r>
              <m:rPr>
                <m:sty m:val="p"/>
              </m:rPr>
              <w:rPr>
                <w:rFonts w:ascii="Cambria Math" w:hAnsi="Cambria Math" w:cs="Times New Roman"/>
                <w:sz w:val="20"/>
                <w:szCs w:val="20"/>
              </w:rPr>
              <m:t>2</m:t>
            </m:r>
          </m:sup>
        </m:sSup>
      </m:oMath>
      <w:r w:rsidRPr="0003226A">
        <w:rPr>
          <w:rFonts w:eastAsiaTheme="minorEastAsia" w:cs="Times New Roman"/>
          <w:sz w:val="20"/>
          <w:szCs w:val="20"/>
        </w:rPr>
        <w:t>.</w:t>
      </w:r>
      <w:r w:rsidRPr="0003226A">
        <w:rPr>
          <w:rFonts w:cs="Times New Roman"/>
          <w:sz w:val="20"/>
          <w:szCs w:val="20"/>
        </w:rPr>
        <w:t xml:space="preserve"> Considering equation (5</w:t>
      </w:r>
      <w:proofErr w:type="gramStart"/>
      <w:r w:rsidRPr="0003226A">
        <w:rPr>
          <w:rFonts w:cs="Times New Roman"/>
          <w:sz w:val="20"/>
          <w:szCs w:val="20"/>
        </w:rPr>
        <w:t>),</w:t>
      </w:r>
      <w:proofErr w:type="gramEnd"/>
      <w:r w:rsidRPr="0003226A">
        <w:rPr>
          <w:rFonts w:cs="Times New Roman"/>
          <w:sz w:val="20"/>
          <w:szCs w:val="20"/>
        </w:rPr>
        <w:t xml:space="preserve"> can modified to equation (6) to obtain the val</w:t>
      </w:r>
      <w:r w:rsidR="00E53095" w:rsidRPr="0003226A">
        <w:rPr>
          <w:rFonts w:cs="Times New Roman"/>
          <w:sz w:val="20"/>
          <w:szCs w:val="20"/>
        </w:rPr>
        <w:t xml:space="preserve">ues of the Poisson CDF. Figure 3 </w:t>
      </w:r>
      <w:proofErr w:type="spellStart"/>
      <w:r w:rsidR="00E53095" w:rsidRPr="0003226A">
        <w:rPr>
          <w:rFonts w:cs="Times New Roman"/>
          <w:sz w:val="20"/>
          <w:szCs w:val="20"/>
        </w:rPr>
        <w:t>diplay</w:t>
      </w:r>
      <w:r w:rsidRPr="0003226A">
        <w:rPr>
          <w:rFonts w:cs="Times New Roman"/>
          <w:sz w:val="20"/>
          <w:szCs w:val="20"/>
        </w:rPr>
        <w:t>s</w:t>
      </w:r>
      <w:proofErr w:type="spellEnd"/>
      <w:r w:rsidRPr="0003226A">
        <w:rPr>
          <w:rFonts w:cs="Times New Roman"/>
          <w:sz w:val="20"/>
          <w:szCs w:val="20"/>
        </w:rPr>
        <w:t xml:space="preserve"> the Matlab® script file and the obtained answer for the </w:t>
      </w:r>
      <w:r w:rsidR="00E53095" w:rsidRPr="0003226A">
        <w:rPr>
          <w:rFonts w:cs="Times New Roman"/>
          <w:sz w:val="20"/>
          <w:szCs w:val="20"/>
        </w:rPr>
        <w:t>P</w:t>
      </w:r>
      <w:r w:rsidRPr="0003226A">
        <w:rPr>
          <w:rFonts w:cs="Times New Roman"/>
          <w:sz w:val="20"/>
          <w:szCs w:val="20"/>
        </w:rPr>
        <w:t>DF.</w:t>
      </w:r>
    </w:p>
    <w:tbl>
      <w:tblPr>
        <w:tblStyle w:val="TableGrid"/>
        <w:tblW w:w="93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2199"/>
        <w:gridCol w:w="501"/>
      </w:tblGrid>
      <w:tr w:rsidR="00955733" w:rsidRPr="0003226A" w14:paraId="5E69A12E" w14:textId="77777777" w:rsidTr="00E53095">
        <w:trPr>
          <w:trHeight w:val="720"/>
        </w:trPr>
        <w:tc>
          <w:tcPr>
            <w:tcW w:w="6670" w:type="dxa"/>
            <w:vAlign w:val="center"/>
          </w:tcPr>
          <w:p w14:paraId="3EDCC621" w14:textId="554F5DE1" w:rsidR="00955733" w:rsidRPr="0003226A" w:rsidRDefault="00955733" w:rsidP="00955733">
            <w:pPr>
              <w:spacing w:line="259" w:lineRule="auto"/>
              <w:jc w:val="both"/>
              <w:rPr>
                <w:rFonts w:cs="Times New Roman"/>
                <w:sz w:val="20"/>
                <w:szCs w:val="20"/>
              </w:rPr>
            </w:pPr>
            <m:oMathPara>
              <m:oMathParaPr>
                <m:jc m:val="left"/>
              </m:oMathParaPr>
              <m:oMath>
                <m:r>
                  <w:rPr>
                    <w:rFonts w:ascii="Cambria Math" w:hAnsi="Cambria Math" w:cs="Times New Roman"/>
                    <w:sz w:val="20"/>
                    <w:szCs w:val="20"/>
                  </w:rPr>
                  <m:t>ρ</m:t>
                </m:r>
                <m:d>
                  <m:dPr>
                    <m:ctrlPr>
                      <w:rPr>
                        <w:rFonts w:ascii="Cambria Math" w:hAnsi="Cambria Math" w:cs="Times New Roman"/>
                        <w:i/>
                        <w:sz w:val="20"/>
                        <w:szCs w:val="20"/>
                      </w:rPr>
                    </m:ctrlPr>
                  </m:dPr>
                  <m:e>
                    <m:r>
                      <w:rPr>
                        <w:rFonts w:ascii="Cambria Math" w:hAnsi="Cambria Math" w:cs="Times New Roman"/>
                        <w:sz w:val="20"/>
                        <w:szCs w:val="20"/>
                      </w:rPr>
                      <m:t>u=10, 40</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-λ</m:t>
                        </m:r>
                      </m:sup>
                    </m:sSup>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u</m:t>
                        </m:r>
                      </m:sup>
                    </m:sSup>
                  </m:num>
                  <m:den>
                    <m:r>
                      <w:rPr>
                        <w:rFonts w:ascii="Cambria Math" w:hAnsi="Cambria Math" w:cs="Times New Roman"/>
                        <w:sz w:val="20"/>
                        <w:szCs w:val="20"/>
                      </w:rPr>
                      <m:t>u!</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-40</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40</m:t>
                        </m:r>
                      </m:e>
                      <m:sup>
                        <m:r>
                          <w:rPr>
                            <w:rFonts w:ascii="Cambria Math" w:hAnsi="Cambria Math" w:cs="Times New Roman"/>
                            <w:sz w:val="20"/>
                            <w:szCs w:val="20"/>
                          </w:rPr>
                          <m:t>10</m:t>
                        </m:r>
                      </m:sup>
                    </m:sSup>
                  </m:num>
                  <m:den>
                    <m:r>
                      <w:rPr>
                        <w:rFonts w:ascii="Cambria Math" w:hAnsi="Cambria Math" w:cs="Times New Roman"/>
                        <w:sz w:val="20"/>
                        <w:szCs w:val="20"/>
                      </w:rPr>
                      <m:t>10!</m:t>
                    </m:r>
                  </m:den>
                </m:f>
                <m:r>
                  <w:rPr>
                    <w:rFonts w:ascii="Cambria Math" w:hAnsi="Cambria Math" w:cs="Times New Roman"/>
                    <w:sz w:val="20"/>
                    <w:szCs w:val="20"/>
                  </w:rPr>
                  <m:t>=1.2278020×</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-8</m:t>
                    </m:r>
                  </m:sup>
                </m:sSup>
              </m:oMath>
            </m:oMathPara>
          </w:p>
        </w:tc>
        <w:tc>
          <w:tcPr>
            <w:tcW w:w="2199" w:type="dxa"/>
            <w:vAlign w:val="center"/>
          </w:tcPr>
          <w:p w14:paraId="27A6F310" w14:textId="7CC53E0E" w:rsidR="00955733" w:rsidRPr="0003226A" w:rsidRDefault="00955733" w:rsidP="00E53095">
            <w:pPr>
              <w:spacing w:line="259" w:lineRule="auto"/>
              <w:jc w:val="both"/>
              <w:rPr>
                <w:rFonts w:cs="Times New Roman"/>
                <w:sz w:val="20"/>
                <w:szCs w:val="20"/>
              </w:rPr>
            </w:pPr>
            <m:oMath>
              <m:r>
                <w:rPr>
                  <w:rFonts w:ascii="Cambria Math" w:hAnsi="Cambria Math" w:cs="Times New Roman"/>
                  <w:sz w:val="20"/>
                  <w:szCs w:val="20"/>
                </w:rPr>
                <m:t>u=10</m:t>
              </m:r>
            </m:oMath>
            <w:r w:rsidRPr="0003226A">
              <w:rPr>
                <w:rFonts w:cs="Times New Roman"/>
                <w:sz w:val="20"/>
                <w:szCs w:val="20"/>
              </w:rPr>
              <w:t xml:space="preserve"> ; </w:t>
            </w:r>
            <m:oMath>
              <m:r>
                <w:rPr>
                  <w:rFonts w:ascii="Cambria Math" w:hAnsi="Cambria Math" w:cs="Times New Roman"/>
                  <w:sz w:val="20"/>
                  <w:szCs w:val="20"/>
                </w:rPr>
                <m:t xml:space="preserve"> λ=40</m:t>
              </m:r>
            </m:oMath>
          </w:p>
        </w:tc>
        <w:tc>
          <w:tcPr>
            <w:tcW w:w="501" w:type="dxa"/>
            <w:vAlign w:val="center"/>
          </w:tcPr>
          <w:p w14:paraId="4AC7648F" w14:textId="77777777" w:rsidR="00955733" w:rsidRPr="0003226A" w:rsidRDefault="00955733" w:rsidP="00955733">
            <w:pPr>
              <w:spacing w:line="259" w:lineRule="auto"/>
              <w:jc w:val="both"/>
              <w:rPr>
                <w:rFonts w:cs="Times New Roman"/>
                <w:sz w:val="20"/>
                <w:szCs w:val="20"/>
              </w:rPr>
            </w:pPr>
            <w:r w:rsidRPr="0003226A">
              <w:rPr>
                <w:rFonts w:cs="Times New Roman"/>
                <w:sz w:val="20"/>
                <w:szCs w:val="20"/>
              </w:rPr>
              <w:t>(7)</w:t>
            </w:r>
          </w:p>
        </w:tc>
      </w:tr>
    </w:tbl>
    <w:p w14:paraId="48A090D5" w14:textId="6AE4E784" w:rsidR="00224CB4" w:rsidRPr="0003226A" w:rsidRDefault="0003226A" w:rsidP="00224CB4">
      <w:pPr>
        <w:spacing w:before="240" w:after="0"/>
        <w:jc w:val="both"/>
        <w:rPr>
          <w:rFonts w:cs="Times New Roman"/>
          <w:sz w:val="20"/>
          <w:szCs w:val="20"/>
        </w:rPr>
      </w:pPr>
      <w:r w:rsidRPr="0003226A">
        <w:rPr>
          <w:rFonts w:cs="Times New Roman"/>
          <w:noProof/>
          <w:sz w:val="20"/>
          <w:szCs w:val="20"/>
          <w:lang w:eastAsia="en-GB"/>
        </w:rPr>
        <mc:AlternateContent>
          <mc:Choice Requires="wps">
            <w:drawing>
              <wp:anchor distT="0" distB="0" distL="114300" distR="114300" simplePos="0" relativeHeight="251667456" behindDoc="0" locked="0" layoutInCell="1" allowOverlap="1" wp14:anchorId="2F6C48DE" wp14:editId="2F2159E2">
                <wp:simplePos x="0" y="0"/>
                <wp:positionH relativeFrom="column">
                  <wp:posOffset>461645</wp:posOffset>
                </wp:positionH>
                <wp:positionV relativeFrom="paragraph">
                  <wp:posOffset>3098165</wp:posOffset>
                </wp:positionV>
                <wp:extent cx="5017770" cy="63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017770" cy="635"/>
                        </a:xfrm>
                        <a:prstGeom prst="rect">
                          <a:avLst/>
                        </a:prstGeom>
                        <a:solidFill>
                          <a:prstClr val="white"/>
                        </a:solidFill>
                        <a:ln>
                          <a:noFill/>
                        </a:ln>
                      </wps:spPr>
                      <wps:txbx>
                        <w:txbxContent>
                          <w:p w14:paraId="1D3A62D2" w14:textId="10B15C2B" w:rsidR="004128B4" w:rsidRPr="00EF3B01" w:rsidRDefault="004128B4" w:rsidP="0003226A">
                            <w:pPr>
                              <w:pStyle w:val="Caption"/>
                              <w:jc w:val="center"/>
                              <w:rPr>
                                <w:rFonts w:cs="Times New Roman"/>
                                <w:b/>
                                <w:noProof/>
                                <w:sz w:val="20"/>
                                <w:szCs w:val="24"/>
                              </w:rPr>
                            </w:pPr>
                            <w:r w:rsidRPr="00EF3B01">
                              <w:rPr>
                                <w:b/>
                                <w:sz w:val="20"/>
                                <w:szCs w:val="24"/>
                              </w:rPr>
                              <w:t xml:space="preserve">Figure </w:t>
                            </w:r>
                            <w:r w:rsidRPr="00EF3B01">
                              <w:rPr>
                                <w:b/>
                                <w:sz w:val="20"/>
                                <w:szCs w:val="24"/>
                              </w:rPr>
                              <w:fldChar w:fldCharType="begin"/>
                            </w:r>
                            <w:r w:rsidRPr="00EF3B01">
                              <w:rPr>
                                <w:b/>
                                <w:sz w:val="20"/>
                                <w:szCs w:val="24"/>
                              </w:rPr>
                              <w:instrText xml:space="preserve"> SEQ Figure \* ARABIC </w:instrText>
                            </w:r>
                            <w:r w:rsidRPr="00EF3B01">
                              <w:rPr>
                                <w:b/>
                                <w:sz w:val="20"/>
                                <w:szCs w:val="24"/>
                              </w:rPr>
                              <w:fldChar w:fldCharType="separate"/>
                            </w:r>
                            <w:r w:rsidRPr="00EF3B01">
                              <w:rPr>
                                <w:b/>
                                <w:noProof/>
                                <w:sz w:val="20"/>
                                <w:szCs w:val="24"/>
                              </w:rPr>
                              <w:t>3</w:t>
                            </w:r>
                            <w:r w:rsidRPr="00EF3B01">
                              <w:rPr>
                                <w:b/>
                                <w:sz w:val="20"/>
                                <w:szCs w:val="24"/>
                              </w:rPr>
                              <w:fldChar w:fldCharType="end"/>
                            </w:r>
                            <w:proofErr w:type="gramStart"/>
                            <w:r w:rsidR="00E53095" w:rsidRPr="00EF3B01">
                              <w:rPr>
                                <w:b/>
                                <w:sz w:val="20"/>
                                <w:szCs w:val="24"/>
                              </w:rPr>
                              <w:t>:poissp</w:t>
                            </w:r>
                            <w:r w:rsidRPr="00EF3B01">
                              <w:rPr>
                                <w:b/>
                                <w:sz w:val="20"/>
                                <w:szCs w:val="24"/>
                              </w:rPr>
                              <w:t>df</w:t>
                            </w:r>
                            <w:proofErr w:type="gramEnd"/>
                            <w:r w:rsidRPr="00EF3B01">
                              <w:rPr>
                                <w:b/>
                                <w:sz w:val="20"/>
                                <w:szCs w:val="24"/>
                              </w:rPr>
                              <w:t xml:space="preserve"> for Example 2 using Matlab®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6C48DE" id="Text Box 9" o:spid="_x0000_s1028" type="#_x0000_t202" style="position:absolute;left:0;text-align:left;margin-left:36.35pt;margin-top:243.95pt;width:395.1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" stroked="f">
                <v:textbox style="mso-fit-shape-to-text:t" inset="0,0,0,0">
                  <w:txbxContent>
                    <w:p w14:paraId="1D3A62D2" w14:textId="10B15C2B" w:rsidR="004128B4" w:rsidRPr="00EF3B01" w:rsidRDefault="004128B4" w:rsidP="0003226A">
                      <w:pPr>
                        <w:pStyle w:val="Caption"/>
                        <w:jc w:val="center"/>
                        <w:rPr>
                          <w:rFonts w:cs="Times New Roman"/>
                          <w:b/>
                          <w:noProof/>
                          <w:sz w:val="20"/>
                          <w:szCs w:val="24"/>
                        </w:rPr>
                      </w:pPr>
                      <w:r w:rsidRPr="00EF3B01">
                        <w:rPr>
                          <w:b/>
                          <w:sz w:val="20"/>
                          <w:szCs w:val="24"/>
                        </w:rPr>
                        <w:t xml:space="preserve">Figure </w:t>
                      </w:r>
                      <w:r w:rsidRPr="00EF3B01">
                        <w:rPr>
                          <w:b/>
                          <w:sz w:val="20"/>
                          <w:szCs w:val="24"/>
                        </w:rPr>
                        <w:fldChar w:fldCharType="begin"/>
                      </w:r>
                      <w:r w:rsidRPr="00EF3B01">
                        <w:rPr>
                          <w:b/>
                          <w:sz w:val="20"/>
                          <w:szCs w:val="24"/>
                        </w:rPr>
                        <w:instrText xml:space="preserve"> SEQ Figure \* ARABIC </w:instrText>
                      </w:r>
                      <w:r w:rsidRPr="00EF3B01">
                        <w:rPr>
                          <w:b/>
                          <w:sz w:val="20"/>
                          <w:szCs w:val="24"/>
                        </w:rPr>
                        <w:fldChar w:fldCharType="separate"/>
                      </w:r>
                      <w:r w:rsidRPr="00EF3B01">
                        <w:rPr>
                          <w:b/>
                          <w:noProof/>
                          <w:sz w:val="20"/>
                          <w:szCs w:val="24"/>
                        </w:rPr>
                        <w:t>3</w:t>
                      </w:r>
                      <w:r w:rsidRPr="00EF3B01">
                        <w:rPr>
                          <w:b/>
                          <w:sz w:val="20"/>
                          <w:szCs w:val="24"/>
                        </w:rPr>
                        <w:fldChar w:fldCharType="end"/>
                      </w:r>
                      <w:proofErr w:type="gramStart"/>
                      <w:r w:rsidR="00E53095" w:rsidRPr="00EF3B01">
                        <w:rPr>
                          <w:b/>
                          <w:sz w:val="20"/>
                          <w:szCs w:val="24"/>
                        </w:rPr>
                        <w:t>:poissp</w:t>
                      </w:r>
                      <w:r w:rsidRPr="00EF3B01">
                        <w:rPr>
                          <w:b/>
                          <w:sz w:val="20"/>
                          <w:szCs w:val="24"/>
                        </w:rPr>
                        <w:t>df</w:t>
                      </w:r>
                      <w:proofErr w:type="gramEnd"/>
                      <w:r w:rsidRPr="00EF3B01">
                        <w:rPr>
                          <w:b/>
                          <w:sz w:val="20"/>
                          <w:szCs w:val="24"/>
                        </w:rPr>
                        <w:t xml:space="preserve"> for Example 2 using Matlab®</w:t>
                      </w:r>
                    </w:p>
                  </w:txbxContent>
                </v:textbox>
                <w10:wrap type="topAndBottom"/>
              </v:shape>
            </w:pict>
          </mc:Fallback>
        </mc:AlternateContent>
      </w:r>
      <w:r w:rsidR="00E53095" w:rsidRPr="0003226A">
        <w:rPr>
          <w:rFonts w:cs="Times New Roman"/>
          <w:noProof/>
          <w:sz w:val="20"/>
          <w:szCs w:val="20"/>
          <w:lang w:eastAsia="en-GB"/>
        </w:rPr>
        <w:drawing>
          <wp:inline distT="0" distB="0" distL="0" distR="0" wp14:anchorId="673754B7" wp14:editId="2C033EF8">
            <wp:extent cx="5543318" cy="288471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846" cy="2921938"/>
                    </a:xfrm>
                    <a:prstGeom prst="rect">
                      <a:avLst/>
                    </a:prstGeom>
                    <a:noFill/>
                    <a:ln>
                      <a:noFill/>
                    </a:ln>
                  </pic:spPr>
                </pic:pic>
              </a:graphicData>
            </a:graphic>
          </wp:inline>
        </w:drawing>
      </w:r>
    </w:p>
    <w:p w14:paraId="3CB90870" w14:textId="2B6C0482" w:rsidR="004128B4" w:rsidRPr="0003226A" w:rsidRDefault="004128B4" w:rsidP="0003226A">
      <w:pPr>
        <w:pStyle w:val="Heading2"/>
        <w:rPr>
          <w:rFonts w:ascii="Times New Roman" w:hAnsi="Times New Roman" w:cs="Times New Roman"/>
          <w:b/>
          <w:i/>
          <w:color w:val="auto"/>
        </w:rPr>
      </w:pPr>
      <w:r w:rsidRPr="0003226A">
        <w:rPr>
          <w:rFonts w:ascii="Times New Roman" w:hAnsi="Times New Roman" w:cs="Times New Roman"/>
          <w:b/>
          <w:color w:val="auto"/>
        </w:rPr>
        <w:t>Poisson Random Variable Generator</w:t>
      </w:r>
      <w:r w:rsidRPr="0003226A">
        <w:rPr>
          <w:rFonts w:ascii="Times New Roman" w:hAnsi="Times New Roman" w:cs="Times New Roman"/>
          <w:b/>
          <w:i/>
          <w:color w:val="auto"/>
        </w:rPr>
        <w:t xml:space="preserve"> </w:t>
      </w:r>
      <w:proofErr w:type="spellStart"/>
      <w:r w:rsidRPr="0003226A">
        <w:rPr>
          <w:rFonts w:ascii="Times New Roman" w:hAnsi="Times New Roman" w:cs="Times New Roman"/>
          <w:b/>
          <w:i/>
          <w:color w:val="auto"/>
        </w:rPr>
        <w:t>poisspdf</w:t>
      </w:r>
      <w:proofErr w:type="spellEnd"/>
    </w:p>
    <w:p w14:paraId="21859625" w14:textId="4CB9AEA1" w:rsidR="004128B4" w:rsidRPr="0003226A" w:rsidRDefault="004128B4" w:rsidP="004128B4">
      <w:pPr>
        <w:spacing w:before="240" w:after="0"/>
        <w:jc w:val="both"/>
        <w:rPr>
          <w:rFonts w:cs="Times New Roman"/>
          <w:sz w:val="20"/>
          <w:szCs w:val="20"/>
        </w:rPr>
      </w:pPr>
      <w:proofErr w:type="spellStart"/>
      <w:proofErr w:type="gramStart"/>
      <w:r w:rsidRPr="0003226A">
        <w:rPr>
          <w:rFonts w:cs="Times New Roman"/>
          <w:i/>
          <w:sz w:val="20"/>
          <w:szCs w:val="20"/>
        </w:rPr>
        <w:t>poissrnd</w:t>
      </w:r>
      <w:proofErr w:type="spellEnd"/>
      <w:proofErr w:type="gramEnd"/>
      <w:r w:rsidRPr="0003226A">
        <w:rPr>
          <w:rFonts w:cs="Times New Roman"/>
          <w:i/>
          <w:sz w:val="20"/>
          <w:szCs w:val="20"/>
        </w:rPr>
        <w:t xml:space="preserve"> </w:t>
      </w:r>
      <w:r w:rsidRPr="0003226A">
        <w:rPr>
          <w:rFonts w:cs="Times New Roman"/>
          <w:sz w:val="20"/>
          <w:szCs w:val="20"/>
        </w:rPr>
        <w:t xml:space="preserve">is a Poisson random variable generator in Matlab for generating random variables using PPP </w:t>
      </w:r>
      <w:r w:rsidR="00EA68DE" w:rsidRPr="0003226A">
        <w:rPr>
          <w:rFonts w:cs="Times New Roman"/>
          <w:sz w:val="20"/>
          <w:szCs w:val="20"/>
        </w:rPr>
        <w:t xml:space="preserve">stochastic </w:t>
      </w:r>
      <w:r w:rsidRPr="0003226A">
        <w:rPr>
          <w:rFonts w:cs="Times New Roman"/>
          <w:sz w:val="20"/>
          <w:szCs w:val="20"/>
        </w:rPr>
        <w:t xml:space="preserve">distribution </w:t>
      </w:r>
      <w:r w:rsidR="00EA68DE" w:rsidRPr="0003226A">
        <w:rPr>
          <w:rFonts w:cs="Times New Roman"/>
          <w:sz w:val="20"/>
          <w:szCs w:val="20"/>
        </w:rPr>
        <w:t xml:space="preserve">of </w:t>
      </w:r>
      <w:r w:rsidRPr="0003226A">
        <w:rPr>
          <w:rFonts w:cs="Times New Roman"/>
          <w:sz w:val="20"/>
          <w:szCs w:val="20"/>
        </w:rPr>
        <w:t>Poisson variable</w:t>
      </w:r>
      <w:r w:rsidR="00EA68DE" w:rsidRPr="0003226A">
        <w:rPr>
          <w:rFonts w:cs="Times New Roman"/>
          <w:sz w:val="20"/>
          <w:szCs w:val="20"/>
        </w:rPr>
        <w:t>s</w:t>
      </w:r>
      <w:r w:rsidRPr="0003226A">
        <w:rPr>
          <w:rFonts w:cs="Times New Roman"/>
          <w:sz w:val="20"/>
          <w:szCs w:val="20"/>
        </w:rPr>
        <w:t xml:space="preserve"> u</w:t>
      </w:r>
      <w:r w:rsidRPr="0003226A">
        <w:rPr>
          <w:rFonts w:cs="Times New Roman"/>
          <w:i/>
          <w:sz w:val="20"/>
          <w:szCs w:val="20"/>
        </w:rPr>
        <w:t xml:space="preserve">, </w:t>
      </w:r>
      <w:r w:rsidRPr="0003226A">
        <w:rPr>
          <w:rFonts w:cs="Times New Roman"/>
          <w:sz w:val="20"/>
          <w:szCs w:val="20"/>
        </w:rPr>
        <w:t xml:space="preserve">given the average spatial or time rate , </w:t>
      </w:r>
      <m:oMath>
        <m:r>
          <w:rPr>
            <w:rFonts w:ascii="Cambria Math" w:hAnsi="Cambria Math" w:cs="Times New Roman"/>
            <w:sz w:val="20"/>
            <w:szCs w:val="20"/>
          </w:rPr>
          <m:t>λ</m:t>
        </m:r>
      </m:oMath>
      <w:r w:rsidRPr="0003226A">
        <w:rPr>
          <w:rFonts w:cs="Times New Roman"/>
          <w:sz w:val="20"/>
          <w:szCs w:val="20"/>
        </w:rPr>
        <w:t xml:space="preserve">. </w:t>
      </w:r>
      <w:r w:rsidR="00EA68DE" w:rsidRPr="0003226A">
        <w:rPr>
          <w:rFonts w:cs="Times New Roman"/>
          <w:sz w:val="20"/>
          <w:szCs w:val="20"/>
        </w:rPr>
        <w:t xml:space="preserve">This is the main tool required for the tutorial. </w:t>
      </w:r>
      <w:r w:rsidR="00454B76" w:rsidRPr="0003226A">
        <w:rPr>
          <w:rFonts w:cs="Times New Roman"/>
          <w:sz w:val="20"/>
          <w:szCs w:val="20"/>
        </w:rPr>
        <w:t>The generated Poisson random variables</w:t>
      </w:r>
      <w:r w:rsidR="00B74287" w:rsidRPr="0003226A">
        <w:rPr>
          <w:rFonts w:cs="Times New Roman"/>
          <w:sz w:val="20"/>
          <w:szCs w:val="20"/>
        </w:rPr>
        <w:t>, u,</w:t>
      </w:r>
      <w:r w:rsidR="00454B76" w:rsidRPr="0003226A">
        <w:rPr>
          <w:rFonts w:cs="Times New Roman"/>
          <w:sz w:val="20"/>
          <w:szCs w:val="20"/>
        </w:rPr>
        <w:t xml:space="preserve"> are equivalent to the stochastic distributed locations of users</w:t>
      </w:r>
      <w:r w:rsidR="00B74287" w:rsidRPr="0003226A">
        <w:rPr>
          <w:rFonts w:cs="Times New Roman"/>
          <w:sz w:val="20"/>
          <w:szCs w:val="20"/>
        </w:rPr>
        <w:t xml:space="preserve"> or any PPP stochastic process distributed variables</w:t>
      </w:r>
      <w:r w:rsidR="00454B76" w:rsidRPr="0003226A">
        <w:rPr>
          <w:rFonts w:cs="Times New Roman"/>
          <w:sz w:val="20"/>
          <w:szCs w:val="20"/>
        </w:rPr>
        <w:t xml:space="preserve"> on the given spatial</w:t>
      </w:r>
      <w:r w:rsidR="00B74287" w:rsidRPr="0003226A">
        <w:rPr>
          <w:rFonts w:cs="Times New Roman"/>
          <w:sz w:val="20"/>
          <w:szCs w:val="20"/>
        </w:rPr>
        <w:t xml:space="preserve"> or time</w:t>
      </w:r>
      <w:r w:rsidR="00454B76" w:rsidRPr="0003226A">
        <w:rPr>
          <w:rFonts w:cs="Times New Roman"/>
          <w:sz w:val="20"/>
          <w:szCs w:val="20"/>
        </w:rPr>
        <w:t xml:space="preserve"> space. The Poisson spat</w:t>
      </w:r>
      <w:r w:rsidR="00B74287" w:rsidRPr="0003226A">
        <w:rPr>
          <w:rFonts w:cs="Times New Roman"/>
          <w:sz w:val="20"/>
          <w:szCs w:val="20"/>
        </w:rPr>
        <w:t xml:space="preserve">ial or time rate, lambda or </w:t>
      </w:r>
      <m:oMath>
        <m:r>
          <w:rPr>
            <w:rFonts w:ascii="Cambria Math" w:hAnsi="Cambria Math" w:cs="Times New Roman"/>
            <w:sz w:val="20"/>
            <w:szCs w:val="20"/>
          </w:rPr>
          <m:t>λ</m:t>
        </m:r>
      </m:oMath>
      <w:r w:rsidR="00B74287" w:rsidRPr="0003226A">
        <w:rPr>
          <w:rFonts w:eastAsiaTheme="minorEastAsia" w:cs="Times New Roman"/>
          <w:sz w:val="20"/>
          <w:szCs w:val="20"/>
        </w:rPr>
        <w:t xml:space="preserve"> </w:t>
      </w:r>
      <w:r w:rsidR="00B74287" w:rsidRPr="0003226A">
        <w:rPr>
          <w:rFonts w:cs="Times New Roman"/>
          <w:sz w:val="20"/>
          <w:szCs w:val="20"/>
        </w:rPr>
        <w:t>are</w:t>
      </w:r>
      <w:r w:rsidR="00454B76" w:rsidRPr="0003226A">
        <w:rPr>
          <w:rFonts w:cs="Times New Roman"/>
          <w:sz w:val="20"/>
          <w:szCs w:val="20"/>
        </w:rPr>
        <w:t xml:space="preserve"> predetermined</w:t>
      </w:r>
      <w:r w:rsidR="000C48B2" w:rsidRPr="0003226A">
        <w:rPr>
          <w:rFonts w:cs="Times New Roman"/>
          <w:sz w:val="20"/>
          <w:szCs w:val="20"/>
        </w:rPr>
        <w:t xml:space="preserve"> as the main variable for the </w:t>
      </w:r>
      <w:proofErr w:type="spellStart"/>
      <w:r w:rsidR="000C48B2" w:rsidRPr="0003226A">
        <w:rPr>
          <w:rFonts w:cs="Times New Roman"/>
          <w:i/>
          <w:sz w:val="20"/>
          <w:szCs w:val="20"/>
        </w:rPr>
        <w:t>poissrnd</w:t>
      </w:r>
      <w:proofErr w:type="spellEnd"/>
      <w:r w:rsidR="000C48B2" w:rsidRPr="0003226A">
        <w:rPr>
          <w:rFonts w:cs="Times New Roman"/>
          <w:i/>
          <w:sz w:val="20"/>
          <w:szCs w:val="20"/>
        </w:rPr>
        <w:t xml:space="preserve"> </w:t>
      </w:r>
      <w:r w:rsidR="000C48B2" w:rsidRPr="0003226A">
        <w:rPr>
          <w:rFonts w:cs="Times New Roman"/>
          <w:sz w:val="20"/>
          <w:szCs w:val="20"/>
        </w:rPr>
        <w:t>Matlab® function command.</w:t>
      </w:r>
      <w:r w:rsidR="00B74287" w:rsidRPr="0003226A">
        <w:rPr>
          <w:rFonts w:cs="Times New Roman"/>
          <w:sz w:val="20"/>
          <w:szCs w:val="20"/>
        </w:rPr>
        <w:t xml:space="preserve"> These are the three major syntaxes of the </w:t>
      </w:r>
      <w:proofErr w:type="spellStart"/>
      <w:r w:rsidR="00B74287" w:rsidRPr="0003226A">
        <w:rPr>
          <w:rFonts w:cs="Times New Roman"/>
          <w:i/>
          <w:sz w:val="20"/>
          <w:szCs w:val="20"/>
        </w:rPr>
        <w:t>poissrnd</w:t>
      </w:r>
      <w:proofErr w:type="spellEnd"/>
      <w:r w:rsidR="00B74287" w:rsidRPr="0003226A">
        <w:rPr>
          <w:rFonts w:cs="Times New Roman"/>
          <w:sz w:val="20"/>
          <w:szCs w:val="20"/>
        </w:rPr>
        <w:t xml:space="preserve"> command.</w:t>
      </w:r>
    </w:p>
    <w:p w14:paraId="6BD15959" w14:textId="51AD7232" w:rsidR="00B74287" w:rsidRPr="0003226A" w:rsidRDefault="00B74287" w:rsidP="00B74287">
      <w:pPr>
        <w:pStyle w:val="ListParagraph"/>
        <w:numPr>
          <w:ilvl w:val="0"/>
          <w:numId w:val="5"/>
        </w:numPr>
        <w:spacing w:before="240" w:after="0"/>
        <w:jc w:val="both"/>
        <w:rPr>
          <w:rFonts w:cs="Times New Roman"/>
          <w:i/>
          <w:sz w:val="20"/>
          <w:szCs w:val="20"/>
        </w:rPr>
      </w:pPr>
      <w:r w:rsidRPr="0003226A">
        <w:rPr>
          <w:rFonts w:cs="Times New Roman"/>
          <w:i/>
          <w:sz w:val="20"/>
          <w:szCs w:val="20"/>
        </w:rPr>
        <w:t xml:space="preserve">u = </w:t>
      </w:r>
      <w:proofErr w:type="spellStart"/>
      <w:r w:rsidRPr="0003226A">
        <w:rPr>
          <w:rFonts w:cs="Times New Roman"/>
          <w:i/>
          <w:sz w:val="20"/>
          <w:szCs w:val="20"/>
        </w:rPr>
        <w:t>poissrnd</w:t>
      </w:r>
      <w:proofErr w:type="spellEnd"/>
      <w:r w:rsidRPr="0003226A">
        <w:rPr>
          <w:rFonts w:cs="Times New Roman"/>
          <w:i/>
          <w:sz w:val="20"/>
          <w:szCs w:val="20"/>
        </w:rPr>
        <w:t>(lambda)</w:t>
      </w:r>
    </w:p>
    <w:p w14:paraId="513947DC" w14:textId="55F31DC7" w:rsidR="00B74287" w:rsidRPr="0003226A" w:rsidRDefault="001F5FAD" w:rsidP="001F5FAD">
      <w:pPr>
        <w:spacing w:before="240" w:after="0"/>
        <w:jc w:val="both"/>
        <w:rPr>
          <w:rFonts w:cs="Times New Roman"/>
          <w:sz w:val="20"/>
          <w:szCs w:val="20"/>
        </w:rPr>
      </w:pPr>
      <w:r w:rsidRPr="0003226A">
        <w:rPr>
          <w:rFonts w:cs="Times New Roman"/>
          <w:sz w:val="20"/>
          <w:szCs w:val="20"/>
        </w:rPr>
        <w:lastRenderedPageBreak/>
        <w:t xml:space="preserve">This is to generate Poisson random numbers with mean value given as </w:t>
      </w:r>
      <w:r w:rsidRPr="0003226A">
        <w:rPr>
          <w:rFonts w:cs="Times New Roman"/>
          <w:i/>
          <w:sz w:val="20"/>
          <w:szCs w:val="20"/>
        </w:rPr>
        <w:t>lambda</w:t>
      </w:r>
      <w:r w:rsidRPr="0003226A">
        <w:rPr>
          <w:rFonts w:cs="Times New Roman"/>
          <w:sz w:val="20"/>
          <w:szCs w:val="20"/>
        </w:rPr>
        <w:t xml:space="preserve">. So, to generate </w:t>
      </w:r>
      <w:r w:rsidR="009E6029" w:rsidRPr="0003226A">
        <w:rPr>
          <w:rFonts w:cs="Times New Roman"/>
          <w:sz w:val="20"/>
          <w:szCs w:val="20"/>
        </w:rPr>
        <w:t xml:space="preserve">random </w:t>
      </w:r>
      <w:r w:rsidRPr="0003226A">
        <w:rPr>
          <w:rFonts w:cs="Times New Roman"/>
          <w:sz w:val="20"/>
          <w:szCs w:val="20"/>
        </w:rPr>
        <w:t>location points for communication users, the expected mean</w:t>
      </w:r>
      <w:proofErr w:type="gramStart"/>
      <w:r w:rsidRPr="0003226A">
        <w:rPr>
          <w:rFonts w:cs="Times New Roman"/>
          <w:sz w:val="20"/>
          <w:szCs w:val="20"/>
        </w:rPr>
        <w:t xml:space="preserve">, </w:t>
      </w:r>
      <w:proofErr w:type="gramEnd"/>
      <m:oMath>
        <m:r>
          <w:rPr>
            <w:rFonts w:ascii="Cambria Math" w:hAnsi="Cambria Math" w:cs="Times New Roman"/>
            <w:sz w:val="20"/>
            <w:szCs w:val="20"/>
          </w:rPr>
          <m:t>λ</m:t>
        </m:r>
      </m:oMath>
      <w:r w:rsidR="009E6029" w:rsidRPr="0003226A">
        <w:rPr>
          <w:rFonts w:eastAsiaTheme="minorEastAsia" w:cs="Times New Roman"/>
          <w:sz w:val="20"/>
          <w:szCs w:val="20"/>
        </w:rPr>
        <w:t xml:space="preserve">, must be known. </w:t>
      </w:r>
      <m:oMath>
        <m:r>
          <w:rPr>
            <w:rFonts w:ascii="Cambria Math" w:hAnsi="Cambria Math" w:cs="Times New Roman"/>
            <w:sz w:val="20"/>
            <w:szCs w:val="20"/>
          </w:rPr>
          <m:t>λ</m:t>
        </m:r>
      </m:oMath>
      <w:r w:rsidR="009E6029" w:rsidRPr="0003226A">
        <w:rPr>
          <w:rFonts w:eastAsiaTheme="minorEastAsia" w:cs="Times New Roman"/>
          <w:sz w:val="20"/>
          <w:szCs w:val="20"/>
        </w:rPr>
        <w:t xml:space="preserve"> </w:t>
      </w:r>
      <w:proofErr w:type="gramStart"/>
      <w:r w:rsidR="009E6029" w:rsidRPr="0003226A">
        <w:rPr>
          <w:rFonts w:eastAsiaTheme="minorEastAsia" w:cs="Times New Roman"/>
          <w:sz w:val="20"/>
          <w:szCs w:val="20"/>
        </w:rPr>
        <w:t>is</w:t>
      </w:r>
      <w:proofErr w:type="gramEnd"/>
      <w:r w:rsidR="009E6029" w:rsidRPr="0003226A">
        <w:rPr>
          <w:rFonts w:eastAsiaTheme="minorEastAsia" w:cs="Times New Roman"/>
          <w:sz w:val="20"/>
          <w:szCs w:val="20"/>
        </w:rPr>
        <w:t xml:space="preserve"> the only variable in this syntax. The expected average numbers of users to located on the given space </w:t>
      </w:r>
      <w:proofErr w:type="gramStart"/>
      <w:r w:rsidR="009E6029" w:rsidRPr="0003226A">
        <w:rPr>
          <w:rFonts w:eastAsiaTheme="minorEastAsia" w:cs="Times New Roman"/>
          <w:sz w:val="20"/>
          <w:szCs w:val="20"/>
        </w:rPr>
        <w:t xml:space="preserve">is </w:t>
      </w:r>
      <w:proofErr w:type="gramEnd"/>
      <m:oMath>
        <m:r>
          <w:rPr>
            <w:rFonts w:ascii="Cambria Math" w:hAnsi="Cambria Math" w:cs="Times New Roman"/>
            <w:sz w:val="20"/>
            <w:szCs w:val="20"/>
          </w:rPr>
          <m:t>λ</m:t>
        </m:r>
      </m:oMath>
      <w:r w:rsidR="009E6029" w:rsidRPr="0003226A">
        <w:rPr>
          <w:rFonts w:eastAsiaTheme="minorEastAsia" w:cs="Times New Roman"/>
          <w:sz w:val="20"/>
          <w:szCs w:val="20"/>
        </w:rPr>
        <w:t xml:space="preserve">. So, the researchers that wants to carried out the modelling or simulation </w:t>
      </w:r>
      <w:r w:rsidR="00AC3D9E" w:rsidRPr="0003226A">
        <w:rPr>
          <w:rFonts w:eastAsiaTheme="minorEastAsia" w:cs="Times New Roman"/>
          <w:sz w:val="20"/>
          <w:szCs w:val="20"/>
        </w:rPr>
        <w:t xml:space="preserve">of users on given spatial plane must </w:t>
      </w:r>
      <w:r w:rsidR="009E6029" w:rsidRPr="0003226A">
        <w:rPr>
          <w:rFonts w:eastAsiaTheme="minorEastAsia" w:cs="Times New Roman"/>
          <w:sz w:val="20"/>
          <w:szCs w:val="20"/>
        </w:rPr>
        <w:t xml:space="preserve">supply the specific values of the </w:t>
      </w:r>
      <m:oMath>
        <m:r>
          <w:rPr>
            <w:rFonts w:ascii="Cambria Math" w:hAnsi="Cambria Math" w:cs="Times New Roman"/>
            <w:sz w:val="20"/>
            <w:szCs w:val="20"/>
          </w:rPr>
          <m:t>λ</m:t>
        </m:r>
      </m:oMath>
      <w:r w:rsidR="00AC3D9E" w:rsidRPr="0003226A">
        <w:rPr>
          <w:rFonts w:eastAsiaTheme="minorEastAsia" w:cs="Times New Roman"/>
          <w:sz w:val="20"/>
          <w:szCs w:val="20"/>
        </w:rPr>
        <w:t>.</w:t>
      </w:r>
    </w:p>
    <w:p w14:paraId="595DA22B" w14:textId="40630C84" w:rsidR="00B74287" w:rsidRPr="0003226A" w:rsidRDefault="00B74287" w:rsidP="00B74287">
      <w:pPr>
        <w:pStyle w:val="ListParagraph"/>
        <w:numPr>
          <w:ilvl w:val="0"/>
          <w:numId w:val="5"/>
        </w:numPr>
        <w:spacing w:before="240" w:after="0"/>
        <w:jc w:val="both"/>
        <w:rPr>
          <w:rFonts w:cs="Times New Roman"/>
          <w:i/>
          <w:sz w:val="20"/>
          <w:szCs w:val="20"/>
        </w:rPr>
      </w:pPr>
      <w:r w:rsidRPr="0003226A">
        <w:rPr>
          <w:rFonts w:cs="Times New Roman"/>
          <w:i/>
          <w:sz w:val="20"/>
          <w:szCs w:val="20"/>
        </w:rPr>
        <w:t xml:space="preserve">u = </w:t>
      </w:r>
      <w:proofErr w:type="spellStart"/>
      <w:r w:rsidRPr="0003226A">
        <w:rPr>
          <w:rFonts w:cs="Times New Roman"/>
          <w:i/>
          <w:sz w:val="20"/>
          <w:szCs w:val="20"/>
        </w:rPr>
        <w:t>poissrnd</w:t>
      </w:r>
      <w:proofErr w:type="spellEnd"/>
      <w:r w:rsidRPr="0003226A">
        <w:rPr>
          <w:rFonts w:cs="Times New Roman"/>
          <w:i/>
          <w:sz w:val="20"/>
          <w:szCs w:val="20"/>
        </w:rPr>
        <w:t xml:space="preserve">(lambda, </w:t>
      </w:r>
      <w:r w:rsidR="00AC3D9E" w:rsidRPr="0003226A">
        <w:rPr>
          <w:rFonts w:cs="Times New Roman"/>
          <w:i/>
          <w:sz w:val="20"/>
          <w:szCs w:val="20"/>
        </w:rPr>
        <w:t>a</w:t>
      </w:r>
      <w:r w:rsidRPr="0003226A">
        <w:rPr>
          <w:rFonts w:cs="Times New Roman"/>
          <w:i/>
          <w:sz w:val="20"/>
          <w:szCs w:val="20"/>
        </w:rPr>
        <w:t>)</w:t>
      </w:r>
    </w:p>
    <w:p w14:paraId="5B6C8E7D" w14:textId="14DE45EA" w:rsidR="00E84FA8" w:rsidRPr="0003226A" w:rsidRDefault="00AC3D9E" w:rsidP="00AC3D9E">
      <w:pPr>
        <w:spacing w:before="240" w:after="0"/>
        <w:jc w:val="both"/>
        <w:rPr>
          <w:rFonts w:cs="Times New Roman"/>
          <w:sz w:val="20"/>
          <w:szCs w:val="20"/>
        </w:rPr>
      </w:pPr>
      <w:r w:rsidRPr="0003226A">
        <w:rPr>
          <w:rFonts w:cs="Times New Roman"/>
          <w:sz w:val="20"/>
          <w:szCs w:val="20"/>
        </w:rPr>
        <w:t>Similarly, this syntax</w:t>
      </w:r>
      <w:r w:rsidR="009E6029" w:rsidRPr="0003226A">
        <w:rPr>
          <w:rFonts w:cs="Times New Roman"/>
          <w:sz w:val="20"/>
          <w:szCs w:val="20"/>
        </w:rPr>
        <w:t xml:space="preserve"> generate</w:t>
      </w:r>
      <w:r w:rsidRPr="0003226A">
        <w:rPr>
          <w:rFonts w:cs="Times New Roman"/>
          <w:sz w:val="20"/>
          <w:szCs w:val="20"/>
        </w:rPr>
        <w:t>s</w:t>
      </w:r>
      <w:r w:rsidR="009E6029" w:rsidRPr="0003226A">
        <w:rPr>
          <w:rFonts w:cs="Times New Roman"/>
          <w:sz w:val="20"/>
          <w:szCs w:val="20"/>
        </w:rPr>
        <w:t xml:space="preserve"> Poisson random numbers with mean value given as </w:t>
      </w:r>
      <w:r w:rsidR="009E6029" w:rsidRPr="0003226A">
        <w:rPr>
          <w:rFonts w:cs="Times New Roman"/>
          <w:i/>
          <w:sz w:val="20"/>
          <w:szCs w:val="20"/>
        </w:rPr>
        <w:t>lambda</w:t>
      </w:r>
      <w:r w:rsidR="009E6029" w:rsidRPr="0003226A">
        <w:rPr>
          <w:rFonts w:cs="Times New Roman"/>
          <w:sz w:val="20"/>
          <w:szCs w:val="20"/>
        </w:rPr>
        <w:t xml:space="preserve">. </w:t>
      </w:r>
      <w:r w:rsidRPr="0003226A">
        <w:rPr>
          <w:rFonts w:cs="Times New Roman"/>
          <w:sz w:val="20"/>
          <w:szCs w:val="20"/>
        </w:rPr>
        <w:t xml:space="preserve">However, the second variable, </w:t>
      </w:r>
      <w:r w:rsidRPr="0003226A">
        <w:rPr>
          <w:rFonts w:cs="Times New Roman"/>
          <w:i/>
          <w:sz w:val="20"/>
          <w:szCs w:val="20"/>
        </w:rPr>
        <w:t>a</w:t>
      </w:r>
      <w:r w:rsidRPr="0003226A">
        <w:rPr>
          <w:rFonts w:cs="Times New Roman"/>
          <w:sz w:val="20"/>
          <w:szCs w:val="20"/>
        </w:rPr>
        <w:t xml:space="preserve">, indicates the size of the random Poisson </w:t>
      </w:r>
      <w:proofErr w:type="spellStart"/>
      <w:r w:rsidRPr="0003226A">
        <w:rPr>
          <w:rFonts w:cs="Times New Roman"/>
          <w:sz w:val="20"/>
          <w:szCs w:val="20"/>
        </w:rPr>
        <w:t>variaables</w:t>
      </w:r>
      <w:proofErr w:type="spellEnd"/>
      <w:r w:rsidRPr="0003226A">
        <w:rPr>
          <w:rFonts w:cs="Times New Roman"/>
          <w:sz w:val="20"/>
          <w:szCs w:val="20"/>
        </w:rPr>
        <w:t xml:space="preserve"> to be generated must be a </w:t>
      </w:r>
      <w:proofErr w:type="gramStart"/>
      <w:r w:rsidRPr="0003226A">
        <w:rPr>
          <w:rFonts w:cs="Times New Roman"/>
          <w:sz w:val="20"/>
          <w:szCs w:val="20"/>
        </w:rPr>
        <w:t>1</w:t>
      </w:r>
      <w:proofErr w:type="gramEnd"/>
      <w:r w:rsidRPr="0003226A">
        <w:rPr>
          <w:rFonts w:cs="Times New Roman"/>
          <w:sz w:val="20"/>
          <w:szCs w:val="20"/>
        </w:rPr>
        <w:t xml:space="preserve"> by </w:t>
      </w:r>
      <w:r w:rsidRPr="0003226A">
        <w:rPr>
          <w:rFonts w:cs="Times New Roman"/>
          <w:i/>
          <w:sz w:val="20"/>
          <w:szCs w:val="20"/>
        </w:rPr>
        <w:t>a</w:t>
      </w:r>
      <w:r w:rsidRPr="0003226A">
        <w:rPr>
          <w:rFonts w:cs="Times New Roman"/>
          <w:sz w:val="20"/>
          <w:szCs w:val="20"/>
        </w:rPr>
        <w:t xml:space="preserve"> vector. This is applicable in generating spatial points along </w:t>
      </w:r>
      <w:r w:rsidRPr="0003226A">
        <w:rPr>
          <w:rFonts w:cs="Times New Roman"/>
          <w:i/>
          <w:sz w:val="20"/>
          <w:szCs w:val="20"/>
        </w:rPr>
        <w:t>x</w:t>
      </w:r>
      <w:r w:rsidRPr="0003226A">
        <w:rPr>
          <w:rFonts w:cs="Times New Roman"/>
          <w:sz w:val="20"/>
          <w:szCs w:val="20"/>
        </w:rPr>
        <w:t xml:space="preserve"> or </w:t>
      </w:r>
      <w:r w:rsidRPr="0003226A">
        <w:rPr>
          <w:rFonts w:cs="Times New Roman"/>
          <w:i/>
          <w:sz w:val="20"/>
          <w:szCs w:val="20"/>
        </w:rPr>
        <w:t>y</w:t>
      </w:r>
      <w:r w:rsidRPr="0003226A">
        <w:rPr>
          <w:rFonts w:cs="Times New Roman"/>
          <w:sz w:val="20"/>
          <w:szCs w:val="20"/>
        </w:rPr>
        <w:t xml:space="preserve"> coordinate. </w:t>
      </w:r>
    </w:p>
    <w:p w14:paraId="782328C1" w14:textId="2E33104B" w:rsidR="00B74287" w:rsidRPr="0003226A" w:rsidRDefault="00E84FA8" w:rsidP="00B74287">
      <w:pPr>
        <w:pStyle w:val="ListParagraph"/>
        <w:numPr>
          <w:ilvl w:val="0"/>
          <w:numId w:val="5"/>
        </w:numPr>
        <w:spacing w:before="240" w:after="0"/>
        <w:jc w:val="both"/>
        <w:rPr>
          <w:rFonts w:cs="Times New Roman"/>
          <w:i/>
          <w:sz w:val="20"/>
          <w:szCs w:val="20"/>
        </w:rPr>
      </w:pPr>
      <w:r w:rsidRPr="0003226A">
        <w:rPr>
          <w:rFonts w:cs="Times New Roman"/>
          <w:i/>
          <w:sz w:val="20"/>
          <w:szCs w:val="20"/>
        </w:rPr>
        <w:t xml:space="preserve">u = </w:t>
      </w:r>
      <w:proofErr w:type="spellStart"/>
      <w:r w:rsidRPr="0003226A">
        <w:rPr>
          <w:rFonts w:cs="Times New Roman"/>
          <w:i/>
          <w:sz w:val="20"/>
          <w:szCs w:val="20"/>
        </w:rPr>
        <w:t>poissrnd</w:t>
      </w:r>
      <w:proofErr w:type="spellEnd"/>
      <w:r w:rsidRPr="0003226A">
        <w:rPr>
          <w:rFonts w:cs="Times New Roman"/>
          <w:i/>
          <w:sz w:val="20"/>
          <w:szCs w:val="20"/>
        </w:rPr>
        <w:t>(</w:t>
      </w:r>
      <w:proofErr w:type="spellStart"/>
      <w:r w:rsidR="00AC3D9E" w:rsidRPr="0003226A">
        <w:rPr>
          <w:rFonts w:cs="Times New Roman"/>
          <w:i/>
          <w:sz w:val="20"/>
          <w:szCs w:val="20"/>
        </w:rPr>
        <w:t>lambda,a,b</w:t>
      </w:r>
      <w:proofErr w:type="spellEnd"/>
      <w:r w:rsidR="00B74287" w:rsidRPr="0003226A">
        <w:rPr>
          <w:rFonts w:cs="Times New Roman"/>
          <w:i/>
          <w:sz w:val="20"/>
          <w:szCs w:val="20"/>
        </w:rPr>
        <w:t>)</w:t>
      </w:r>
    </w:p>
    <w:p w14:paraId="370E161E" w14:textId="0CD7FAD1" w:rsidR="00B74287" w:rsidRPr="0003226A" w:rsidRDefault="00AC3D9E" w:rsidP="004128B4">
      <w:pPr>
        <w:spacing w:before="240" w:after="0"/>
        <w:jc w:val="both"/>
        <w:rPr>
          <w:rFonts w:cs="Times New Roman"/>
          <w:sz w:val="20"/>
          <w:szCs w:val="20"/>
        </w:rPr>
      </w:pPr>
      <w:r w:rsidRPr="0003226A">
        <w:rPr>
          <w:rFonts w:cs="Times New Roman"/>
          <w:sz w:val="20"/>
          <w:szCs w:val="20"/>
        </w:rPr>
        <w:t xml:space="preserve">Similarly, this syntax generates Poisson random numbers with mean value given as </w:t>
      </w:r>
      <w:r w:rsidRPr="0003226A">
        <w:rPr>
          <w:rFonts w:cs="Times New Roman"/>
          <w:i/>
          <w:sz w:val="20"/>
          <w:szCs w:val="20"/>
        </w:rPr>
        <w:t>lambda</w:t>
      </w:r>
      <w:r w:rsidRPr="0003226A">
        <w:rPr>
          <w:rFonts w:cs="Times New Roman"/>
          <w:sz w:val="20"/>
          <w:szCs w:val="20"/>
        </w:rPr>
        <w:t xml:space="preserve">. However, both variables, </w:t>
      </w:r>
      <w:r w:rsidRPr="0003226A">
        <w:rPr>
          <w:rFonts w:cs="Times New Roman"/>
          <w:i/>
          <w:sz w:val="20"/>
          <w:szCs w:val="20"/>
        </w:rPr>
        <w:t>a</w:t>
      </w:r>
      <w:r w:rsidRPr="0003226A">
        <w:rPr>
          <w:rFonts w:cs="Times New Roman"/>
          <w:sz w:val="20"/>
          <w:szCs w:val="20"/>
        </w:rPr>
        <w:t xml:space="preserve"> and </w:t>
      </w:r>
      <w:r w:rsidRPr="0003226A">
        <w:rPr>
          <w:rFonts w:cs="Times New Roman"/>
          <w:i/>
          <w:sz w:val="20"/>
          <w:szCs w:val="20"/>
        </w:rPr>
        <w:t>b</w:t>
      </w:r>
      <w:r w:rsidRPr="0003226A">
        <w:rPr>
          <w:rFonts w:cs="Times New Roman"/>
          <w:sz w:val="20"/>
          <w:szCs w:val="20"/>
        </w:rPr>
        <w:t xml:space="preserve"> indicates the size of the random Poisson </w:t>
      </w:r>
      <w:proofErr w:type="spellStart"/>
      <w:r w:rsidRPr="0003226A">
        <w:rPr>
          <w:rFonts w:cs="Times New Roman"/>
          <w:sz w:val="20"/>
          <w:szCs w:val="20"/>
        </w:rPr>
        <w:t>variaables</w:t>
      </w:r>
      <w:proofErr w:type="spellEnd"/>
      <w:r w:rsidRPr="0003226A">
        <w:rPr>
          <w:rFonts w:cs="Times New Roman"/>
          <w:sz w:val="20"/>
          <w:szCs w:val="20"/>
        </w:rPr>
        <w:t xml:space="preserve"> to be generated must </w:t>
      </w:r>
      <w:proofErr w:type="gramStart"/>
      <w:r w:rsidRPr="0003226A">
        <w:rPr>
          <w:rFonts w:cs="Times New Roman"/>
          <w:sz w:val="20"/>
          <w:szCs w:val="20"/>
        </w:rPr>
        <w:t xml:space="preserve">be  </w:t>
      </w:r>
      <w:r w:rsidRPr="0003226A">
        <w:rPr>
          <w:rFonts w:cs="Times New Roman"/>
          <w:i/>
          <w:sz w:val="20"/>
          <w:szCs w:val="20"/>
        </w:rPr>
        <w:t>a</w:t>
      </w:r>
      <w:proofErr w:type="gramEnd"/>
      <w:r w:rsidRPr="0003226A">
        <w:rPr>
          <w:rFonts w:cs="Times New Roman"/>
          <w:sz w:val="20"/>
          <w:szCs w:val="20"/>
        </w:rPr>
        <w:t xml:space="preserve"> by </w:t>
      </w:r>
      <w:r w:rsidRPr="0003226A">
        <w:rPr>
          <w:rFonts w:cs="Times New Roman"/>
          <w:i/>
          <w:sz w:val="20"/>
          <w:szCs w:val="20"/>
        </w:rPr>
        <w:t>b</w:t>
      </w:r>
      <w:r w:rsidRPr="0003226A">
        <w:rPr>
          <w:rFonts w:cs="Times New Roman"/>
          <w:sz w:val="20"/>
          <w:szCs w:val="20"/>
        </w:rPr>
        <w:t xml:space="preserve"> </w:t>
      </w:r>
      <w:r w:rsidR="004F40FA" w:rsidRPr="0003226A">
        <w:rPr>
          <w:rFonts w:cs="Times New Roman"/>
          <w:sz w:val="20"/>
          <w:szCs w:val="20"/>
        </w:rPr>
        <w:t>array</w:t>
      </w:r>
      <w:r w:rsidRPr="0003226A">
        <w:rPr>
          <w:rFonts w:cs="Times New Roman"/>
          <w:sz w:val="20"/>
          <w:szCs w:val="20"/>
        </w:rPr>
        <w:t xml:space="preserve">. </w:t>
      </w:r>
      <w:r w:rsidR="004F40FA" w:rsidRPr="0003226A">
        <w:rPr>
          <w:rFonts w:cs="Times New Roman"/>
          <w:sz w:val="20"/>
          <w:szCs w:val="20"/>
        </w:rPr>
        <w:t xml:space="preserve">The generated array will have </w:t>
      </w:r>
      <w:r w:rsidR="004F40FA" w:rsidRPr="0003226A">
        <w:rPr>
          <w:rFonts w:cs="Times New Roman"/>
          <w:i/>
          <w:sz w:val="20"/>
          <w:szCs w:val="20"/>
        </w:rPr>
        <w:t>a</w:t>
      </w:r>
      <w:r w:rsidR="004F40FA" w:rsidRPr="0003226A">
        <w:rPr>
          <w:rFonts w:cs="Times New Roman"/>
          <w:sz w:val="20"/>
          <w:szCs w:val="20"/>
        </w:rPr>
        <w:t xml:space="preserve"> rows and </w:t>
      </w:r>
      <w:r w:rsidR="004F40FA" w:rsidRPr="0003226A">
        <w:rPr>
          <w:rFonts w:cs="Times New Roman"/>
          <w:i/>
          <w:sz w:val="20"/>
          <w:szCs w:val="20"/>
        </w:rPr>
        <w:t>b</w:t>
      </w:r>
      <w:r w:rsidR="004F40FA" w:rsidRPr="0003226A">
        <w:rPr>
          <w:rFonts w:cs="Times New Roman"/>
          <w:sz w:val="20"/>
          <w:szCs w:val="20"/>
        </w:rPr>
        <w:t xml:space="preserve"> columns.</w:t>
      </w:r>
    </w:p>
    <w:p w14:paraId="7150E04F" w14:textId="4D6353A7" w:rsidR="00016A44" w:rsidRPr="00223D32" w:rsidRDefault="003C43AD" w:rsidP="00223D32">
      <w:pPr>
        <w:pStyle w:val="Heading2"/>
        <w:rPr>
          <w:rFonts w:ascii="Times New Roman" w:hAnsi="Times New Roman" w:cs="Times New Roman"/>
          <w:b/>
          <w:color w:val="auto"/>
          <w:sz w:val="24"/>
          <w:szCs w:val="24"/>
        </w:rPr>
      </w:pPr>
      <w:r w:rsidRPr="00223D32">
        <w:rPr>
          <w:rFonts w:ascii="Times New Roman" w:hAnsi="Times New Roman" w:cs="Times New Roman"/>
          <w:b/>
          <w:color w:val="auto"/>
          <w:sz w:val="24"/>
          <w:szCs w:val="24"/>
        </w:rPr>
        <w:t xml:space="preserve">Generating </w:t>
      </w:r>
      <w:r w:rsidR="00016A44" w:rsidRPr="00223D32">
        <w:rPr>
          <w:rFonts w:ascii="Times New Roman" w:hAnsi="Times New Roman" w:cs="Times New Roman"/>
          <w:b/>
          <w:color w:val="auto"/>
          <w:sz w:val="24"/>
          <w:szCs w:val="24"/>
        </w:rPr>
        <w:t>Matlab® PPP Functions for Random Point Generations in Rectangular Border Space</w:t>
      </w:r>
    </w:p>
    <w:p w14:paraId="53E5E48B" w14:textId="09629B47" w:rsidR="0042029B" w:rsidRDefault="00E53095" w:rsidP="00AA580F">
      <w:pPr>
        <w:rPr>
          <w:rFonts w:eastAsiaTheme="minorEastAsia" w:cs="Times New Roman"/>
          <w:sz w:val="20"/>
          <w:szCs w:val="20"/>
        </w:rPr>
      </w:pPr>
      <w:r w:rsidRPr="0003226A">
        <w:rPr>
          <w:rFonts w:cs="Times New Roman"/>
          <w:sz w:val="20"/>
          <w:szCs w:val="20"/>
        </w:rPr>
        <w:t xml:space="preserve">The section is to exemplify the use </w:t>
      </w:r>
      <w:r w:rsidR="0042029B" w:rsidRPr="0003226A">
        <w:rPr>
          <w:rFonts w:cs="Times New Roman"/>
          <w:sz w:val="20"/>
          <w:szCs w:val="20"/>
        </w:rPr>
        <w:t xml:space="preserve">of </w:t>
      </w:r>
      <w:r w:rsidRPr="0003226A">
        <w:rPr>
          <w:rFonts w:cs="Times New Roman"/>
          <w:sz w:val="20"/>
          <w:szCs w:val="20"/>
        </w:rPr>
        <w:t xml:space="preserve">PPP distribution </w:t>
      </w:r>
      <w:r w:rsidR="0084778C" w:rsidRPr="0003226A">
        <w:rPr>
          <w:rFonts w:cs="Times New Roman"/>
          <w:sz w:val="20"/>
          <w:szCs w:val="20"/>
        </w:rPr>
        <w:t>in generating random points to simulate locations of communication users</w:t>
      </w:r>
      <w:r w:rsidRPr="0003226A">
        <w:rPr>
          <w:rFonts w:cs="Times New Roman"/>
          <w:sz w:val="20"/>
          <w:szCs w:val="20"/>
        </w:rPr>
        <w:t>.  Figure 4 shows the</w:t>
      </w:r>
      <w:r w:rsidR="0042029B" w:rsidRPr="0003226A">
        <w:rPr>
          <w:rFonts w:cs="Times New Roman"/>
          <w:sz w:val="20"/>
          <w:szCs w:val="20"/>
        </w:rPr>
        <w:t xml:space="preserve"> Matlab® </w:t>
      </w:r>
      <w:r w:rsidRPr="0003226A">
        <w:rPr>
          <w:rFonts w:cs="Times New Roman"/>
          <w:sz w:val="20"/>
          <w:szCs w:val="20"/>
        </w:rPr>
        <w:t xml:space="preserve">script </w:t>
      </w:r>
      <w:r w:rsidR="0042029B" w:rsidRPr="0003226A">
        <w:rPr>
          <w:rFonts w:cs="Times New Roman"/>
          <w:sz w:val="20"/>
          <w:szCs w:val="20"/>
        </w:rPr>
        <w:t>code f</w:t>
      </w:r>
      <w:r w:rsidR="0084778C" w:rsidRPr="0003226A">
        <w:rPr>
          <w:rFonts w:cs="Times New Roman"/>
          <w:sz w:val="20"/>
          <w:szCs w:val="20"/>
        </w:rPr>
        <w:t>or simulating</w:t>
      </w:r>
      <w:r w:rsidR="00B356A9" w:rsidRPr="0003226A">
        <w:rPr>
          <w:rFonts w:cs="Times New Roman"/>
          <w:sz w:val="20"/>
          <w:szCs w:val="20"/>
        </w:rPr>
        <w:t xml:space="preserve"> with explicit comments to explain every steps</w:t>
      </w:r>
      <w:r w:rsidR="0084778C" w:rsidRPr="0003226A">
        <w:rPr>
          <w:rFonts w:cs="Times New Roman"/>
          <w:sz w:val="20"/>
          <w:szCs w:val="20"/>
        </w:rPr>
        <w:t xml:space="preserve">. The function developed to give example of how to use the PPP distribution to simulating the positions sensors within the within the </w:t>
      </w:r>
      <m:oMath>
        <m:sSup>
          <m:sSupPr>
            <m:ctrlPr>
              <w:rPr>
                <w:rFonts w:ascii="Cambria Math" w:hAnsi="Cambria Math" w:cs="Times New Roman"/>
                <w:i/>
                <w:sz w:val="20"/>
                <w:szCs w:val="20"/>
              </w:rPr>
            </m:ctrlPr>
          </m:sSupPr>
          <m:e>
            <m:r>
              <w:rPr>
                <w:rFonts w:ascii="Cambria Math" w:hAnsi="Cambria Math" w:cs="Times New Roman"/>
                <w:sz w:val="20"/>
                <w:szCs w:val="20"/>
              </w:rPr>
              <m:t>1km</m:t>
            </m:r>
          </m:e>
          <m:sup>
            <m:r>
              <w:rPr>
                <w:rFonts w:ascii="Cambria Math" w:hAnsi="Cambria Math" w:cs="Times New Roman"/>
                <w:sz w:val="20"/>
                <w:szCs w:val="20"/>
              </w:rPr>
              <m:t>2</m:t>
            </m:r>
          </m:sup>
        </m:sSup>
      </m:oMath>
      <w:r w:rsidR="0084778C" w:rsidRPr="0003226A">
        <w:rPr>
          <w:rFonts w:eastAsiaTheme="minorEastAsia" w:cs="Times New Roman"/>
          <w:sz w:val="20"/>
          <w:szCs w:val="20"/>
        </w:rPr>
        <w:t xml:space="preserve"> rectangular sample space at a given user density of </w:t>
      </w:r>
      <m:oMath>
        <m:sSup>
          <m:sSupPr>
            <m:ctrlPr>
              <w:rPr>
                <w:rFonts w:ascii="Cambria Math" w:hAnsi="Cambria Math" w:cs="Times New Roman"/>
                <w:i/>
                <w:sz w:val="20"/>
                <w:szCs w:val="20"/>
              </w:rPr>
            </m:ctrlPr>
          </m:sSupPr>
          <m:e>
            <m:r>
              <w:rPr>
                <w:rFonts w:ascii="Cambria Math" w:hAnsi="Cambria Math" w:cs="Times New Roman"/>
                <w:sz w:val="20"/>
                <w:szCs w:val="20"/>
              </w:rPr>
              <m:t>40 users/km</m:t>
            </m:r>
          </m:e>
          <m:sup>
            <m:r>
              <w:rPr>
                <w:rFonts w:ascii="Cambria Math" w:hAnsi="Cambria Math" w:cs="Times New Roman"/>
                <w:sz w:val="20"/>
                <w:szCs w:val="20"/>
              </w:rPr>
              <m:t>2</m:t>
            </m:r>
          </m:sup>
        </m:sSup>
      </m:oMath>
      <w:r w:rsidR="0084778C" w:rsidRPr="0003226A">
        <w:rPr>
          <w:rFonts w:eastAsiaTheme="minorEastAsia" w:cs="Times New Roman"/>
          <w:sz w:val="20"/>
          <w:szCs w:val="20"/>
        </w:rPr>
        <w:t xml:space="preserve"> 40. The Matlab function requires input parameters that defined the </w:t>
      </w:r>
      <w:r w:rsidR="0084778C" w:rsidRPr="0003226A">
        <w:rPr>
          <w:rFonts w:eastAsiaTheme="minorEastAsia" w:cs="Times New Roman"/>
          <w:i/>
          <w:sz w:val="20"/>
          <w:szCs w:val="20"/>
        </w:rPr>
        <w:t>x</w:t>
      </w:r>
      <w:r w:rsidR="0084778C" w:rsidRPr="0003226A">
        <w:rPr>
          <w:rFonts w:eastAsiaTheme="minorEastAsia" w:cs="Times New Roman"/>
          <w:sz w:val="20"/>
          <w:szCs w:val="20"/>
        </w:rPr>
        <w:t xml:space="preserve"> and </w:t>
      </w:r>
      <w:r w:rsidR="0084778C" w:rsidRPr="0003226A">
        <w:rPr>
          <w:rFonts w:eastAsiaTheme="minorEastAsia" w:cs="Times New Roman"/>
          <w:i/>
          <w:sz w:val="20"/>
          <w:szCs w:val="20"/>
        </w:rPr>
        <w:t>y</w:t>
      </w:r>
      <w:r w:rsidR="0084778C" w:rsidRPr="0003226A">
        <w:rPr>
          <w:rFonts w:eastAsiaTheme="minorEastAsia" w:cs="Times New Roman"/>
          <w:sz w:val="20"/>
          <w:szCs w:val="20"/>
        </w:rPr>
        <w:t xml:space="preserve"> axes as (minX, maxX, minY, maxY). </w:t>
      </w:r>
      <w:r w:rsidR="00AA580F" w:rsidRPr="0003226A">
        <w:rPr>
          <w:rFonts w:eastAsiaTheme="minorEastAsia" w:cs="Times New Roman"/>
          <w:sz w:val="20"/>
          <w:szCs w:val="20"/>
        </w:rPr>
        <w:t>In addition</w:t>
      </w:r>
      <w:r w:rsidR="0084778C" w:rsidRPr="0003226A">
        <w:rPr>
          <w:rFonts w:eastAsiaTheme="minorEastAsia" w:cs="Times New Roman"/>
          <w:sz w:val="20"/>
          <w:szCs w:val="20"/>
        </w:rPr>
        <w:t>, the mean user density is another re</w:t>
      </w:r>
      <w:r w:rsidR="00B356A9" w:rsidRPr="0003226A">
        <w:rPr>
          <w:rFonts w:eastAsiaTheme="minorEastAsia" w:cs="Times New Roman"/>
          <w:sz w:val="20"/>
          <w:szCs w:val="20"/>
        </w:rPr>
        <w:t>quired parameter. Figure 5 illustrates the simulated user locations within the defined rectangular border using the PPP based user distribution Matlab® function.</w:t>
      </w:r>
      <w:r w:rsidR="00AA580F" w:rsidRPr="0003226A">
        <w:rPr>
          <w:rFonts w:eastAsiaTheme="minorEastAsia" w:cs="Times New Roman"/>
          <w:sz w:val="20"/>
          <w:szCs w:val="20"/>
        </w:rPr>
        <w:t xml:space="preserve"> Both figures are suffice for interested readers to start generating </w:t>
      </w:r>
      <w:proofErr w:type="spellStart"/>
      <w:r w:rsidR="00AA580F" w:rsidRPr="0003226A">
        <w:rPr>
          <w:rFonts w:eastAsiaTheme="minorEastAsia" w:cs="Times New Roman"/>
          <w:sz w:val="20"/>
          <w:szCs w:val="20"/>
        </w:rPr>
        <w:t>stochastiv</w:t>
      </w:r>
      <w:proofErr w:type="spellEnd"/>
      <w:r w:rsidR="00AA580F" w:rsidRPr="0003226A">
        <w:rPr>
          <w:rFonts w:eastAsiaTheme="minorEastAsia" w:cs="Times New Roman"/>
          <w:sz w:val="20"/>
          <w:szCs w:val="20"/>
        </w:rPr>
        <w:t xml:space="preserve"> variable based on PPP distributions. </w:t>
      </w:r>
    </w:p>
    <w:p w14:paraId="26EBB2C9" w14:textId="7C6CD88B" w:rsidR="0021738B" w:rsidRDefault="0021738B" w:rsidP="00AA580F">
      <w:pPr>
        <w:rPr>
          <w:rFonts w:eastAsiaTheme="minorEastAsia" w:cs="Times New Roman"/>
          <w:sz w:val="20"/>
          <w:szCs w:val="20"/>
        </w:rPr>
      </w:pPr>
      <w:r w:rsidRPr="0003226A">
        <w:rPr>
          <w:rFonts w:cs="Times New Roman"/>
          <w:noProof/>
          <w:sz w:val="20"/>
          <w:szCs w:val="20"/>
          <w:lang w:eastAsia="en-GB"/>
        </w:rPr>
        <mc:AlternateContent>
          <mc:Choice Requires="wps">
            <w:drawing>
              <wp:anchor distT="0" distB="0" distL="114300" distR="114300" simplePos="0" relativeHeight="251669504" behindDoc="0" locked="0" layoutInCell="1" allowOverlap="1" wp14:anchorId="6C21C581" wp14:editId="0A880DC7">
                <wp:simplePos x="0" y="0"/>
                <wp:positionH relativeFrom="column">
                  <wp:posOffset>86995</wp:posOffset>
                </wp:positionH>
                <wp:positionV relativeFrom="paragraph">
                  <wp:posOffset>3050540</wp:posOffset>
                </wp:positionV>
                <wp:extent cx="5668010" cy="635"/>
                <wp:effectExtent l="0" t="0" r="8890" b="2540"/>
                <wp:wrapTopAndBottom/>
                <wp:docPr id="20" name="Text Box 20"/>
                <wp:cNvGraphicFramePr/>
                <a:graphic xmlns:a="http://schemas.openxmlformats.org/drawingml/2006/main">
                  <a:graphicData uri="http://schemas.microsoft.com/office/word/2010/wordprocessingShape">
                    <wps:wsp>
                      <wps:cNvSpPr txBox="1"/>
                      <wps:spPr>
                        <a:xfrm>
                          <a:off x="0" y="0"/>
                          <a:ext cx="5668010" cy="635"/>
                        </a:xfrm>
                        <a:prstGeom prst="rect">
                          <a:avLst/>
                        </a:prstGeom>
                        <a:solidFill>
                          <a:prstClr val="white"/>
                        </a:solidFill>
                        <a:ln>
                          <a:noFill/>
                        </a:ln>
                      </wps:spPr>
                      <wps:txbx>
                        <w:txbxContent>
                          <w:p w14:paraId="392DBE77" w14:textId="2DB8A4DB" w:rsidR="00724890" w:rsidRPr="00EF3B01" w:rsidRDefault="00724890" w:rsidP="00724890">
                            <w:pPr>
                              <w:pStyle w:val="Caption"/>
                              <w:jc w:val="center"/>
                              <w:rPr>
                                <w:rFonts w:cs="Times New Roman"/>
                                <w:b/>
                                <w:noProof/>
                                <w:sz w:val="20"/>
                                <w:szCs w:val="20"/>
                              </w:rPr>
                            </w:pPr>
                            <w:r w:rsidRPr="00EF3B01">
                              <w:rPr>
                                <w:b/>
                                <w:sz w:val="20"/>
                                <w:szCs w:val="20"/>
                              </w:rPr>
                              <w:t xml:space="preserve">Figure </w:t>
                            </w:r>
                            <w:r w:rsidRPr="00EF3B01">
                              <w:rPr>
                                <w:b/>
                                <w:sz w:val="20"/>
                                <w:szCs w:val="20"/>
                              </w:rPr>
                              <w:fldChar w:fldCharType="begin"/>
                            </w:r>
                            <w:r w:rsidRPr="00EF3B01">
                              <w:rPr>
                                <w:b/>
                                <w:sz w:val="20"/>
                                <w:szCs w:val="20"/>
                              </w:rPr>
                              <w:instrText xml:space="preserve"> SEQ Figure \* ARABIC </w:instrText>
                            </w:r>
                            <w:r w:rsidRPr="00EF3B01">
                              <w:rPr>
                                <w:b/>
                                <w:sz w:val="20"/>
                                <w:szCs w:val="20"/>
                              </w:rPr>
                              <w:fldChar w:fldCharType="separate"/>
                            </w:r>
                            <w:r w:rsidRPr="00EF3B01">
                              <w:rPr>
                                <w:b/>
                                <w:noProof/>
                                <w:sz w:val="20"/>
                                <w:szCs w:val="20"/>
                              </w:rPr>
                              <w:t>4</w:t>
                            </w:r>
                            <w:r w:rsidRPr="00EF3B01">
                              <w:rPr>
                                <w:b/>
                                <w:sz w:val="20"/>
                                <w:szCs w:val="20"/>
                              </w:rPr>
                              <w:fldChar w:fldCharType="end"/>
                            </w:r>
                            <w:proofErr w:type="gramStart"/>
                            <w:r w:rsidRPr="00EF3B01">
                              <w:rPr>
                                <w:b/>
                                <w:sz w:val="20"/>
                                <w:szCs w:val="20"/>
                              </w:rPr>
                              <w:t>:Matlab</w:t>
                            </w:r>
                            <w:proofErr w:type="gramEnd"/>
                            <w:r w:rsidRPr="00EF3B01">
                              <w:rPr>
                                <w:b/>
                                <w:sz w:val="20"/>
                                <w:szCs w:val="20"/>
                              </w:rPr>
                              <w:t>® Function for Simulation of PPP Distributed User Location Points in a Rectangular Border Sample Plane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21C581" id="Text Box 20" o:spid="_x0000_s1029" type="#_x0000_t202" style="position:absolute;margin-left:6.85pt;margin-top:240.2pt;width:446.3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" stroked="f">
                <v:textbox style="mso-fit-shape-to-text:t" inset="0,0,0,0">
                  <w:txbxContent>
                    <w:p w14:paraId="392DBE77" w14:textId="2DB8A4DB" w:rsidR="00724890" w:rsidRPr="00EF3B01" w:rsidRDefault="00724890" w:rsidP="00724890">
                      <w:pPr>
                        <w:pStyle w:val="Caption"/>
                        <w:jc w:val="center"/>
                        <w:rPr>
                          <w:rFonts w:cs="Times New Roman"/>
                          <w:b/>
                          <w:noProof/>
                          <w:sz w:val="20"/>
                          <w:szCs w:val="20"/>
                        </w:rPr>
                      </w:pPr>
                      <w:r w:rsidRPr="00EF3B01">
                        <w:rPr>
                          <w:b/>
                          <w:sz w:val="20"/>
                          <w:szCs w:val="20"/>
                        </w:rPr>
                        <w:t xml:space="preserve">Figure </w:t>
                      </w:r>
                      <w:r w:rsidRPr="00EF3B01">
                        <w:rPr>
                          <w:b/>
                          <w:sz w:val="20"/>
                          <w:szCs w:val="20"/>
                        </w:rPr>
                        <w:fldChar w:fldCharType="begin"/>
                      </w:r>
                      <w:r w:rsidRPr="00EF3B01">
                        <w:rPr>
                          <w:b/>
                          <w:sz w:val="20"/>
                          <w:szCs w:val="20"/>
                        </w:rPr>
                        <w:instrText xml:space="preserve"> SEQ Figure \* ARABIC </w:instrText>
                      </w:r>
                      <w:r w:rsidRPr="00EF3B01">
                        <w:rPr>
                          <w:b/>
                          <w:sz w:val="20"/>
                          <w:szCs w:val="20"/>
                        </w:rPr>
                        <w:fldChar w:fldCharType="separate"/>
                      </w:r>
                      <w:r w:rsidRPr="00EF3B01">
                        <w:rPr>
                          <w:b/>
                          <w:noProof/>
                          <w:sz w:val="20"/>
                          <w:szCs w:val="20"/>
                        </w:rPr>
                        <w:t>4</w:t>
                      </w:r>
                      <w:r w:rsidRPr="00EF3B01">
                        <w:rPr>
                          <w:b/>
                          <w:sz w:val="20"/>
                          <w:szCs w:val="20"/>
                        </w:rPr>
                        <w:fldChar w:fldCharType="end"/>
                      </w:r>
                      <w:proofErr w:type="gramStart"/>
                      <w:r w:rsidRPr="00EF3B01">
                        <w:rPr>
                          <w:b/>
                          <w:sz w:val="20"/>
                          <w:szCs w:val="20"/>
                        </w:rPr>
                        <w:t>:Matlab</w:t>
                      </w:r>
                      <w:proofErr w:type="gramEnd"/>
                      <w:r w:rsidRPr="00EF3B01">
                        <w:rPr>
                          <w:b/>
                          <w:sz w:val="20"/>
                          <w:szCs w:val="20"/>
                        </w:rPr>
                        <w:t>® Function for Simulation of PPP Distributed User Location Points in a Rectangular Border Sample Plane</w:t>
                      </w:r>
                    </w:p>
                  </w:txbxContent>
                </v:textbox>
                <w10:wrap type="topAndBottom"/>
              </v:shape>
            </w:pict>
          </mc:Fallback>
        </mc:AlternateContent>
      </w:r>
      <w:r w:rsidRPr="0003226A">
        <w:rPr>
          <w:rFonts w:cs="Times New Roman"/>
          <w:noProof/>
          <w:sz w:val="20"/>
          <w:szCs w:val="20"/>
          <w:lang w:eastAsia="en-GB"/>
        </w:rPr>
        <w:drawing>
          <wp:inline distT="0" distB="0" distL="0" distR="0" wp14:anchorId="3C401C85" wp14:editId="29BFF768">
            <wp:extent cx="5578929" cy="2962710"/>
            <wp:effectExtent l="0" t="0" r="317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1295" cy="2974588"/>
                    </a:xfrm>
                    <a:prstGeom prst="rect">
                      <a:avLst/>
                    </a:prstGeom>
                    <a:noFill/>
                    <a:ln>
                      <a:noFill/>
                    </a:ln>
                  </pic:spPr>
                </pic:pic>
              </a:graphicData>
            </a:graphic>
          </wp:inline>
        </w:drawing>
      </w:r>
    </w:p>
    <w:p w14:paraId="35051DCB" w14:textId="7D2F4EBD" w:rsidR="0021738B" w:rsidRDefault="0021738B" w:rsidP="00AA580F">
      <w:pPr>
        <w:rPr>
          <w:rFonts w:eastAsiaTheme="minorEastAsia" w:cs="Times New Roman"/>
          <w:sz w:val="20"/>
          <w:szCs w:val="20"/>
        </w:rPr>
      </w:pPr>
    </w:p>
    <w:p w14:paraId="6CA94EA6" w14:textId="4E1B9CA8" w:rsidR="0021738B" w:rsidRDefault="0021738B" w:rsidP="00AA580F">
      <w:pPr>
        <w:rPr>
          <w:rFonts w:eastAsiaTheme="minorEastAsia" w:cs="Times New Roman"/>
          <w:sz w:val="20"/>
          <w:szCs w:val="20"/>
        </w:rPr>
      </w:pPr>
    </w:p>
    <w:p w14:paraId="1850AEDB" w14:textId="186E5500" w:rsidR="0021738B" w:rsidRDefault="0021738B" w:rsidP="00AA580F">
      <w:pPr>
        <w:rPr>
          <w:rFonts w:eastAsiaTheme="minorEastAsia" w:cs="Times New Roman"/>
          <w:sz w:val="20"/>
          <w:szCs w:val="20"/>
        </w:rPr>
      </w:pPr>
    </w:p>
    <w:p w14:paraId="3865DFF3" w14:textId="374D2FF7" w:rsidR="0021738B" w:rsidRDefault="0021738B" w:rsidP="00AA580F">
      <w:pPr>
        <w:rPr>
          <w:rFonts w:eastAsiaTheme="minorEastAsia" w:cs="Times New Roman"/>
          <w:sz w:val="20"/>
          <w:szCs w:val="20"/>
        </w:rPr>
      </w:pPr>
    </w:p>
    <w:p w14:paraId="63804702" w14:textId="3BDCCC4B" w:rsidR="00666B27" w:rsidRPr="0003226A" w:rsidRDefault="0003226A" w:rsidP="005316D1">
      <w:pPr>
        <w:spacing w:before="240" w:after="0"/>
        <w:jc w:val="both"/>
        <w:rPr>
          <w:rFonts w:cs="Times New Roman"/>
          <w:sz w:val="20"/>
          <w:szCs w:val="20"/>
        </w:rPr>
      </w:pPr>
      <w:r w:rsidRPr="0003226A">
        <w:rPr>
          <w:rFonts w:cs="Times New Roman"/>
          <w:noProof/>
          <w:sz w:val="20"/>
          <w:szCs w:val="20"/>
          <w:lang w:eastAsia="en-GB"/>
        </w:rPr>
        <mc:AlternateContent>
          <mc:Choice Requires="wps">
            <w:drawing>
              <wp:anchor distT="0" distB="0" distL="114300" distR="114300" simplePos="0" relativeHeight="251671552" behindDoc="0" locked="0" layoutInCell="1" allowOverlap="1" wp14:anchorId="7033E0AA" wp14:editId="6C798806">
                <wp:simplePos x="0" y="0"/>
                <wp:positionH relativeFrom="column">
                  <wp:posOffset>-1905</wp:posOffset>
                </wp:positionH>
                <wp:positionV relativeFrom="paragraph">
                  <wp:posOffset>3081655</wp:posOffset>
                </wp:positionV>
                <wp:extent cx="5668010" cy="635"/>
                <wp:effectExtent l="0" t="0" r="8890" b="2540"/>
                <wp:wrapTopAndBottom/>
                <wp:docPr id="22" name="Text Box 22"/>
                <wp:cNvGraphicFramePr/>
                <a:graphic xmlns:a="http://schemas.openxmlformats.org/drawingml/2006/main">
                  <a:graphicData uri="http://schemas.microsoft.com/office/word/2010/wordprocessingShape">
                    <wps:wsp>
                      <wps:cNvSpPr txBox="1"/>
                      <wps:spPr>
                        <a:xfrm>
                          <a:off x="0" y="0"/>
                          <a:ext cx="5668010" cy="635"/>
                        </a:xfrm>
                        <a:prstGeom prst="rect">
                          <a:avLst/>
                        </a:prstGeom>
                        <a:solidFill>
                          <a:prstClr val="white"/>
                        </a:solidFill>
                        <a:ln>
                          <a:noFill/>
                        </a:ln>
                      </wps:spPr>
                      <wps:txbx>
                        <w:txbxContent>
                          <w:p w14:paraId="00C20CED" w14:textId="6530D4EB" w:rsidR="00724890" w:rsidRPr="00EF3B01" w:rsidRDefault="00724890" w:rsidP="00724890">
                            <w:pPr>
                              <w:pStyle w:val="Caption"/>
                              <w:jc w:val="center"/>
                              <w:rPr>
                                <w:rFonts w:cs="Times New Roman"/>
                                <w:b/>
                                <w:noProof/>
                                <w:color w:val="000000" w:themeColor="text1"/>
                                <w:sz w:val="24"/>
                                <w:szCs w:val="24"/>
                              </w:rPr>
                            </w:pPr>
                            <w:r w:rsidRPr="00EF3B01">
                              <w:rPr>
                                <w:b/>
                                <w:color w:val="000000" w:themeColor="text1"/>
                                <w:sz w:val="24"/>
                                <w:szCs w:val="24"/>
                              </w:rPr>
                              <w:t xml:space="preserve">Figure </w:t>
                            </w:r>
                            <w:r w:rsidRPr="00EF3B01">
                              <w:rPr>
                                <w:b/>
                                <w:color w:val="000000" w:themeColor="text1"/>
                                <w:sz w:val="24"/>
                                <w:szCs w:val="24"/>
                              </w:rPr>
                              <w:fldChar w:fldCharType="begin"/>
                            </w:r>
                            <w:r w:rsidRPr="00EF3B01">
                              <w:rPr>
                                <w:b/>
                                <w:color w:val="000000" w:themeColor="text1"/>
                                <w:sz w:val="24"/>
                                <w:szCs w:val="24"/>
                              </w:rPr>
                              <w:instrText xml:space="preserve"> SEQ Figure \* ARABIC </w:instrText>
                            </w:r>
                            <w:r w:rsidRPr="00EF3B01">
                              <w:rPr>
                                <w:b/>
                                <w:color w:val="000000" w:themeColor="text1"/>
                                <w:sz w:val="24"/>
                                <w:szCs w:val="24"/>
                              </w:rPr>
                              <w:fldChar w:fldCharType="separate"/>
                            </w:r>
                            <w:r w:rsidRPr="00EF3B01">
                              <w:rPr>
                                <w:b/>
                                <w:noProof/>
                                <w:color w:val="000000" w:themeColor="text1"/>
                                <w:sz w:val="24"/>
                                <w:szCs w:val="24"/>
                              </w:rPr>
                              <w:t>5</w:t>
                            </w:r>
                            <w:r w:rsidRPr="00EF3B01">
                              <w:rPr>
                                <w:b/>
                                <w:color w:val="000000" w:themeColor="text1"/>
                                <w:sz w:val="24"/>
                                <w:szCs w:val="24"/>
                              </w:rPr>
                              <w:fldChar w:fldCharType="end"/>
                            </w:r>
                            <w:r w:rsidRPr="00EF3B01">
                              <w:rPr>
                                <w:b/>
                                <w:color w:val="000000" w:themeColor="text1"/>
                                <w:sz w:val="24"/>
                                <w:szCs w:val="24"/>
                              </w:rPr>
                              <w:t>: Simulation of PPP Distributed User Location Points in a Rectangular Border Sample Plane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33E0AA" id="Text Box 22" o:spid="_x0000_s1030" type="#_x0000_t202" style="position:absolute;left:0;text-align:left;margin-left:-.15pt;margin-top:242.65pt;width:446.3pt;height:.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" stroked="f">
                <v:textbox style="mso-fit-shape-to-text:t" inset="0,0,0,0">
                  <w:txbxContent>
                    <w:p w14:paraId="00C20CED" w14:textId="6530D4EB" w:rsidR="00724890" w:rsidRPr="00EF3B01" w:rsidRDefault="00724890" w:rsidP="00724890">
                      <w:pPr>
                        <w:pStyle w:val="Caption"/>
                        <w:jc w:val="center"/>
                        <w:rPr>
                          <w:rFonts w:cs="Times New Roman"/>
                          <w:b/>
                          <w:noProof/>
                          <w:color w:val="000000" w:themeColor="text1"/>
                          <w:sz w:val="24"/>
                          <w:szCs w:val="24"/>
                        </w:rPr>
                      </w:pPr>
                      <w:r w:rsidRPr="00EF3B01">
                        <w:rPr>
                          <w:b/>
                          <w:color w:val="000000" w:themeColor="text1"/>
                          <w:sz w:val="24"/>
                          <w:szCs w:val="24"/>
                        </w:rPr>
                        <w:t xml:space="preserve">Figure </w:t>
                      </w:r>
                      <w:r w:rsidRPr="00EF3B01">
                        <w:rPr>
                          <w:b/>
                          <w:color w:val="000000" w:themeColor="text1"/>
                          <w:sz w:val="24"/>
                          <w:szCs w:val="24"/>
                        </w:rPr>
                        <w:fldChar w:fldCharType="begin"/>
                      </w:r>
                      <w:r w:rsidRPr="00EF3B01">
                        <w:rPr>
                          <w:b/>
                          <w:color w:val="000000" w:themeColor="text1"/>
                          <w:sz w:val="24"/>
                          <w:szCs w:val="24"/>
                        </w:rPr>
                        <w:instrText xml:space="preserve"> SEQ Figure \* ARABIC </w:instrText>
                      </w:r>
                      <w:r w:rsidRPr="00EF3B01">
                        <w:rPr>
                          <w:b/>
                          <w:color w:val="000000" w:themeColor="text1"/>
                          <w:sz w:val="24"/>
                          <w:szCs w:val="24"/>
                        </w:rPr>
                        <w:fldChar w:fldCharType="separate"/>
                      </w:r>
                      <w:r w:rsidRPr="00EF3B01">
                        <w:rPr>
                          <w:b/>
                          <w:noProof/>
                          <w:color w:val="000000" w:themeColor="text1"/>
                          <w:sz w:val="24"/>
                          <w:szCs w:val="24"/>
                        </w:rPr>
                        <w:t>5</w:t>
                      </w:r>
                      <w:r w:rsidRPr="00EF3B01">
                        <w:rPr>
                          <w:b/>
                          <w:color w:val="000000" w:themeColor="text1"/>
                          <w:sz w:val="24"/>
                          <w:szCs w:val="24"/>
                        </w:rPr>
                        <w:fldChar w:fldCharType="end"/>
                      </w:r>
                      <w:r w:rsidRPr="00EF3B01">
                        <w:rPr>
                          <w:b/>
                          <w:color w:val="000000" w:themeColor="text1"/>
                          <w:sz w:val="24"/>
                          <w:szCs w:val="24"/>
                        </w:rPr>
                        <w:t>: Simulation of PPP Distributed User Location Points in a Rectangular Border Sample Plane</w:t>
                      </w:r>
                    </w:p>
                  </w:txbxContent>
                </v:textbox>
                <w10:wrap type="topAndBottom"/>
              </v:shape>
            </w:pict>
          </mc:Fallback>
        </mc:AlternateContent>
      </w:r>
      <w:r w:rsidR="00724890" w:rsidRPr="0003226A">
        <w:rPr>
          <w:rFonts w:cs="Times New Roman"/>
          <w:noProof/>
          <w:sz w:val="20"/>
          <w:szCs w:val="20"/>
          <w:lang w:eastAsia="en-GB"/>
        </w:rPr>
        <w:drawing>
          <wp:inline distT="0" distB="0" distL="0" distR="0" wp14:anchorId="6219336B" wp14:editId="259B5D82">
            <wp:extent cx="5132614" cy="283527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160" cy="2846625"/>
                    </a:xfrm>
                    <a:prstGeom prst="rect">
                      <a:avLst/>
                    </a:prstGeom>
                    <a:noFill/>
                    <a:ln>
                      <a:noFill/>
                    </a:ln>
                  </pic:spPr>
                </pic:pic>
              </a:graphicData>
            </a:graphic>
          </wp:inline>
        </w:drawing>
      </w:r>
    </w:p>
    <w:p w14:paraId="43E52D0C" w14:textId="1294508C" w:rsidR="00016A44" w:rsidRPr="0003226A" w:rsidRDefault="00016A44" w:rsidP="0003226A">
      <w:pPr>
        <w:pStyle w:val="Heading2"/>
        <w:rPr>
          <w:rFonts w:ascii="Times New Roman" w:hAnsi="Times New Roman" w:cs="Times New Roman"/>
          <w:b/>
          <w:color w:val="auto"/>
          <w:sz w:val="24"/>
        </w:rPr>
      </w:pPr>
      <w:r w:rsidRPr="0003226A">
        <w:rPr>
          <w:rFonts w:ascii="Times New Roman" w:hAnsi="Times New Roman" w:cs="Times New Roman"/>
          <w:b/>
          <w:color w:val="auto"/>
          <w:sz w:val="24"/>
        </w:rPr>
        <w:t>Matlab® PPP Functions for Ran</w:t>
      </w:r>
      <w:r w:rsidR="0003226A" w:rsidRPr="0003226A">
        <w:rPr>
          <w:rFonts w:ascii="Times New Roman" w:hAnsi="Times New Roman" w:cs="Times New Roman"/>
          <w:b/>
          <w:color w:val="auto"/>
          <w:sz w:val="24"/>
        </w:rPr>
        <w:t>dom Point Generations in Circ</w:t>
      </w:r>
      <w:r w:rsidRPr="0003226A">
        <w:rPr>
          <w:rFonts w:ascii="Times New Roman" w:hAnsi="Times New Roman" w:cs="Times New Roman"/>
          <w:b/>
          <w:color w:val="auto"/>
          <w:sz w:val="24"/>
        </w:rPr>
        <w:t>ular Border Space</w:t>
      </w:r>
    </w:p>
    <w:p w14:paraId="31F082C2" w14:textId="4126FC24" w:rsidR="00E5342E" w:rsidRPr="0003226A" w:rsidRDefault="00455F95" w:rsidP="005316D1">
      <w:pPr>
        <w:spacing w:before="240" w:after="0"/>
        <w:jc w:val="both"/>
        <w:rPr>
          <w:rFonts w:cs="Times New Roman"/>
          <w:sz w:val="20"/>
          <w:szCs w:val="20"/>
        </w:rPr>
      </w:pPr>
      <w:r w:rsidRPr="0003226A">
        <w:rPr>
          <w:rFonts w:cs="Times New Roman"/>
          <w:sz w:val="20"/>
          <w:szCs w:val="20"/>
        </w:rPr>
        <w:t xml:space="preserve">The sample plane for the PPP random distribution of users can be on a circular plane. </w:t>
      </w:r>
      <w:r w:rsidR="00D8488F" w:rsidRPr="0003226A">
        <w:rPr>
          <w:rFonts w:cs="Times New Roman"/>
          <w:sz w:val="20"/>
          <w:szCs w:val="20"/>
        </w:rPr>
        <w:t xml:space="preserve">Therefore, </w:t>
      </w:r>
      <w:r w:rsidR="0052542B" w:rsidRPr="0003226A">
        <w:rPr>
          <w:rFonts w:cs="Times New Roman"/>
          <w:sz w:val="20"/>
          <w:szCs w:val="20"/>
        </w:rPr>
        <w:t xml:space="preserve">Figure 6 </w:t>
      </w:r>
      <w:proofErr w:type="gramStart"/>
      <w:r w:rsidR="0052542B" w:rsidRPr="0003226A">
        <w:rPr>
          <w:rFonts w:cs="Times New Roman"/>
          <w:sz w:val="20"/>
          <w:szCs w:val="20"/>
        </w:rPr>
        <w:t>was presented</w:t>
      </w:r>
      <w:proofErr w:type="gramEnd"/>
      <w:r w:rsidR="0052542B" w:rsidRPr="0003226A">
        <w:rPr>
          <w:rFonts w:cs="Times New Roman"/>
          <w:sz w:val="20"/>
          <w:szCs w:val="20"/>
        </w:rPr>
        <w:t xml:space="preserve"> as </w:t>
      </w:r>
      <w:r w:rsidR="00D8488F" w:rsidRPr="0003226A">
        <w:rPr>
          <w:rFonts w:cs="Times New Roman"/>
          <w:sz w:val="20"/>
          <w:szCs w:val="20"/>
        </w:rPr>
        <w:t xml:space="preserve">another </w:t>
      </w:r>
      <w:r w:rsidR="0052542B" w:rsidRPr="0003226A">
        <w:rPr>
          <w:rFonts w:cs="Times New Roman"/>
          <w:sz w:val="20"/>
          <w:szCs w:val="20"/>
        </w:rPr>
        <w:t xml:space="preserve">explicit example of Matlab® function for the </w:t>
      </w:r>
      <w:r w:rsidR="00D8488F" w:rsidRPr="0003226A">
        <w:rPr>
          <w:rFonts w:cs="Times New Roman"/>
          <w:sz w:val="20"/>
          <w:szCs w:val="20"/>
        </w:rPr>
        <w:t>PPP point</w:t>
      </w:r>
      <w:r w:rsidR="0052542B" w:rsidRPr="0003226A">
        <w:rPr>
          <w:rFonts w:cs="Times New Roman"/>
          <w:sz w:val="20"/>
          <w:szCs w:val="20"/>
        </w:rPr>
        <w:t xml:space="preserve"> distribution for the knowledge of interested reader</w:t>
      </w:r>
      <w:r w:rsidR="00D8488F" w:rsidRPr="0003226A">
        <w:rPr>
          <w:rFonts w:cs="Times New Roman"/>
          <w:sz w:val="20"/>
          <w:szCs w:val="20"/>
        </w:rPr>
        <w:t xml:space="preserve">. Instead of having </w:t>
      </w:r>
      <w:r w:rsidR="00D8488F" w:rsidRPr="0003226A">
        <w:rPr>
          <w:rFonts w:cs="Times New Roman"/>
          <w:i/>
          <w:sz w:val="20"/>
          <w:szCs w:val="20"/>
        </w:rPr>
        <w:t>x</w:t>
      </w:r>
      <w:r w:rsidR="00D8488F" w:rsidRPr="0003226A">
        <w:rPr>
          <w:rFonts w:cs="Times New Roman"/>
          <w:sz w:val="20"/>
          <w:szCs w:val="20"/>
        </w:rPr>
        <w:t xml:space="preserve"> and </w:t>
      </w:r>
      <w:proofErr w:type="gramStart"/>
      <w:r w:rsidR="00D8488F" w:rsidRPr="0003226A">
        <w:rPr>
          <w:rFonts w:cs="Times New Roman"/>
          <w:sz w:val="20"/>
          <w:szCs w:val="20"/>
        </w:rPr>
        <w:t>y axes</w:t>
      </w:r>
      <w:proofErr w:type="gramEnd"/>
      <w:r w:rsidR="00D8488F" w:rsidRPr="0003226A">
        <w:rPr>
          <w:rFonts w:cs="Times New Roman"/>
          <w:sz w:val="20"/>
          <w:szCs w:val="20"/>
        </w:rPr>
        <w:t xml:space="preserve"> defined, the radius </w:t>
      </w:r>
      <w:r w:rsidR="0052542B" w:rsidRPr="0003226A">
        <w:rPr>
          <w:rFonts w:cs="Times New Roman"/>
          <w:sz w:val="20"/>
          <w:szCs w:val="20"/>
        </w:rPr>
        <w:t xml:space="preserve">of the circular sample plane and central points of the plane </w:t>
      </w:r>
      <w:r w:rsidR="000E61AB" w:rsidRPr="0003226A">
        <w:rPr>
          <w:rFonts w:cs="Times New Roman"/>
          <w:sz w:val="20"/>
          <w:szCs w:val="20"/>
        </w:rPr>
        <w:t>are required as input circular</w:t>
      </w:r>
      <w:r w:rsidR="00D8488F" w:rsidRPr="0003226A">
        <w:rPr>
          <w:rFonts w:cs="Times New Roman"/>
          <w:sz w:val="20"/>
          <w:szCs w:val="20"/>
        </w:rPr>
        <w:t xml:space="preserve"> border parameter.</w:t>
      </w:r>
      <w:r w:rsidR="00AA580F" w:rsidRPr="0003226A">
        <w:rPr>
          <w:rFonts w:cs="Times New Roman"/>
          <w:sz w:val="20"/>
          <w:szCs w:val="20"/>
        </w:rPr>
        <w:t xml:space="preserve"> </w:t>
      </w:r>
      <w:r w:rsidR="000E61AB" w:rsidRPr="0003226A">
        <w:rPr>
          <w:rFonts w:cs="Times New Roman"/>
          <w:sz w:val="20"/>
          <w:szCs w:val="20"/>
        </w:rPr>
        <w:t xml:space="preserve">In order to maintain our parameter for the ABS, the radius was set to </w:t>
      </w:r>
      <w:r w:rsidR="000E61AB" w:rsidRPr="0003226A">
        <w:rPr>
          <w:rFonts w:cs="Times New Roman"/>
          <w:i/>
          <w:sz w:val="20"/>
          <w:szCs w:val="20"/>
        </w:rPr>
        <w:t>0.5 km</w:t>
      </w:r>
      <w:r w:rsidR="000E61AB" w:rsidRPr="0003226A">
        <w:rPr>
          <w:rFonts w:cs="Times New Roman"/>
          <w:sz w:val="20"/>
          <w:szCs w:val="20"/>
        </w:rPr>
        <w:t xml:space="preserve"> assuming that the circular plane will have diameter of </w:t>
      </w:r>
      <w:r w:rsidR="000E61AB" w:rsidRPr="0003226A">
        <w:rPr>
          <w:rFonts w:cs="Times New Roman"/>
          <w:i/>
          <w:sz w:val="20"/>
          <w:szCs w:val="20"/>
        </w:rPr>
        <w:t>1 km</w:t>
      </w:r>
      <w:r w:rsidR="000E61AB" w:rsidRPr="0003226A">
        <w:rPr>
          <w:rFonts w:cs="Times New Roman"/>
          <w:sz w:val="20"/>
          <w:szCs w:val="20"/>
        </w:rPr>
        <w:t xml:space="preserve"> relative to the consider </w:t>
      </w:r>
      <w:r w:rsidR="000E61AB" w:rsidRPr="0003226A">
        <w:rPr>
          <w:rFonts w:cs="Times New Roman"/>
          <w:i/>
          <w:sz w:val="20"/>
          <w:szCs w:val="20"/>
        </w:rPr>
        <w:t>1km</w:t>
      </w:r>
      <w:r w:rsidR="000E61AB" w:rsidRPr="0003226A">
        <w:rPr>
          <w:rFonts w:cs="Times New Roman"/>
          <w:sz w:val="20"/>
          <w:szCs w:val="20"/>
        </w:rPr>
        <w:t xml:space="preserve"> by 1</w:t>
      </w:r>
      <w:r w:rsidR="000E61AB" w:rsidRPr="0003226A">
        <w:rPr>
          <w:rFonts w:cs="Times New Roman"/>
          <w:i/>
          <w:sz w:val="20"/>
          <w:szCs w:val="20"/>
        </w:rPr>
        <w:t>km</w:t>
      </w:r>
      <w:r w:rsidR="000E61AB" w:rsidRPr="0003226A">
        <w:rPr>
          <w:rFonts w:cs="Times New Roman"/>
          <w:sz w:val="20"/>
          <w:szCs w:val="20"/>
        </w:rPr>
        <w:t xml:space="preserve"> rectangular region as illustrated in Figure 7. Figure 7 presented the PPP distributed the output of the simulation function 7 when run with mean of</w:t>
      </w:r>
      <w:r w:rsidR="000E61AB" w:rsidRPr="0003226A">
        <w:rPr>
          <w:rFonts w:cs="Times New Roman"/>
          <w:i/>
          <w:sz w:val="20"/>
          <w:szCs w:val="20"/>
        </w:rPr>
        <w:t xml:space="preserve"> 40 users per km</w:t>
      </w:r>
      <w:r w:rsidR="000E61AB" w:rsidRPr="0003226A">
        <w:rPr>
          <w:rFonts w:cs="Times New Roman"/>
          <w:i/>
          <w:sz w:val="20"/>
          <w:szCs w:val="20"/>
          <w:vertAlign w:val="superscript"/>
        </w:rPr>
        <w:t>2</w:t>
      </w:r>
      <w:r w:rsidR="00A75FC3" w:rsidRPr="0003226A">
        <w:rPr>
          <w:rFonts w:cs="Times New Roman"/>
          <w:sz w:val="20"/>
          <w:szCs w:val="20"/>
        </w:rPr>
        <w:t xml:space="preserve">, the circular horizontal plane radius of </w:t>
      </w:r>
      <w:r w:rsidR="00A75FC3" w:rsidRPr="0003226A">
        <w:rPr>
          <w:rFonts w:cs="Times New Roman"/>
          <w:i/>
          <w:sz w:val="20"/>
          <w:szCs w:val="20"/>
        </w:rPr>
        <w:t>0.5 km</w:t>
      </w:r>
      <w:r w:rsidR="00A75FC3" w:rsidRPr="0003226A">
        <w:rPr>
          <w:rFonts w:cs="Times New Roman"/>
          <w:sz w:val="20"/>
          <w:szCs w:val="20"/>
        </w:rPr>
        <w:t xml:space="preserve"> and the plane </w:t>
      </w:r>
      <w:proofErr w:type="spellStart"/>
      <w:r w:rsidR="00A75FC3" w:rsidRPr="0003226A">
        <w:rPr>
          <w:rFonts w:cs="Times New Roman"/>
          <w:sz w:val="20"/>
          <w:szCs w:val="20"/>
        </w:rPr>
        <w:t>center</w:t>
      </w:r>
      <w:proofErr w:type="spellEnd"/>
      <w:r w:rsidR="00A75FC3" w:rsidRPr="0003226A">
        <w:rPr>
          <w:rFonts w:cs="Times New Roman"/>
          <w:sz w:val="20"/>
          <w:szCs w:val="20"/>
        </w:rPr>
        <w:t xml:space="preserve"> at (0,0) coordinate.</w:t>
      </w:r>
    </w:p>
    <w:p w14:paraId="75CCE75D" w14:textId="2B9BD03A" w:rsidR="00E5342E" w:rsidRPr="0003226A" w:rsidRDefault="00A75FC3" w:rsidP="005316D1">
      <w:pPr>
        <w:spacing w:before="240" w:after="0"/>
        <w:jc w:val="both"/>
        <w:rPr>
          <w:rFonts w:cs="Times New Roman"/>
          <w:sz w:val="20"/>
          <w:szCs w:val="20"/>
        </w:rPr>
      </w:pPr>
      <w:r w:rsidRPr="0003226A">
        <w:rPr>
          <w:rFonts w:cs="Times New Roman"/>
          <w:noProof/>
          <w:sz w:val="20"/>
          <w:szCs w:val="20"/>
          <w:lang w:eastAsia="en-GB"/>
        </w:rPr>
        <w:lastRenderedPageBreak/>
        <mc:AlternateContent>
          <mc:Choice Requires="wps">
            <w:drawing>
              <wp:anchor distT="0" distB="0" distL="114300" distR="114300" simplePos="0" relativeHeight="251673600" behindDoc="0" locked="0" layoutInCell="1" allowOverlap="1" wp14:anchorId="16B388B3" wp14:editId="044258FD">
                <wp:simplePos x="0" y="0"/>
                <wp:positionH relativeFrom="column">
                  <wp:posOffset>0</wp:posOffset>
                </wp:positionH>
                <wp:positionV relativeFrom="paragraph">
                  <wp:posOffset>5250815</wp:posOffset>
                </wp:positionV>
                <wp:extent cx="5668010" cy="635"/>
                <wp:effectExtent l="0" t="0" r="8890" b="2540"/>
                <wp:wrapTopAndBottom/>
                <wp:docPr id="23" name="Text Box 23"/>
                <wp:cNvGraphicFramePr/>
                <a:graphic xmlns:a="http://schemas.openxmlformats.org/drawingml/2006/main">
                  <a:graphicData uri="http://schemas.microsoft.com/office/word/2010/wordprocessingShape">
                    <wps:wsp>
                      <wps:cNvSpPr txBox="1"/>
                      <wps:spPr>
                        <a:xfrm>
                          <a:off x="0" y="0"/>
                          <a:ext cx="5668010" cy="635"/>
                        </a:xfrm>
                        <a:prstGeom prst="rect">
                          <a:avLst/>
                        </a:prstGeom>
                        <a:solidFill>
                          <a:prstClr val="white"/>
                        </a:solidFill>
                        <a:ln>
                          <a:noFill/>
                        </a:ln>
                      </wps:spPr>
                      <wps:txbx>
                        <w:txbxContent>
                          <w:p w14:paraId="1D651656" w14:textId="7C53F7C0" w:rsidR="00724890" w:rsidRPr="00EF3B01" w:rsidRDefault="00724890" w:rsidP="00724890">
                            <w:pPr>
                              <w:pStyle w:val="Caption"/>
                              <w:jc w:val="center"/>
                              <w:rPr>
                                <w:rFonts w:cs="Times New Roman"/>
                                <w:b/>
                                <w:noProof/>
                                <w:color w:val="000000" w:themeColor="text1"/>
                                <w:sz w:val="20"/>
                                <w:szCs w:val="24"/>
                              </w:rPr>
                            </w:pPr>
                            <w:r w:rsidRPr="00EF3B01">
                              <w:rPr>
                                <w:b/>
                                <w:color w:val="000000" w:themeColor="text1"/>
                                <w:sz w:val="20"/>
                                <w:szCs w:val="24"/>
                              </w:rPr>
                              <w:t xml:space="preserve">Figure </w:t>
                            </w:r>
                            <w:r w:rsidRPr="00EF3B01">
                              <w:rPr>
                                <w:b/>
                                <w:color w:val="000000" w:themeColor="text1"/>
                                <w:sz w:val="20"/>
                                <w:szCs w:val="24"/>
                              </w:rPr>
                              <w:fldChar w:fldCharType="begin"/>
                            </w:r>
                            <w:r w:rsidRPr="00EF3B01">
                              <w:rPr>
                                <w:b/>
                                <w:color w:val="000000" w:themeColor="text1"/>
                                <w:sz w:val="20"/>
                                <w:szCs w:val="24"/>
                              </w:rPr>
                              <w:instrText xml:space="preserve"> SEQ Figure \* ARABIC </w:instrText>
                            </w:r>
                            <w:r w:rsidRPr="00EF3B01">
                              <w:rPr>
                                <w:b/>
                                <w:color w:val="000000" w:themeColor="text1"/>
                                <w:sz w:val="20"/>
                                <w:szCs w:val="24"/>
                              </w:rPr>
                              <w:fldChar w:fldCharType="separate"/>
                            </w:r>
                            <w:r w:rsidRPr="00EF3B01">
                              <w:rPr>
                                <w:b/>
                                <w:noProof/>
                                <w:color w:val="000000" w:themeColor="text1"/>
                                <w:sz w:val="20"/>
                                <w:szCs w:val="24"/>
                              </w:rPr>
                              <w:t>6</w:t>
                            </w:r>
                            <w:r w:rsidRPr="00EF3B01">
                              <w:rPr>
                                <w:b/>
                                <w:color w:val="000000" w:themeColor="text1"/>
                                <w:sz w:val="20"/>
                                <w:szCs w:val="24"/>
                              </w:rPr>
                              <w:fldChar w:fldCharType="end"/>
                            </w:r>
                            <w:proofErr w:type="gramStart"/>
                            <w:r w:rsidRPr="00EF3B01">
                              <w:rPr>
                                <w:b/>
                                <w:color w:val="000000" w:themeColor="text1"/>
                                <w:sz w:val="20"/>
                                <w:szCs w:val="24"/>
                              </w:rPr>
                              <w:t>:Matlab</w:t>
                            </w:r>
                            <w:proofErr w:type="gramEnd"/>
                            <w:r w:rsidRPr="00EF3B01">
                              <w:rPr>
                                <w:b/>
                                <w:color w:val="000000" w:themeColor="text1"/>
                                <w:sz w:val="20"/>
                                <w:szCs w:val="24"/>
                              </w:rPr>
                              <w:t>® Function for Simulation of PPP Distributed User Location Points in a Circular Border Sample Plane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B388B3" id="Text Box 23" o:spid="_x0000_s1031" type="#_x0000_t202" style="position:absolute;left:0;text-align:left;margin-left:0;margin-top:413.45pt;width:446.3pt;height:.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" stroked="f">
                <v:textbox style="mso-fit-shape-to-text:t" inset="0,0,0,0">
                  <w:txbxContent>
                    <w:p w14:paraId="1D651656" w14:textId="7C53F7C0" w:rsidR="00724890" w:rsidRPr="00EF3B01" w:rsidRDefault="00724890" w:rsidP="00724890">
                      <w:pPr>
                        <w:pStyle w:val="Caption"/>
                        <w:jc w:val="center"/>
                        <w:rPr>
                          <w:rFonts w:cs="Times New Roman"/>
                          <w:b/>
                          <w:noProof/>
                          <w:color w:val="000000" w:themeColor="text1"/>
                          <w:sz w:val="20"/>
                          <w:szCs w:val="24"/>
                        </w:rPr>
                      </w:pPr>
                      <w:r w:rsidRPr="00EF3B01">
                        <w:rPr>
                          <w:b/>
                          <w:color w:val="000000" w:themeColor="text1"/>
                          <w:sz w:val="20"/>
                          <w:szCs w:val="24"/>
                        </w:rPr>
                        <w:t xml:space="preserve">Figure </w:t>
                      </w:r>
                      <w:r w:rsidRPr="00EF3B01">
                        <w:rPr>
                          <w:b/>
                          <w:color w:val="000000" w:themeColor="text1"/>
                          <w:sz w:val="20"/>
                          <w:szCs w:val="24"/>
                        </w:rPr>
                        <w:fldChar w:fldCharType="begin"/>
                      </w:r>
                      <w:r w:rsidRPr="00EF3B01">
                        <w:rPr>
                          <w:b/>
                          <w:color w:val="000000" w:themeColor="text1"/>
                          <w:sz w:val="20"/>
                          <w:szCs w:val="24"/>
                        </w:rPr>
                        <w:instrText xml:space="preserve"> SEQ Figure \* ARABIC </w:instrText>
                      </w:r>
                      <w:r w:rsidRPr="00EF3B01">
                        <w:rPr>
                          <w:b/>
                          <w:color w:val="000000" w:themeColor="text1"/>
                          <w:sz w:val="20"/>
                          <w:szCs w:val="24"/>
                        </w:rPr>
                        <w:fldChar w:fldCharType="separate"/>
                      </w:r>
                      <w:r w:rsidRPr="00EF3B01">
                        <w:rPr>
                          <w:b/>
                          <w:noProof/>
                          <w:color w:val="000000" w:themeColor="text1"/>
                          <w:sz w:val="20"/>
                          <w:szCs w:val="24"/>
                        </w:rPr>
                        <w:t>6</w:t>
                      </w:r>
                      <w:r w:rsidRPr="00EF3B01">
                        <w:rPr>
                          <w:b/>
                          <w:color w:val="000000" w:themeColor="text1"/>
                          <w:sz w:val="20"/>
                          <w:szCs w:val="24"/>
                        </w:rPr>
                        <w:fldChar w:fldCharType="end"/>
                      </w:r>
                      <w:proofErr w:type="gramStart"/>
                      <w:r w:rsidRPr="00EF3B01">
                        <w:rPr>
                          <w:b/>
                          <w:color w:val="000000" w:themeColor="text1"/>
                          <w:sz w:val="20"/>
                          <w:szCs w:val="24"/>
                        </w:rPr>
                        <w:t>:Matlab</w:t>
                      </w:r>
                      <w:proofErr w:type="gramEnd"/>
                      <w:r w:rsidRPr="00EF3B01">
                        <w:rPr>
                          <w:b/>
                          <w:color w:val="000000" w:themeColor="text1"/>
                          <w:sz w:val="20"/>
                          <w:szCs w:val="24"/>
                        </w:rPr>
                        <w:t>® Function for Simulation of PPP Distributed User Location Points in a Circular Border Sample Plane</w:t>
                      </w:r>
                    </w:p>
                  </w:txbxContent>
                </v:textbox>
                <w10:wrap type="topAndBottom"/>
              </v:shape>
            </w:pict>
          </mc:Fallback>
        </mc:AlternateContent>
      </w:r>
      <w:r w:rsidR="00E5342E" w:rsidRPr="0003226A">
        <w:rPr>
          <w:rFonts w:cs="Times New Roman"/>
          <w:noProof/>
          <w:sz w:val="20"/>
          <w:szCs w:val="20"/>
          <w:lang w:eastAsia="en-GB"/>
        </w:rPr>
        <w:drawing>
          <wp:inline distT="0" distB="0" distL="0" distR="0" wp14:anchorId="7BBFFAF6" wp14:editId="7C5AF72B">
            <wp:extent cx="5939155" cy="4944745"/>
            <wp:effectExtent l="0" t="0" r="444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155" cy="4944745"/>
                    </a:xfrm>
                    <a:prstGeom prst="rect">
                      <a:avLst/>
                    </a:prstGeom>
                    <a:noFill/>
                    <a:ln>
                      <a:noFill/>
                    </a:ln>
                  </pic:spPr>
                </pic:pic>
              </a:graphicData>
            </a:graphic>
          </wp:inline>
        </w:drawing>
      </w:r>
    </w:p>
    <w:p w14:paraId="2FD53D78" w14:textId="3B6EFAE4" w:rsidR="00016A44" w:rsidRPr="0003226A" w:rsidRDefault="00016A44" w:rsidP="005316D1">
      <w:pPr>
        <w:spacing w:before="240" w:after="0"/>
        <w:jc w:val="both"/>
        <w:rPr>
          <w:rFonts w:cs="Times New Roman"/>
          <w:sz w:val="20"/>
          <w:szCs w:val="20"/>
        </w:rPr>
      </w:pPr>
    </w:p>
    <w:p w14:paraId="05B5B8E9" w14:textId="267BD87B" w:rsidR="00016A44" w:rsidRPr="0003226A" w:rsidRDefault="00EF3B01" w:rsidP="005316D1">
      <w:pPr>
        <w:spacing w:before="240" w:after="0"/>
        <w:jc w:val="both"/>
        <w:rPr>
          <w:rFonts w:cs="Times New Roman"/>
          <w:sz w:val="20"/>
          <w:szCs w:val="20"/>
        </w:rPr>
      </w:pPr>
      <w:r w:rsidRPr="0003226A">
        <w:rPr>
          <w:rFonts w:cs="Times New Roman"/>
          <w:noProof/>
          <w:sz w:val="20"/>
          <w:szCs w:val="20"/>
          <w:lang w:eastAsia="en-GB"/>
        </w:rPr>
        <w:lastRenderedPageBreak/>
        <mc:AlternateContent>
          <mc:Choice Requires="wps">
            <w:drawing>
              <wp:anchor distT="0" distB="0" distL="114300" distR="114300" simplePos="0" relativeHeight="251675648" behindDoc="0" locked="0" layoutInCell="1" allowOverlap="1" wp14:anchorId="39CEA159" wp14:editId="75AC2C82">
                <wp:simplePos x="0" y="0"/>
                <wp:positionH relativeFrom="column">
                  <wp:posOffset>53340</wp:posOffset>
                </wp:positionH>
                <wp:positionV relativeFrom="paragraph">
                  <wp:posOffset>3532505</wp:posOffset>
                </wp:positionV>
                <wp:extent cx="5668010" cy="635"/>
                <wp:effectExtent l="0" t="0" r="8890" b="2540"/>
                <wp:wrapTopAndBottom/>
                <wp:docPr id="24" name="Text Box 24"/>
                <wp:cNvGraphicFramePr/>
                <a:graphic xmlns:a="http://schemas.openxmlformats.org/drawingml/2006/main">
                  <a:graphicData uri="http://schemas.microsoft.com/office/word/2010/wordprocessingShape">
                    <wps:wsp>
                      <wps:cNvSpPr txBox="1"/>
                      <wps:spPr>
                        <a:xfrm>
                          <a:off x="0" y="0"/>
                          <a:ext cx="5668010" cy="635"/>
                        </a:xfrm>
                        <a:prstGeom prst="rect">
                          <a:avLst/>
                        </a:prstGeom>
                        <a:solidFill>
                          <a:prstClr val="white"/>
                        </a:solidFill>
                        <a:ln>
                          <a:noFill/>
                        </a:ln>
                      </wps:spPr>
                      <wps:txbx>
                        <w:txbxContent>
                          <w:p w14:paraId="1379B15E" w14:textId="257A4EB0" w:rsidR="00724890" w:rsidRPr="00EF3B01" w:rsidRDefault="00724890" w:rsidP="00724890">
                            <w:pPr>
                              <w:pStyle w:val="Caption"/>
                              <w:jc w:val="center"/>
                              <w:rPr>
                                <w:rFonts w:cs="Times New Roman"/>
                                <w:b/>
                                <w:noProof/>
                                <w:sz w:val="20"/>
                                <w:szCs w:val="24"/>
                              </w:rPr>
                            </w:pPr>
                            <w:r w:rsidRPr="00EF3B01">
                              <w:rPr>
                                <w:b/>
                                <w:sz w:val="20"/>
                                <w:szCs w:val="24"/>
                              </w:rPr>
                              <w:t xml:space="preserve">Figure </w:t>
                            </w:r>
                            <w:r w:rsidRPr="00EF3B01">
                              <w:rPr>
                                <w:b/>
                                <w:sz w:val="20"/>
                                <w:szCs w:val="24"/>
                              </w:rPr>
                              <w:fldChar w:fldCharType="begin"/>
                            </w:r>
                            <w:r w:rsidRPr="00EF3B01">
                              <w:rPr>
                                <w:b/>
                                <w:sz w:val="20"/>
                                <w:szCs w:val="24"/>
                              </w:rPr>
                              <w:instrText xml:space="preserve"> SEQ Figure \* ARABIC </w:instrText>
                            </w:r>
                            <w:r w:rsidRPr="00EF3B01">
                              <w:rPr>
                                <w:b/>
                                <w:sz w:val="20"/>
                                <w:szCs w:val="24"/>
                              </w:rPr>
                              <w:fldChar w:fldCharType="separate"/>
                            </w:r>
                            <w:r w:rsidRPr="00EF3B01">
                              <w:rPr>
                                <w:b/>
                                <w:noProof/>
                                <w:sz w:val="20"/>
                                <w:szCs w:val="24"/>
                              </w:rPr>
                              <w:t>7</w:t>
                            </w:r>
                            <w:r w:rsidRPr="00EF3B01">
                              <w:rPr>
                                <w:b/>
                                <w:sz w:val="20"/>
                                <w:szCs w:val="24"/>
                              </w:rPr>
                              <w:fldChar w:fldCharType="end"/>
                            </w:r>
                            <w:proofErr w:type="gramStart"/>
                            <w:r w:rsidRPr="00EF3B01">
                              <w:rPr>
                                <w:b/>
                                <w:sz w:val="20"/>
                                <w:szCs w:val="24"/>
                              </w:rPr>
                              <w:t>:Matlab</w:t>
                            </w:r>
                            <w:proofErr w:type="gramEnd"/>
                            <w:r w:rsidRPr="00EF3B01">
                              <w:rPr>
                                <w:b/>
                                <w:sz w:val="20"/>
                                <w:szCs w:val="24"/>
                              </w:rPr>
                              <w:t>® Function for Simulation of PPP Distributed User Location Points in a Rectangular Border Sample Plane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CEA159" id="Text Box 24" o:spid="_x0000_s1032" type="#_x0000_t202" style="position:absolute;left:0;text-align:left;margin-left:4.2pt;margin-top:278.15pt;width:446.3pt;height:.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" stroked="f">
                <v:textbox style="mso-fit-shape-to-text:t" inset="0,0,0,0">
                  <w:txbxContent>
                    <w:p w14:paraId="1379B15E" w14:textId="257A4EB0" w:rsidR="00724890" w:rsidRPr="00EF3B01" w:rsidRDefault="00724890" w:rsidP="00724890">
                      <w:pPr>
                        <w:pStyle w:val="Caption"/>
                        <w:jc w:val="center"/>
                        <w:rPr>
                          <w:rFonts w:cs="Times New Roman"/>
                          <w:b/>
                          <w:noProof/>
                          <w:sz w:val="20"/>
                          <w:szCs w:val="24"/>
                        </w:rPr>
                      </w:pPr>
                      <w:r w:rsidRPr="00EF3B01">
                        <w:rPr>
                          <w:b/>
                          <w:sz w:val="20"/>
                          <w:szCs w:val="24"/>
                        </w:rPr>
                        <w:t xml:space="preserve">Figure </w:t>
                      </w:r>
                      <w:r w:rsidRPr="00EF3B01">
                        <w:rPr>
                          <w:b/>
                          <w:sz w:val="20"/>
                          <w:szCs w:val="24"/>
                        </w:rPr>
                        <w:fldChar w:fldCharType="begin"/>
                      </w:r>
                      <w:r w:rsidRPr="00EF3B01">
                        <w:rPr>
                          <w:b/>
                          <w:sz w:val="20"/>
                          <w:szCs w:val="24"/>
                        </w:rPr>
                        <w:instrText xml:space="preserve"> SEQ Figure \* ARABIC </w:instrText>
                      </w:r>
                      <w:r w:rsidRPr="00EF3B01">
                        <w:rPr>
                          <w:b/>
                          <w:sz w:val="20"/>
                          <w:szCs w:val="24"/>
                        </w:rPr>
                        <w:fldChar w:fldCharType="separate"/>
                      </w:r>
                      <w:r w:rsidRPr="00EF3B01">
                        <w:rPr>
                          <w:b/>
                          <w:noProof/>
                          <w:sz w:val="20"/>
                          <w:szCs w:val="24"/>
                        </w:rPr>
                        <w:t>7</w:t>
                      </w:r>
                      <w:r w:rsidRPr="00EF3B01">
                        <w:rPr>
                          <w:b/>
                          <w:sz w:val="20"/>
                          <w:szCs w:val="24"/>
                        </w:rPr>
                        <w:fldChar w:fldCharType="end"/>
                      </w:r>
                      <w:proofErr w:type="gramStart"/>
                      <w:r w:rsidRPr="00EF3B01">
                        <w:rPr>
                          <w:b/>
                          <w:sz w:val="20"/>
                          <w:szCs w:val="24"/>
                        </w:rPr>
                        <w:t>:Matlab</w:t>
                      </w:r>
                      <w:proofErr w:type="gramEnd"/>
                      <w:r w:rsidRPr="00EF3B01">
                        <w:rPr>
                          <w:b/>
                          <w:sz w:val="20"/>
                          <w:szCs w:val="24"/>
                        </w:rPr>
                        <w:t>® Function for Simulation of PPP Distributed User Location Points in a Rectangular Border Sample Plane</w:t>
                      </w:r>
                    </w:p>
                  </w:txbxContent>
                </v:textbox>
                <w10:wrap type="topAndBottom"/>
              </v:shape>
            </w:pict>
          </mc:Fallback>
        </mc:AlternateContent>
      </w:r>
      <w:r w:rsidR="00E5342E" w:rsidRPr="0003226A">
        <w:rPr>
          <w:rFonts w:cs="Times New Roman"/>
          <w:noProof/>
          <w:sz w:val="20"/>
          <w:szCs w:val="20"/>
          <w:lang w:eastAsia="en-GB"/>
        </w:rPr>
        <w:drawing>
          <wp:inline distT="0" distB="0" distL="0" distR="0" wp14:anchorId="54B1CC5C" wp14:editId="06DFE4F9">
            <wp:extent cx="5329881" cy="3418609"/>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5294" cy="3434909"/>
                    </a:xfrm>
                    <a:prstGeom prst="rect">
                      <a:avLst/>
                    </a:prstGeom>
                    <a:noFill/>
                    <a:ln>
                      <a:noFill/>
                    </a:ln>
                  </pic:spPr>
                </pic:pic>
              </a:graphicData>
            </a:graphic>
          </wp:inline>
        </w:drawing>
      </w:r>
    </w:p>
    <w:p w14:paraId="77660B4E" w14:textId="3C547EC8" w:rsidR="00016A44" w:rsidRPr="0021738B" w:rsidRDefault="00016A44" w:rsidP="0021738B">
      <w:pPr>
        <w:pStyle w:val="Heading1"/>
        <w:rPr>
          <w:b/>
          <w:color w:val="auto"/>
        </w:rPr>
      </w:pPr>
      <w:r w:rsidRPr="0021738B">
        <w:rPr>
          <w:b/>
          <w:color w:val="auto"/>
        </w:rPr>
        <w:t>Conclusion</w:t>
      </w:r>
    </w:p>
    <w:p w14:paraId="714F8B39" w14:textId="64E8E89F" w:rsidR="00724890" w:rsidRPr="0003226A" w:rsidRDefault="00724890" w:rsidP="005316D1">
      <w:pPr>
        <w:spacing w:before="240" w:after="0"/>
        <w:jc w:val="both"/>
        <w:rPr>
          <w:rFonts w:cs="Times New Roman"/>
          <w:sz w:val="20"/>
          <w:szCs w:val="20"/>
        </w:rPr>
      </w:pPr>
      <w:r w:rsidRPr="0003226A">
        <w:rPr>
          <w:rFonts w:cs="Times New Roman"/>
          <w:sz w:val="20"/>
          <w:szCs w:val="20"/>
        </w:rPr>
        <w:t>The nature of natural event are stochasti</w:t>
      </w:r>
      <w:r w:rsidR="006576BA" w:rsidRPr="0003226A">
        <w:rPr>
          <w:rFonts w:cs="Times New Roman"/>
          <w:sz w:val="20"/>
          <w:szCs w:val="20"/>
        </w:rPr>
        <w:t xml:space="preserve">c. In </w:t>
      </w:r>
      <w:proofErr w:type="gramStart"/>
      <w:r w:rsidR="006576BA" w:rsidRPr="0003226A">
        <w:rPr>
          <w:rFonts w:cs="Times New Roman"/>
          <w:sz w:val="20"/>
          <w:szCs w:val="20"/>
        </w:rPr>
        <w:t>many research work</w:t>
      </w:r>
      <w:proofErr w:type="gramEnd"/>
      <w:r w:rsidRPr="0003226A">
        <w:rPr>
          <w:rFonts w:cs="Times New Roman"/>
          <w:sz w:val="20"/>
          <w:szCs w:val="20"/>
        </w:rPr>
        <w:t xml:space="preserve">, PPP distribution function </w:t>
      </w:r>
      <w:r w:rsidR="006576BA" w:rsidRPr="0003226A">
        <w:rPr>
          <w:rFonts w:cs="Times New Roman"/>
          <w:sz w:val="20"/>
          <w:szCs w:val="20"/>
        </w:rPr>
        <w:t xml:space="preserve">was a tool used to generate data with independent occurrence </w:t>
      </w:r>
      <w:r w:rsidR="00A75FC3" w:rsidRPr="0003226A">
        <w:rPr>
          <w:rFonts w:cs="Times New Roman"/>
          <w:sz w:val="20"/>
          <w:szCs w:val="20"/>
        </w:rPr>
        <w:t>and homogeneity in occurrence</w:t>
      </w:r>
      <w:r w:rsidR="006576BA" w:rsidRPr="0003226A">
        <w:rPr>
          <w:rFonts w:cs="Times New Roman"/>
          <w:sz w:val="20"/>
          <w:szCs w:val="20"/>
        </w:rPr>
        <w:t xml:space="preserve"> interval</w:t>
      </w:r>
      <w:r w:rsidR="00A75FC3" w:rsidRPr="0003226A">
        <w:rPr>
          <w:rFonts w:cs="Times New Roman"/>
          <w:sz w:val="20"/>
          <w:szCs w:val="20"/>
        </w:rPr>
        <w:t xml:space="preserve"> rate</w:t>
      </w:r>
      <w:r w:rsidR="006576BA" w:rsidRPr="0003226A">
        <w:rPr>
          <w:rFonts w:cs="Times New Roman"/>
          <w:sz w:val="20"/>
          <w:szCs w:val="20"/>
        </w:rPr>
        <w:t>.</w:t>
      </w:r>
      <w:r w:rsidR="00A75FC3" w:rsidRPr="0003226A">
        <w:rPr>
          <w:rFonts w:cs="Times New Roman"/>
          <w:sz w:val="20"/>
          <w:szCs w:val="20"/>
        </w:rPr>
        <w:t xml:space="preserve"> Different examples of data that </w:t>
      </w:r>
      <w:proofErr w:type="gramStart"/>
      <w:r w:rsidR="00A75FC3" w:rsidRPr="0003226A">
        <w:rPr>
          <w:rFonts w:cs="Times New Roman"/>
          <w:sz w:val="20"/>
          <w:szCs w:val="20"/>
        </w:rPr>
        <w:t>are simulated</w:t>
      </w:r>
      <w:proofErr w:type="gramEnd"/>
      <w:r w:rsidR="00A75FC3" w:rsidRPr="0003226A">
        <w:rPr>
          <w:rFonts w:cs="Times New Roman"/>
          <w:sz w:val="20"/>
          <w:szCs w:val="20"/>
        </w:rPr>
        <w:t xml:space="preserve"> by applying Poisson probability distribution function were mentioned. The tutorial </w:t>
      </w:r>
      <w:r w:rsidR="004873D8" w:rsidRPr="0003226A">
        <w:rPr>
          <w:rFonts w:cs="Times New Roman"/>
          <w:sz w:val="20"/>
          <w:szCs w:val="20"/>
        </w:rPr>
        <w:t>was developed with the objective of imparting the knowledge of using Matlab® PPP function to simulate engineering and scientific activities relative Poisson random variable. The tutorial discussed basic properties and fundamental of the PPP stochastic funct</w:t>
      </w:r>
      <w:r w:rsidR="00A212C6" w:rsidRPr="0003226A">
        <w:rPr>
          <w:rFonts w:cs="Times New Roman"/>
          <w:sz w:val="20"/>
          <w:szCs w:val="20"/>
        </w:rPr>
        <w:t xml:space="preserve">ion. The paper concluding parts </w:t>
      </w:r>
      <w:proofErr w:type="gramStart"/>
      <w:r w:rsidR="00A212C6" w:rsidRPr="0003226A">
        <w:rPr>
          <w:rFonts w:cs="Times New Roman"/>
          <w:sz w:val="20"/>
          <w:szCs w:val="20"/>
        </w:rPr>
        <w:t>were presented</w:t>
      </w:r>
      <w:proofErr w:type="gramEnd"/>
      <w:r w:rsidR="00A212C6" w:rsidRPr="0003226A">
        <w:rPr>
          <w:rFonts w:cs="Times New Roman"/>
          <w:sz w:val="20"/>
          <w:szCs w:val="20"/>
        </w:rPr>
        <w:t xml:space="preserve"> </w:t>
      </w:r>
      <w:r w:rsidR="004873D8" w:rsidRPr="0003226A">
        <w:rPr>
          <w:rFonts w:cs="Times New Roman"/>
          <w:sz w:val="20"/>
          <w:szCs w:val="20"/>
        </w:rPr>
        <w:t xml:space="preserve">with </w:t>
      </w:r>
      <w:r w:rsidR="00A212C6" w:rsidRPr="0003226A">
        <w:rPr>
          <w:rFonts w:cs="Times New Roman"/>
          <w:sz w:val="20"/>
          <w:szCs w:val="20"/>
        </w:rPr>
        <w:t>the objective of demystifying the simulation and generation of data like electronic communication user locations wit</w:t>
      </w:r>
      <w:r w:rsidR="00EF3B01">
        <w:rPr>
          <w:rFonts w:cs="Times New Roman"/>
          <w:sz w:val="20"/>
          <w:szCs w:val="20"/>
        </w:rPr>
        <w:t>hin a target ABS service region</w:t>
      </w:r>
      <w:r w:rsidR="00A212C6" w:rsidRPr="0003226A">
        <w:rPr>
          <w:rFonts w:cs="Times New Roman"/>
          <w:sz w:val="20"/>
          <w:szCs w:val="20"/>
        </w:rPr>
        <w:t xml:space="preserve"> with rectangular or circular borders. </w:t>
      </w:r>
    </w:p>
    <w:p w14:paraId="02B0EC2D" w14:textId="1FE606B9" w:rsidR="00016A44" w:rsidRPr="0003226A" w:rsidRDefault="009A6DB9" w:rsidP="005316D1">
      <w:pPr>
        <w:spacing w:before="240" w:after="0"/>
        <w:jc w:val="both"/>
        <w:rPr>
          <w:rFonts w:cs="Times New Roman"/>
          <w:b/>
          <w:szCs w:val="20"/>
        </w:rPr>
      </w:pPr>
      <w:r w:rsidRPr="0003226A">
        <w:rPr>
          <w:rFonts w:cs="Times New Roman"/>
          <w:b/>
          <w:szCs w:val="20"/>
        </w:rPr>
        <w:t>REFERENCE</w:t>
      </w:r>
    </w:p>
    <w:p w14:paraId="7991DBE6" w14:textId="08CF1681"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sz w:val="20"/>
          <w:szCs w:val="20"/>
        </w:rPr>
        <w:fldChar w:fldCharType="begin" w:fldLock="1"/>
      </w:r>
      <w:r w:rsidRPr="0003226A">
        <w:rPr>
          <w:rFonts w:cs="Times New Roman"/>
          <w:sz w:val="20"/>
          <w:szCs w:val="20"/>
        </w:rPr>
        <w:instrText xml:space="preserve">ADDIN Mendeley Bibliography CSL_BIBLIOGRAPHY </w:instrText>
      </w:r>
      <w:r w:rsidRPr="0003226A">
        <w:rPr>
          <w:rFonts w:cs="Times New Roman"/>
          <w:sz w:val="20"/>
          <w:szCs w:val="20"/>
        </w:rPr>
        <w:fldChar w:fldCharType="separate"/>
      </w:r>
      <w:r w:rsidRPr="0003226A">
        <w:rPr>
          <w:rFonts w:cs="Times New Roman"/>
          <w:noProof/>
          <w:sz w:val="20"/>
          <w:szCs w:val="20"/>
        </w:rPr>
        <w:t xml:space="preserve">Allen, T. T. (2019). </w:t>
      </w:r>
      <w:r w:rsidRPr="0003226A">
        <w:rPr>
          <w:rFonts w:cs="Times New Roman"/>
          <w:i/>
          <w:iCs/>
          <w:noProof/>
          <w:sz w:val="20"/>
          <w:szCs w:val="20"/>
        </w:rPr>
        <w:t>Introduction to Engineering Statistics and Lean Six Sigma</w:t>
      </w:r>
      <w:r w:rsidRPr="0003226A">
        <w:rPr>
          <w:rFonts w:cs="Times New Roman"/>
          <w:noProof/>
          <w:sz w:val="20"/>
          <w:szCs w:val="20"/>
        </w:rPr>
        <w:t xml:space="preserve"> (3rd Edition). Springer.</w:t>
      </w:r>
    </w:p>
    <w:p w14:paraId="6BAE1152"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Alzenad, M., and Yanikomeroglu, H. (2018). Coverage and Rate Analysis for Unmanned Aerial Vehicle Base Stations with LoS/NLoS Propagation. </w:t>
      </w:r>
      <w:r w:rsidRPr="0003226A">
        <w:rPr>
          <w:rFonts w:cs="Times New Roman"/>
          <w:i/>
          <w:iCs/>
          <w:noProof/>
          <w:sz w:val="20"/>
          <w:szCs w:val="20"/>
        </w:rPr>
        <w:t>2018 IEEE Globecom Workshops, GC Wkshps 2018 - Proceedings</w:t>
      </w:r>
      <w:r w:rsidRPr="0003226A">
        <w:rPr>
          <w:rFonts w:cs="Times New Roman"/>
          <w:noProof/>
          <w:sz w:val="20"/>
          <w:szCs w:val="20"/>
        </w:rPr>
        <w:t>. https://doi.org/10.1109/GLOCOMW.2018.8644511</w:t>
      </w:r>
    </w:p>
    <w:p w14:paraId="0FDB5FEB"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Azari, M. M., Rosas, F., and Pollin, S. (2019). Cellular connectivity for UAVs: Network modeling, performance analysis, and design guidelines. </w:t>
      </w:r>
      <w:r w:rsidRPr="0003226A">
        <w:rPr>
          <w:rFonts w:cs="Times New Roman"/>
          <w:i/>
          <w:iCs/>
          <w:noProof/>
          <w:sz w:val="20"/>
          <w:szCs w:val="20"/>
        </w:rPr>
        <w:t>IEEE Transactions on Wireless Communications</w:t>
      </w:r>
      <w:r w:rsidRPr="0003226A">
        <w:rPr>
          <w:rFonts w:cs="Times New Roman"/>
          <w:noProof/>
          <w:sz w:val="20"/>
          <w:szCs w:val="20"/>
        </w:rPr>
        <w:t xml:space="preserve">, </w:t>
      </w:r>
      <w:r w:rsidRPr="0003226A">
        <w:rPr>
          <w:rFonts w:cs="Times New Roman"/>
          <w:i/>
          <w:iCs/>
          <w:noProof/>
          <w:sz w:val="20"/>
          <w:szCs w:val="20"/>
        </w:rPr>
        <w:t>18</w:t>
      </w:r>
      <w:r w:rsidRPr="0003226A">
        <w:rPr>
          <w:rFonts w:cs="Times New Roman"/>
          <w:noProof/>
          <w:sz w:val="20"/>
          <w:szCs w:val="20"/>
        </w:rPr>
        <w:t>(7), 3366–3381. https://doi.org/10.1109/TWC.2019.2910112</w:t>
      </w:r>
    </w:p>
    <w:p w14:paraId="6DFB67DA"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Bavarva, A., Dave, P. A., Soni, P. H., and Singh, P. A. (2015). </w:t>
      </w:r>
      <w:r w:rsidRPr="0003226A">
        <w:rPr>
          <w:rFonts w:cs="Times New Roman"/>
          <w:i/>
          <w:iCs/>
          <w:noProof/>
          <w:sz w:val="20"/>
          <w:szCs w:val="20"/>
        </w:rPr>
        <w:t>MATLAB Simulation Based Various Path Loss Prediction Model</w:t>
      </w:r>
      <w:r w:rsidRPr="0003226A">
        <w:rPr>
          <w:rFonts w:cs="Times New Roman"/>
          <w:noProof/>
          <w:sz w:val="20"/>
          <w:szCs w:val="20"/>
        </w:rPr>
        <w:t>. 1157–1160.</w:t>
      </w:r>
    </w:p>
    <w:p w14:paraId="60CBF9D9"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Blaszczyszyn, B., Karray, M. K., and Keeler, H. P. (2013). Using Poisson processes to model lattice cellular networks. </w:t>
      </w:r>
      <w:r w:rsidRPr="0003226A">
        <w:rPr>
          <w:rFonts w:cs="Times New Roman"/>
          <w:i/>
          <w:iCs/>
          <w:noProof/>
          <w:sz w:val="20"/>
          <w:szCs w:val="20"/>
        </w:rPr>
        <w:t>Proceedings - IEEE INFOCOM</w:t>
      </w:r>
      <w:r w:rsidRPr="0003226A">
        <w:rPr>
          <w:rFonts w:cs="Times New Roman"/>
          <w:noProof/>
          <w:sz w:val="20"/>
          <w:szCs w:val="20"/>
        </w:rPr>
        <w:t>. https://doi.org/10.1109/INFCOM.2013.6566864</w:t>
      </w:r>
    </w:p>
    <w:p w14:paraId="0C3CEA27"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Chetlur, V. V., and Dhillon, H. S. (2017). Downlink Coverage Analysis for a Finite 3-D Wireless Network of Unmanned Aerial Vehicles. </w:t>
      </w:r>
      <w:r w:rsidRPr="0003226A">
        <w:rPr>
          <w:rFonts w:cs="Times New Roman"/>
          <w:i/>
          <w:iCs/>
          <w:noProof/>
          <w:sz w:val="20"/>
          <w:szCs w:val="20"/>
        </w:rPr>
        <w:t>IEEE Transactions on Communications</w:t>
      </w:r>
      <w:r w:rsidRPr="0003226A">
        <w:rPr>
          <w:rFonts w:cs="Times New Roman"/>
          <w:noProof/>
          <w:sz w:val="20"/>
          <w:szCs w:val="20"/>
        </w:rPr>
        <w:t xml:space="preserve">, </w:t>
      </w:r>
      <w:r w:rsidRPr="0003226A">
        <w:rPr>
          <w:rFonts w:cs="Times New Roman"/>
          <w:i/>
          <w:iCs/>
          <w:noProof/>
          <w:sz w:val="20"/>
          <w:szCs w:val="20"/>
        </w:rPr>
        <w:t>65</w:t>
      </w:r>
      <w:r w:rsidRPr="0003226A">
        <w:rPr>
          <w:rFonts w:cs="Times New Roman"/>
          <w:noProof/>
          <w:sz w:val="20"/>
          <w:szCs w:val="20"/>
        </w:rPr>
        <w:t>(10), 4543–4558. https://doi.org/10.1109/TCOMM.2017.2722500</w:t>
      </w:r>
    </w:p>
    <w:p w14:paraId="17EF985C"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lastRenderedPageBreak/>
        <w:t xml:space="preserve">Chetlur, V. V., and Dhillon, H. S. (2020). Coverage and rate analysis of downlink cellular vehicle-to-everything (C-V2X) communication. </w:t>
      </w:r>
      <w:r w:rsidRPr="0003226A">
        <w:rPr>
          <w:rFonts w:cs="Times New Roman"/>
          <w:i/>
          <w:iCs/>
          <w:noProof/>
          <w:sz w:val="20"/>
          <w:szCs w:val="20"/>
        </w:rPr>
        <w:t>IEEE Transactions on Wireless Communications</w:t>
      </w:r>
      <w:r w:rsidRPr="0003226A">
        <w:rPr>
          <w:rFonts w:cs="Times New Roman"/>
          <w:noProof/>
          <w:sz w:val="20"/>
          <w:szCs w:val="20"/>
        </w:rPr>
        <w:t xml:space="preserve">, </w:t>
      </w:r>
      <w:r w:rsidRPr="0003226A">
        <w:rPr>
          <w:rFonts w:cs="Times New Roman"/>
          <w:i/>
          <w:iCs/>
          <w:noProof/>
          <w:sz w:val="20"/>
          <w:szCs w:val="20"/>
        </w:rPr>
        <w:t>19</w:t>
      </w:r>
      <w:r w:rsidRPr="0003226A">
        <w:rPr>
          <w:rFonts w:cs="Times New Roman"/>
          <w:noProof/>
          <w:sz w:val="20"/>
          <w:szCs w:val="20"/>
        </w:rPr>
        <w:t>(3), 1738–1753. https://doi.org/10.1109/TWC.2019.2957222</w:t>
      </w:r>
    </w:p>
    <w:p w14:paraId="5DB4D21E"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Cholaquidis, A., Forzani, L., Llop, P., and Moreno, L. (2017). On the classification problem for Poisson point processes. </w:t>
      </w:r>
      <w:r w:rsidRPr="0003226A">
        <w:rPr>
          <w:rFonts w:cs="Times New Roman"/>
          <w:i/>
          <w:iCs/>
          <w:noProof/>
          <w:sz w:val="20"/>
          <w:szCs w:val="20"/>
        </w:rPr>
        <w:t>Journal of Multivariate Analysis</w:t>
      </w:r>
      <w:r w:rsidRPr="0003226A">
        <w:rPr>
          <w:rFonts w:cs="Times New Roman"/>
          <w:noProof/>
          <w:sz w:val="20"/>
          <w:szCs w:val="20"/>
        </w:rPr>
        <w:t xml:space="preserve">, </w:t>
      </w:r>
      <w:r w:rsidRPr="0003226A">
        <w:rPr>
          <w:rFonts w:cs="Times New Roman"/>
          <w:i/>
          <w:iCs/>
          <w:noProof/>
          <w:sz w:val="20"/>
          <w:szCs w:val="20"/>
        </w:rPr>
        <w:t>153</w:t>
      </w:r>
      <w:r w:rsidRPr="0003226A">
        <w:rPr>
          <w:rFonts w:cs="Times New Roman"/>
          <w:noProof/>
          <w:sz w:val="20"/>
          <w:szCs w:val="20"/>
        </w:rPr>
        <w:t>. https://doi.org/10.1016/j.jmva.2016.09.002</w:t>
      </w:r>
    </w:p>
    <w:p w14:paraId="7CEDBAC9"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Cui, Z., Briso-Rodriguez, C., Guan, K., Guvenc, I., and Zhong, Z. (2020). Wideband air-to-ground channel characterization for multiple propagation environments. </w:t>
      </w:r>
      <w:r w:rsidRPr="0003226A">
        <w:rPr>
          <w:rFonts w:cs="Times New Roman"/>
          <w:i/>
          <w:iCs/>
          <w:noProof/>
          <w:sz w:val="20"/>
          <w:szCs w:val="20"/>
        </w:rPr>
        <w:t>IEEE Antennas and Wireless Propagation Letters</w:t>
      </w:r>
      <w:r w:rsidRPr="0003226A">
        <w:rPr>
          <w:rFonts w:cs="Times New Roman"/>
          <w:noProof/>
          <w:sz w:val="20"/>
          <w:szCs w:val="20"/>
        </w:rPr>
        <w:t xml:space="preserve">, </w:t>
      </w:r>
      <w:r w:rsidRPr="0003226A">
        <w:rPr>
          <w:rFonts w:cs="Times New Roman"/>
          <w:i/>
          <w:iCs/>
          <w:noProof/>
          <w:sz w:val="20"/>
          <w:szCs w:val="20"/>
        </w:rPr>
        <w:t>19</w:t>
      </w:r>
      <w:r w:rsidRPr="0003226A">
        <w:rPr>
          <w:rFonts w:cs="Times New Roman"/>
          <w:noProof/>
          <w:sz w:val="20"/>
          <w:szCs w:val="20"/>
        </w:rPr>
        <w:t>(9), 1634–1638. https://doi.org/10.1109/LAWP.2020.3012889</w:t>
      </w:r>
    </w:p>
    <w:p w14:paraId="4723B4D1"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Del Peral-Rosado, J. A., Raulefs, R., López-Salcedo, J. A., and Seco-Granados, G. (2018). Survey of Cellular Mobile Radio Localization Methods: From 1G to 5G. </w:t>
      </w:r>
      <w:r w:rsidRPr="0003226A">
        <w:rPr>
          <w:rFonts w:cs="Times New Roman"/>
          <w:i/>
          <w:iCs/>
          <w:noProof/>
          <w:sz w:val="20"/>
          <w:szCs w:val="20"/>
        </w:rPr>
        <w:t>IEEE Communications Surveys and Tutorials</w:t>
      </w:r>
      <w:r w:rsidRPr="0003226A">
        <w:rPr>
          <w:rFonts w:cs="Times New Roman"/>
          <w:noProof/>
          <w:sz w:val="20"/>
          <w:szCs w:val="20"/>
        </w:rPr>
        <w:t xml:space="preserve">, </w:t>
      </w:r>
      <w:r w:rsidRPr="0003226A">
        <w:rPr>
          <w:rFonts w:cs="Times New Roman"/>
          <w:i/>
          <w:iCs/>
          <w:noProof/>
          <w:sz w:val="20"/>
          <w:szCs w:val="20"/>
        </w:rPr>
        <w:t>20</w:t>
      </w:r>
      <w:r w:rsidRPr="0003226A">
        <w:rPr>
          <w:rFonts w:cs="Times New Roman"/>
          <w:noProof/>
          <w:sz w:val="20"/>
          <w:szCs w:val="20"/>
        </w:rPr>
        <w:t>(2), 1124–1148. https://doi.org/10.1109/COMST.2017.2785181</w:t>
      </w:r>
    </w:p>
    <w:p w14:paraId="3FDCA33F"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Erunkulu, O. O., Zungeru, A. M., Lebekwe, C. K., and Chuma, J. M. (2020). Cellular Communications Coverage Prediction Techniques: A Survey and Comparison. </w:t>
      </w:r>
      <w:r w:rsidRPr="0003226A">
        <w:rPr>
          <w:rFonts w:cs="Times New Roman"/>
          <w:i/>
          <w:iCs/>
          <w:noProof/>
          <w:sz w:val="20"/>
          <w:szCs w:val="20"/>
        </w:rPr>
        <w:t>IEEE Access</w:t>
      </w:r>
      <w:r w:rsidRPr="0003226A">
        <w:rPr>
          <w:rFonts w:cs="Times New Roman"/>
          <w:noProof/>
          <w:sz w:val="20"/>
          <w:szCs w:val="20"/>
        </w:rPr>
        <w:t xml:space="preserve">, </w:t>
      </w:r>
      <w:r w:rsidRPr="0003226A">
        <w:rPr>
          <w:rFonts w:cs="Times New Roman"/>
          <w:i/>
          <w:iCs/>
          <w:noProof/>
          <w:sz w:val="20"/>
          <w:szCs w:val="20"/>
        </w:rPr>
        <w:t>8</w:t>
      </w:r>
      <w:r w:rsidRPr="0003226A">
        <w:rPr>
          <w:rFonts w:cs="Times New Roman"/>
          <w:noProof/>
          <w:sz w:val="20"/>
          <w:szCs w:val="20"/>
        </w:rPr>
        <w:t>, 113052–113077. https://doi.org/10.1109/ACCESS.2020.3003247</w:t>
      </w:r>
    </w:p>
    <w:p w14:paraId="0E6F8241"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Galkin, B., Kibilda, J., and Dasilva, L. A. (2017). Coverage Analysis for Low-Altitude UAV Networks in Urban Environments. </w:t>
      </w:r>
      <w:r w:rsidRPr="0003226A">
        <w:rPr>
          <w:rFonts w:cs="Times New Roman"/>
          <w:i/>
          <w:iCs/>
          <w:noProof/>
          <w:sz w:val="20"/>
          <w:szCs w:val="20"/>
        </w:rPr>
        <w:t>2017 IEEE Global Communications Conference, GLOBECOM 2017 - Proceedings</w:t>
      </w:r>
      <w:r w:rsidRPr="0003226A">
        <w:rPr>
          <w:rFonts w:cs="Times New Roman"/>
          <w:noProof/>
          <w:sz w:val="20"/>
          <w:szCs w:val="20"/>
        </w:rPr>
        <w:t xml:space="preserve">, </w:t>
      </w:r>
      <w:r w:rsidRPr="0003226A">
        <w:rPr>
          <w:rFonts w:cs="Times New Roman"/>
          <w:i/>
          <w:iCs/>
          <w:noProof/>
          <w:sz w:val="20"/>
          <w:szCs w:val="20"/>
        </w:rPr>
        <w:t>2018</w:t>
      </w:r>
      <w:r w:rsidRPr="0003226A">
        <w:rPr>
          <w:rFonts w:cs="Times New Roman"/>
          <w:noProof/>
          <w:sz w:val="20"/>
          <w:szCs w:val="20"/>
        </w:rPr>
        <w:t>-</w:t>
      </w:r>
      <w:r w:rsidRPr="0003226A">
        <w:rPr>
          <w:rFonts w:cs="Times New Roman"/>
          <w:i/>
          <w:iCs/>
          <w:noProof/>
          <w:sz w:val="20"/>
          <w:szCs w:val="20"/>
        </w:rPr>
        <w:t>Janua</w:t>
      </w:r>
      <w:r w:rsidRPr="0003226A">
        <w:rPr>
          <w:rFonts w:cs="Times New Roman"/>
          <w:noProof/>
          <w:sz w:val="20"/>
          <w:szCs w:val="20"/>
        </w:rPr>
        <w:t>(10), 1–6. https://doi.org/10.1109/GLOCOM.2017.8254658</w:t>
      </w:r>
    </w:p>
    <w:p w14:paraId="66E4AD56"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Garg, A. (2020). </w:t>
      </w:r>
      <w:r w:rsidRPr="0003226A">
        <w:rPr>
          <w:rFonts w:cs="Times New Roman"/>
          <w:i/>
          <w:iCs/>
          <w:noProof/>
          <w:sz w:val="20"/>
          <w:szCs w:val="20"/>
        </w:rPr>
        <w:t>Machine Learning Coupled Trajectory and Communication Design for UAV-Facilitated Wireless Networks</w:t>
      </w:r>
      <w:r w:rsidRPr="0003226A">
        <w:rPr>
          <w:rFonts w:cs="Times New Roman"/>
          <w:noProof/>
          <w:sz w:val="20"/>
          <w:szCs w:val="20"/>
        </w:rPr>
        <w:t>. 1–16. http://arxiv.org/abs/2101.10454</w:t>
      </w:r>
    </w:p>
    <w:p w14:paraId="6DDA9F25"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Glynn, P. W. (2004). Stochastic Optimization. </w:t>
      </w:r>
      <w:r w:rsidRPr="0003226A">
        <w:rPr>
          <w:rFonts w:cs="Times New Roman"/>
          <w:i/>
          <w:iCs/>
          <w:noProof/>
          <w:sz w:val="20"/>
          <w:szCs w:val="20"/>
        </w:rPr>
        <w:t>Encyclopedia of Actuarial Science</w:t>
      </w:r>
      <w:r w:rsidRPr="0003226A">
        <w:rPr>
          <w:rFonts w:cs="Times New Roman"/>
          <w:noProof/>
          <w:sz w:val="20"/>
          <w:szCs w:val="20"/>
        </w:rPr>
        <w:t>, 1–20. https://doi.org/10.1002/9780470012505.tas034</w:t>
      </w:r>
    </w:p>
    <w:p w14:paraId="771845A6"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Golam Sadeque, M. (2015). Bit Error Rate (BER) Comparison of AWGN Channels for Different Type’s Digital Modulation Using MATLAB Simulink. </w:t>
      </w:r>
      <w:r w:rsidRPr="0003226A">
        <w:rPr>
          <w:rFonts w:cs="Times New Roman"/>
          <w:i/>
          <w:iCs/>
          <w:noProof/>
          <w:sz w:val="20"/>
          <w:szCs w:val="20"/>
        </w:rPr>
        <w:t>American Scientific Research Journal for Engineering, Technology, and Sciences (ASRJETS) ISSN (Print)</w:t>
      </w:r>
      <w:r w:rsidRPr="0003226A">
        <w:rPr>
          <w:rFonts w:cs="Times New Roman"/>
          <w:noProof/>
          <w:sz w:val="20"/>
          <w:szCs w:val="20"/>
        </w:rPr>
        <w:t xml:space="preserve">, </w:t>
      </w:r>
      <w:r w:rsidRPr="0003226A">
        <w:rPr>
          <w:rFonts w:cs="Times New Roman"/>
          <w:i/>
          <w:iCs/>
          <w:noProof/>
          <w:sz w:val="20"/>
          <w:szCs w:val="20"/>
        </w:rPr>
        <w:t>13</w:t>
      </w:r>
      <w:r w:rsidRPr="0003226A">
        <w:rPr>
          <w:rFonts w:cs="Times New Roman"/>
          <w:noProof/>
          <w:sz w:val="20"/>
          <w:szCs w:val="20"/>
        </w:rPr>
        <w:t>(1), 61–71. http://asrjetsjournal.org/</w:t>
      </w:r>
    </w:p>
    <w:p w14:paraId="7934F134"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Hmamouche, Y., Benjillali, M., Saoudi, S., Yanikomeroglu, H., and Renzo, M. Di. (2021). New Trends in Stochastic Geometry for Wireless Networks: A Tutorial and Survey. </w:t>
      </w:r>
      <w:r w:rsidRPr="0003226A">
        <w:rPr>
          <w:rFonts w:cs="Times New Roman"/>
          <w:i/>
          <w:iCs/>
          <w:noProof/>
          <w:sz w:val="20"/>
          <w:szCs w:val="20"/>
        </w:rPr>
        <w:t>Proceedings of the IEEE</w:t>
      </w:r>
      <w:r w:rsidRPr="0003226A">
        <w:rPr>
          <w:rFonts w:cs="Times New Roman"/>
          <w:noProof/>
          <w:sz w:val="20"/>
          <w:szCs w:val="20"/>
        </w:rPr>
        <w:t xml:space="preserve">, </w:t>
      </w:r>
      <w:r w:rsidRPr="0003226A">
        <w:rPr>
          <w:rFonts w:cs="Times New Roman"/>
          <w:i/>
          <w:iCs/>
          <w:noProof/>
          <w:sz w:val="20"/>
          <w:szCs w:val="20"/>
        </w:rPr>
        <w:t>109</w:t>
      </w:r>
      <w:r w:rsidRPr="0003226A">
        <w:rPr>
          <w:rFonts w:cs="Times New Roman"/>
          <w:noProof/>
          <w:sz w:val="20"/>
          <w:szCs w:val="20"/>
        </w:rPr>
        <w:t>(7), 1200–1252. https://doi.org/10.1109/JPROC.2021.3061778</w:t>
      </w:r>
    </w:p>
    <w:p w14:paraId="7F165A7D"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Jondhale, S. R., Maheswar, R., and Lloret, J. (2022). Fundamentals of Wireless Sensor Networks. </w:t>
      </w:r>
      <w:r w:rsidRPr="0003226A">
        <w:rPr>
          <w:rFonts w:cs="Times New Roman"/>
          <w:i/>
          <w:iCs/>
          <w:noProof/>
          <w:sz w:val="20"/>
          <w:szCs w:val="20"/>
        </w:rPr>
        <w:t>EAI/Springer Innovations in Communication and Computing</w:t>
      </w:r>
      <w:r w:rsidRPr="0003226A">
        <w:rPr>
          <w:rFonts w:cs="Times New Roman"/>
          <w:noProof/>
          <w:sz w:val="20"/>
          <w:szCs w:val="20"/>
        </w:rPr>
        <w:t xml:space="preserve">, </w:t>
      </w:r>
      <w:r w:rsidRPr="0003226A">
        <w:rPr>
          <w:rFonts w:cs="Times New Roman"/>
          <w:i/>
          <w:iCs/>
          <w:noProof/>
          <w:sz w:val="20"/>
          <w:szCs w:val="20"/>
        </w:rPr>
        <w:t>66</w:t>
      </w:r>
      <w:r w:rsidRPr="0003226A">
        <w:rPr>
          <w:rFonts w:cs="Times New Roman"/>
          <w:noProof/>
          <w:sz w:val="20"/>
          <w:szCs w:val="20"/>
        </w:rPr>
        <w:t>(1997), 1–19. https://doi.org/10.1007/978-3-030-74061-0_1</w:t>
      </w:r>
    </w:p>
    <w:p w14:paraId="179A5E54"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Ju, S., Xing, Y., Kanhere, O., and Rappaport, T. S. (2021). Millimeter Wave and Sub-Terahertz Spatial Statistical Channel Model for an Indoor Office Building. </w:t>
      </w:r>
      <w:r w:rsidRPr="0003226A">
        <w:rPr>
          <w:rFonts w:cs="Times New Roman"/>
          <w:i/>
          <w:iCs/>
          <w:noProof/>
          <w:sz w:val="20"/>
          <w:szCs w:val="20"/>
        </w:rPr>
        <w:t>IEEE Journal on Selected Areas in Communications</w:t>
      </w:r>
      <w:r w:rsidRPr="0003226A">
        <w:rPr>
          <w:rFonts w:cs="Times New Roman"/>
          <w:noProof/>
          <w:sz w:val="20"/>
          <w:szCs w:val="20"/>
        </w:rPr>
        <w:t xml:space="preserve">, </w:t>
      </w:r>
      <w:r w:rsidRPr="0003226A">
        <w:rPr>
          <w:rFonts w:cs="Times New Roman"/>
          <w:i/>
          <w:iCs/>
          <w:noProof/>
          <w:sz w:val="20"/>
          <w:szCs w:val="20"/>
        </w:rPr>
        <w:t>39</w:t>
      </w:r>
      <w:r w:rsidRPr="0003226A">
        <w:rPr>
          <w:rFonts w:cs="Times New Roman"/>
          <w:noProof/>
          <w:sz w:val="20"/>
          <w:szCs w:val="20"/>
        </w:rPr>
        <w:t>(6), 1561–1575. https://doi.org/10.1109/JSAC.2021.3071844</w:t>
      </w:r>
    </w:p>
    <w:p w14:paraId="18218C2B"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Keeler, H. P., Ross, N., and Xia, A. (2018). When do wireless network signals appear Poisson? </w:t>
      </w:r>
      <w:r w:rsidRPr="0003226A">
        <w:rPr>
          <w:rFonts w:cs="Times New Roman"/>
          <w:i/>
          <w:iCs/>
          <w:noProof/>
          <w:sz w:val="20"/>
          <w:szCs w:val="20"/>
        </w:rPr>
        <w:t>Bernoulli</w:t>
      </w:r>
      <w:r w:rsidRPr="0003226A">
        <w:rPr>
          <w:rFonts w:cs="Times New Roman"/>
          <w:noProof/>
          <w:sz w:val="20"/>
          <w:szCs w:val="20"/>
        </w:rPr>
        <w:t xml:space="preserve">, </w:t>
      </w:r>
      <w:r w:rsidRPr="0003226A">
        <w:rPr>
          <w:rFonts w:cs="Times New Roman"/>
          <w:i/>
          <w:iCs/>
          <w:noProof/>
          <w:sz w:val="20"/>
          <w:szCs w:val="20"/>
        </w:rPr>
        <w:t>24</w:t>
      </w:r>
      <w:r w:rsidRPr="0003226A">
        <w:rPr>
          <w:rFonts w:cs="Times New Roman"/>
          <w:noProof/>
          <w:sz w:val="20"/>
          <w:szCs w:val="20"/>
        </w:rPr>
        <w:t>(3), 1973–1994. https://doi.org/10.3150/16-BEJ917</w:t>
      </w:r>
    </w:p>
    <w:p w14:paraId="5A0B0451"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Keeler, P. (n.d.). </w:t>
      </w:r>
      <w:r w:rsidRPr="0003226A">
        <w:rPr>
          <w:rFonts w:cs="Times New Roman"/>
          <w:i/>
          <w:iCs/>
          <w:noProof/>
          <w:sz w:val="20"/>
          <w:szCs w:val="20"/>
        </w:rPr>
        <w:t>Simulating a homogeneous Poisson point process on a rectangle – H. Paul Keeler</w:t>
      </w:r>
      <w:r w:rsidRPr="0003226A">
        <w:rPr>
          <w:rFonts w:cs="Times New Roman"/>
          <w:noProof/>
          <w:sz w:val="20"/>
          <w:szCs w:val="20"/>
        </w:rPr>
        <w:t>. Retrieved July 4, 2024, from https://hpaulkeeler.com/poisson-point-process-simulation/</w:t>
      </w:r>
    </w:p>
    <w:p w14:paraId="73B18831"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Keeler, P. (2018). Notes on Stochastic Processes. </w:t>
      </w:r>
      <w:r w:rsidRPr="0003226A">
        <w:rPr>
          <w:rFonts w:cs="Times New Roman"/>
          <w:i/>
          <w:iCs/>
          <w:noProof/>
          <w:sz w:val="20"/>
          <w:szCs w:val="20"/>
        </w:rPr>
        <w:t>Systems and Control in the Twenty-First Century</w:t>
      </w:r>
      <w:r w:rsidRPr="0003226A">
        <w:rPr>
          <w:rFonts w:cs="Times New Roman"/>
          <w:noProof/>
          <w:sz w:val="20"/>
          <w:szCs w:val="20"/>
        </w:rPr>
        <w:t>, 1–34.</w:t>
      </w:r>
    </w:p>
    <w:p w14:paraId="7CC2A7CC"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Li, J., Conan, J., and Pierre, S. (2007). Position location of mobile terminal in wireless MIMO communication systems. </w:t>
      </w:r>
      <w:r w:rsidRPr="0003226A">
        <w:rPr>
          <w:rFonts w:cs="Times New Roman"/>
          <w:i/>
          <w:iCs/>
          <w:noProof/>
          <w:sz w:val="20"/>
          <w:szCs w:val="20"/>
        </w:rPr>
        <w:t>Journal of Communications and Networks</w:t>
      </w:r>
      <w:r w:rsidRPr="0003226A">
        <w:rPr>
          <w:rFonts w:cs="Times New Roman"/>
          <w:noProof/>
          <w:sz w:val="20"/>
          <w:szCs w:val="20"/>
        </w:rPr>
        <w:t xml:space="preserve">, </w:t>
      </w:r>
      <w:r w:rsidRPr="0003226A">
        <w:rPr>
          <w:rFonts w:cs="Times New Roman"/>
          <w:i/>
          <w:iCs/>
          <w:noProof/>
          <w:sz w:val="20"/>
          <w:szCs w:val="20"/>
        </w:rPr>
        <w:t>9</w:t>
      </w:r>
      <w:r w:rsidRPr="0003226A">
        <w:rPr>
          <w:rFonts w:cs="Times New Roman"/>
          <w:noProof/>
          <w:sz w:val="20"/>
          <w:szCs w:val="20"/>
        </w:rPr>
        <w:t>(3), 254–264. https://doi.org/10.1109/JCN.2007.6182853</w:t>
      </w:r>
    </w:p>
    <w:p w14:paraId="52AC41CE"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Li, Y., and Cai, L. (2017). UAV-Assisted Dynamic Coverage in a Heterogeneous Cellular System. </w:t>
      </w:r>
      <w:r w:rsidRPr="0003226A">
        <w:rPr>
          <w:rFonts w:cs="Times New Roman"/>
          <w:i/>
          <w:iCs/>
          <w:noProof/>
          <w:sz w:val="20"/>
          <w:szCs w:val="20"/>
        </w:rPr>
        <w:t>IEEE Network</w:t>
      </w:r>
      <w:r w:rsidRPr="0003226A">
        <w:rPr>
          <w:rFonts w:cs="Times New Roman"/>
          <w:noProof/>
          <w:sz w:val="20"/>
          <w:szCs w:val="20"/>
        </w:rPr>
        <w:t xml:space="preserve">, </w:t>
      </w:r>
      <w:r w:rsidRPr="0003226A">
        <w:rPr>
          <w:rFonts w:cs="Times New Roman"/>
          <w:i/>
          <w:iCs/>
          <w:noProof/>
          <w:sz w:val="20"/>
          <w:szCs w:val="20"/>
        </w:rPr>
        <w:t>31</w:t>
      </w:r>
      <w:r w:rsidRPr="0003226A">
        <w:rPr>
          <w:rFonts w:cs="Times New Roman"/>
          <w:noProof/>
          <w:sz w:val="20"/>
          <w:szCs w:val="20"/>
        </w:rPr>
        <w:t>(4). https://doi.org/10.1109/MNET.2017.1600280</w:t>
      </w:r>
    </w:p>
    <w:p w14:paraId="3565700D"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M, K. A., Hu, F., and Kumar, S. (2019). Deep Q-Learning Based Node Positioning for Throughput-Optimal Communications in Dynamic UAV Swarm Network. </w:t>
      </w:r>
      <w:r w:rsidRPr="0003226A">
        <w:rPr>
          <w:rFonts w:cs="Times New Roman"/>
          <w:i/>
          <w:iCs/>
          <w:noProof/>
          <w:sz w:val="20"/>
          <w:szCs w:val="20"/>
        </w:rPr>
        <w:t>IEEE Transactions on Cognitive Communications and Networking</w:t>
      </w:r>
      <w:r w:rsidRPr="0003226A">
        <w:rPr>
          <w:rFonts w:cs="Times New Roman"/>
          <w:noProof/>
          <w:sz w:val="20"/>
          <w:szCs w:val="20"/>
        </w:rPr>
        <w:t xml:space="preserve">, </w:t>
      </w:r>
      <w:r w:rsidRPr="0003226A">
        <w:rPr>
          <w:rFonts w:cs="Times New Roman"/>
          <w:i/>
          <w:iCs/>
          <w:noProof/>
          <w:sz w:val="20"/>
          <w:szCs w:val="20"/>
        </w:rPr>
        <w:t>1</w:t>
      </w:r>
      <w:r w:rsidRPr="0003226A">
        <w:rPr>
          <w:rFonts w:cs="Times New Roman"/>
          <w:noProof/>
          <w:sz w:val="20"/>
          <w:szCs w:val="20"/>
        </w:rPr>
        <w:t>(c), 1–12. https://doi.org/10.1109/TCCN.2019.2907520</w:t>
      </w:r>
    </w:p>
    <w:p w14:paraId="0F887200"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Marani, M. R., Mirrezaei, S. M., and Mirzavand, R. (2023). Joint throughput and coverage maximization for moving users by optimum UAV positioning in the presence of underlaid D2D communications. </w:t>
      </w:r>
      <w:r w:rsidRPr="0003226A">
        <w:rPr>
          <w:rFonts w:cs="Times New Roman"/>
          <w:i/>
          <w:iCs/>
          <w:noProof/>
          <w:sz w:val="20"/>
          <w:szCs w:val="20"/>
        </w:rPr>
        <w:t>AEU - International Journal of Electronics and Communications</w:t>
      </w:r>
      <w:r w:rsidRPr="0003226A">
        <w:rPr>
          <w:rFonts w:cs="Times New Roman"/>
          <w:noProof/>
          <w:sz w:val="20"/>
          <w:szCs w:val="20"/>
        </w:rPr>
        <w:t xml:space="preserve">, </w:t>
      </w:r>
      <w:r w:rsidRPr="0003226A">
        <w:rPr>
          <w:rFonts w:cs="Times New Roman"/>
          <w:i/>
          <w:iCs/>
          <w:noProof/>
          <w:sz w:val="20"/>
          <w:szCs w:val="20"/>
        </w:rPr>
        <w:t>161</w:t>
      </w:r>
      <w:r w:rsidRPr="0003226A">
        <w:rPr>
          <w:rFonts w:cs="Times New Roman"/>
          <w:noProof/>
          <w:sz w:val="20"/>
          <w:szCs w:val="20"/>
        </w:rPr>
        <w:t>. https://doi.org/10.1016/j.aeue.2023.154541</w:t>
      </w:r>
    </w:p>
    <w:p w14:paraId="008A2439"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Mozaffari, M., Saad, W., Bennis, M., Nam, Y. H., and Debbah, M. (2019). A Tutorial on UAVs for Wireless Networks: Applications, Challenges, and Open Problems. </w:t>
      </w:r>
      <w:r w:rsidRPr="0003226A">
        <w:rPr>
          <w:rFonts w:cs="Times New Roman"/>
          <w:i/>
          <w:iCs/>
          <w:noProof/>
          <w:sz w:val="20"/>
          <w:szCs w:val="20"/>
        </w:rPr>
        <w:t>IEEE Communications Surveys and Tutorials</w:t>
      </w:r>
      <w:r w:rsidRPr="0003226A">
        <w:rPr>
          <w:rFonts w:cs="Times New Roman"/>
          <w:noProof/>
          <w:sz w:val="20"/>
          <w:szCs w:val="20"/>
        </w:rPr>
        <w:t xml:space="preserve">, </w:t>
      </w:r>
      <w:r w:rsidRPr="0003226A">
        <w:rPr>
          <w:rFonts w:cs="Times New Roman"/>
          <w:i/>
          <w:iCs/>
          <w:noProof/>
          <w:sz w:val="20"/>
          <w:szCs w:val="20"/>
        </w:rPr>
        <w:t>21</w:t>
      </w:r>
      <w:r w:rsidRPr="0003226A">
        <w:rPr>
          <w:rFonts w:cs="Times New Roman"/>
          <w:noProof/>
          <w:sz w:val="20"/>
          <w:szCs w:val="20"/>
        </w:rPr>
        <w:t>(3), 2334–2360. https://doi.org/10.1109/COMST.2019.2902862</w:t>
      </w:r>
    </w:p>
    <w:p w14:paraId="4E9C575A"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Okpeki, U. ., Egwaile, J. ., and Edeko, F. (2019). Performance and Comparative Analysis of Wired and Wireless Communication Systems using Local Area Network Based on IEEE 802.3 And IEEE 802.11. </w:t>
      </w:r>
      <w:r w:rsidRPr="0003226A">
        <w:rPr>
          <w:rFonts w:cs="Times New Roman"/>
          <w:i/>
          <w:iCs/>
          <w:noProof/>
          <w:sz w:val="20"/>
          <w:szCs w:val="20"/>
        </w:rPr>
        <w:t>Journal of Applied Sciences and Environmental Management</w:t>
      </w:r>
      <w:r w:rsidRPr="0003226A">
        <w:rPr>
          <w:rFonts w:cs="Times New Roman"/>
          <w:noProof/>
          <w:sz w:val="20"/>
          <w:szCs w:val="20"/>
        </w:rPr>
        <w:t xml:space="preserve">, </w:t>
      </w:r>
      <w:r w:rsidRPr="0003226A">
        <w:rPr>
          <w:rFonts w:cs="Times New Roman"/>
          <w:i/>
          <w:iCs/>
          <w:noProof/>
          <w:sz w:val="20"/>
          <w:szCs w:val="20"/>
        </w:rPr>
        <w:t>22</w:t>
      </w:r>
      <w:r w:rsidRPr="0003226A">
        <w:rPr>
          <w:rFonts w:cs="Times New Roman"/>
          <w:noProof/>
          <w:sz w:val="20"/>
          <w:szCs w:val="20"/>
        </w:rPr>
        <w:t>(11), 1727. https://doi.org/10.4314/jasem.v22i11.3</w:t>
      </w:r>
    </w:p>
    <w:p w14:paraId="5ECFFDD2"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Omariba, Z. B., and Masese, N. B. (2019). A Study on Path Loss and Shadowing for Wireless Communication Channels. </w:t>
      </w:r>
      <w:r w:rsidRPr="0003226A">
        <w:rPr>
          <w:rFonts w:cs="Times New Roman"/>
          <w:i/>
          <w:iCs/>
          <w:noProof/>
          <w:sz w:val="20"/>
          <w:szCs w:val="20"/>
        </w:rPr>
        <w:t xml:space="preserve">International Journal of Advanced Research in Computer Science and Electronics Engineering </w:t>
      </w:r>
      <w:r w:rsidRPr="0003226A">
        <w:rPr>
          <w:rFonts w:cs="Times New Roman"/>
          <w:i/>
          <w:iCs/>
          <w:noProof/>
          <w:sz w:val="20"/>
          <w:szCs w:val="20"/>
        </w:rPr>
        <w:lastRenderedPageBreak/>
        <w:t>(IJARCSEE)</w:t>
      </w:r>
      <w:r w:rsidRPr="0003226A">
        <w:rPr>
          <w:rFonts w:cs="Times New Roman"/>
          <w:noProof/>
          <w:sz w:val="20"/>
          <w:szCs w:val="20"/>
        </w:rPr>
        <w:t xml:space="preserve">, </w:t>
      </w:r>
      <w:r w:rsidRPr="0003226A">
        <w:rPr>
          <w:rFonts w:cs="Times New Roman"/>
          <w:i/>
          <w:iCs/>
          <w:noProof/>
          <w:sz w:val="20"/>
          <w:szCs w:val="20"/>
        </w:rPr>
        <w:t>8</w:t>
      </w:r>
      <w:r w:rsidRPr="0003226A">
        <w:rPr>
          <w:rFonts w:cs="Times New Roman"/>
          <w:noProof/>
          <w:sz w:val="20"/>
          <w:szCs w:val="20"/>
        </w:rPr>
        <w:t>(5), 2277–9043.</w:t>
      </w:r>
    </w:p>
    <w:p w14:paraId="6C495CB2"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Pandey, K., Gupta, A. K., Dhillon, H. S., and Perumalla, K. R. (2023). Properties of a Random Bipartite Geometric Associator Graph Inspired by Vehicular Networks. </w:t>
      </w:r>
      <w:r w:rsidRPr="0003226A">
        <w:rPr>
          <w:rFonts w:cs="Times New Roman"/>
          <w:i/>
          <w:iCs/>
          <w:noProof/>
          <w:sz w:val="20"/>
          <w:szCs w:val="20"/>
        </w:rPr>
        <w:t>Entropy</w:t>
      </w:r>
      <w:r w:rsidRPr="0003226A">
        <w:rPr>
          <w:rFonts w:cs="Times New Roman"/>
          <w:noProof/>
          <w:sz w:val="20"/>
          <w:szCs w:val="20"/>
        </w:rPr>
        <w:t xml:space="preserve">, </w:t>
      </w:r>
      <w:r w:rsidRPr="0003226A">
        <w:rPr>
          <w:rFonts w:cs="Times New Roman"/>
          <w:i/>
          <w:iCs/>
          <w:noProof/>
          <w:sz w:val="20"/>
          <w:szCs w:val="20"/>
        </w:rPr>
        <w:t>25</w:t>
      </w:r>
      <w:r w:rsidRPr="0003226A">
        <w:rPr>
          <w:rFonts w:cs="Times New Roman"/>
          <w:noProof/>
          <w:sz w:val="20"/>
          <w:szCs w:val="20"/>
        </w:rPr>
        <w:t>(12). https://doi.org/10.3390/E25121619</w:t>
      </w:r>
    </w:p>
    <w:p w14:paraId="5575F8B9"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Pandey, K., Perumalla, K. R., Gupta, A. K., and Dhillon, H. S. (2023). Fundamentals of Vehicular Communication Networks With Vehicle Platoons. </w:t>
      </w:r>
      <w:r w:rsidRPr="0003226A">
        <w:rPr>
          <w:rFonts w:cs="Times New Roman"/>
          <w:i/>
          <w:iCs/>
          <w:noProof/>
          <w:sz w:val="20"/>
          <w:szCs w:val="20"/>
        </w:rPr>
        <w:t>IEEE Transactions on Wireless Communications</w:t>
      </w:r>
      <w:r w:rsidRPr="0003226A">
        <w:rPr>
          <w:rFonts w:cs="Times New Roman"/>
          <w:noProof/>
          <w:sz w:val="20"/>
          <w:szCs w:val="20"/>
        </w:rPr>
        <w:t xml:space="preserve">, </w:t>
      </w:r>
      <w:r w:rsidRPr="0003226A">
        <w:rPr>
          <w:rFonts w:cs="Times New Roman"/>
          <w:i/>
          <w:iCs/>
          <w:noProof/>
          <w:sz w:val="20"/>
          <w:szCs w:val="20"/>
        </w:rPr>
        <w:t>22</w:t>
      </w:r>
      <w:r w:rsidRPr="0003226A">
        <w:rPr>
          <w:rFonts w:cs="Times New Roman"/>
          <w:noProof/>
          <w:sz w:val="20"/>
          <w:szCs w:val="20"/>
        </w:rPr>
        <w:t>(12), 8634–8649. https://doi.org/10.1109/TWC.2023.3264662</w:t>
      </w:r>
    </w:p>
    <w:p w14:paraId="29D3A5F4"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Parida, P., and Dhillon, H. S. (2023). Cell-Free Massive MIMO With Finite Fronthaul Capacity: A Stochastic Geometry Perspective. </w:t>
      </w:r>
      <w:r w:rsidRPr="0003226A">
        <w:rPr>
          <w:rFonts w:cs="Times New Roman"/>
          <w:i/>
          <w:iCs/>
          <w:noProof/>
          <w:sz w:val="20"/>
          <w:szCs w:val="20"/>
        </w:rPr>
        <w:t>IEEE Transactions on Wireless Communications</w:t>
      </w:r>
      <w:r w:rsidRPr="0003226A">
        <w:rPr>
          <w:rFonts w:cs="Times New Roman"/>
          <w:noProof/>
          <w:sz w:val="20"/>
          <w:szCs w:val="20"/>
        </w:rPr>
        <w:t xml:space="preserve">, </w:t>
      </w:r>
      <w:r w:rsidRPr="0003226A">
        <w:rPr>
          <w:rFonts w:cs="Times New Roman"/>
          <w:i/>
          <w:iCs/>
          <w:noProof/>
          <w:sz w:val="20"/>
          <w:szCs w:val="20"/>
        </w:rPr>
        <w:t>22</w:t>
      </w:r>
      <w:r w:rsidRPr="0003226A">
        <w:rPr>
          <w:rFonts w:cs="Times New Roman"/>
          <w:noProof/>
          <w:sz w:val="20"/>
          <w:szCs w:val="20"/>
        </w:rPr>
        <w:t>(3), 1555–1572. https://doi.org/10.1109/TWC.2022.3205349</w:t>
      </w:r>
    </w:p>
    <w:p w14:paraId="379245D4"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Parshin, A. N. (2012). Notes on the Poisson formula. </w:t>
      </w:r>
      <w:r w:rsidRPr="0003226A">
        <w:rPr>
          <w:rFonts w:cs="Times New Roman"/>
          <w:i/>
          <w:iCs/>
          <w:noProof/>
          <w:sz w:val="20"/>
          <w:szCs w:val="20"/>
        </w:rPr>
        <w:t>St. Petersburg Mathematical Journal</w:t>
      </w:r>
      <w:r w:rsidRPr="0003226A">
        <w:rPr>
          <w:rFonts w:cs="Times New Roman"/>
          <w:noProof/>
          <w:sz w:val="20"/>
          <w:szCs w:val="20"/>
        </w:rPr>
        <w:t xml:space="preserve">, </w:t>
      </w:r>
      <w:r w:rsidRPr="0003226A">
        <w:rPr>
          <w:rFonts w:cs="Times New Roman"/>
          <w:i/>
          <w:iCs/>
          <w:noProof/>
          <w:sz w:val="20"/>
          <w:szCs w:val="20"/>
        </w:rPr>
        <w:t>23</w:t>
      </w:r>
      <w:r w:rsidRPr="0003226A">
        <w:rPr>
          <w:rFonts w:cs="Times New Roman"/>
          <w:noProof/>
          <w:sz w:val="20"/>
          <w:szCs w:val="20"/>
        </w:rPr>
        <w:t>(5), 781–818. https://doi.org/10.1090/s1061-0022-2012-01218-5</w:t>
      </w:r>
    </w:p>
    <w:p w14:paraId="018D94BC"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i/>
          <w:iCs/>
          <w:noProof/>
          <w:sz w:val="20"/>
          <w:szCs w:val="20"/>
        </w:rPr>
        <w:t>Poisson cumulative distribution function - MATLAB poisscdf - MathWorks United Kingdom</w:t>
      </w:r>
      <w:r w:rsidRPr="0003226A">
        <w:rPr>
          <w:rFonts w:cs="Times New Roman"/>
          <w:noProof/>
          <w:sz w:val="20"/>
          <w:szCs w:val="20"/>
        </w:rPr>
        <w:t>. (n.d.). Retrieved July 4, 2024, from https://uk.mathworks.com/help/stats/poisscdf.html</w:t>
      </w:r>
    </w:p>
    <w:p w14:paraId="2F8FA50C"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Qamar, F., Dimyati, K., Hindia, M. N., Noordin, K. A., and Amiri, I. S. (2019). A Stochastically Geometrical Poisson Point Process Approach for the Future 5G D2D Enabled Cooperative Cellular Network. </w:t>
      </w:r>
      <w:r w:rsidRPr="0003226A">
        <w:rPr>
          <w:rFonts w:cs="Times New Roman"/>
          <w:i/>
          <w:iCs/>
          <w:noProof/>
          <w:sz w:val="20"/>
          <w:szCs w:val="20"/>
        </w:rPr>
        <w:t>IEEE Access</w:t>
      </w:r>
      <w:r w:rsidRPr="0003226A">
        <w:rPr>
          <w:rFonts w:cs="Times New Roman"/>
          <w:noProof/>
          <w:sz w:val="20"/>
          <w:szCs w:val="20"/>
        </w:rPr>
        <w:t xml:space="preserve">, </w:t>
      </w:r>
      <w:r w:rsidRPr="0003226A">
        <w:rPr>
          <w:rFonts w:cs="Times New Roman"/>
          <w:i/>
          <w:iCs/>
          <w:noProof/>
          <w:sz w:val="20"/>
          <w:szCs w:val="20"/>
        </w:rPr>
        <w:t>7</w:t>
      </w:r>
      <w:r w:rsidRPr="0003226A">
        <w:rPr>
          <w:rFonts w:cs="Times New Roman"/>
          <w:noProof/>
          <w:sz w:val="20"/>
          <w:szCs w:val="20"/>
        </w:rPr>
        <w:t>, 60465–60485. https://doi.org/10.1109/ACCESS.2019.2915395</w:t>
      </w:r>
    </w:p>
    <w:p w14:paraId="34BB9268"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Romero, D., and Leus, G. (2019). Non-cooperative aerial base station placement via stochastic optimization. </w:t>
      </w:r>
      <w:r w:rsidRPr="0003226A">
        <w:rPr>
          <w:rFonts w:cs="Times New Roman"/>
          <w:i/>
          <w:iCs/>
          <w:noProof/>
          <w:sz w:val="20"/>
          <w:szCs w:val="20"/>
        </w:rPr>
        <w:t>Proceedings - 2019 15th International Conference on Mobile Ad-Hoc and Sensor Networks, MSN 2019</w:t>
      </w:r>
      <w:r w:rsidRPr="0003226A">
        <w:rPr>
          <w:rFonts w:cs="Times New Roman"/>
          <w:noProof/>
          <w:sz w:val="20"/>
          <w:szCs w:val="20"/>
        </w:rPr>
        <w:t>, 131–136. https://doi.org/10.1109/MSN48538.2019.00036</w:t>
      </w:r>
    </w:p>
    <w:p w14:paraId="1AEC64FB"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Sabzehali, J., Shah, V. K., Fan, Q., Choudhury, B., Liu, L., and Reed, J. H. (2022). Optimizing Number, Placement, and Backhaul Connectivity of Multi-UAV Networks. </w:t>
      </w:r>
      <w:r w:rsidRPr="0003226A">
        <w:rPr>
          <w:rFonts w:cs="Times New Roman"/>
          <w:i/>
          <w:iCs/>
          <w:noProof/>
          <w:sz w:val="20"/>
          <w:szCs w:val="20"/>
        </w:rPr>
        <w:t>IEEE Internet of Things Journal</w:t>
      </w:r>
      <w:r w:rsidRPr="0003226A">
        <w:rPr>
          <w:rFonts w:cs="Times New Roman"/>
          <w:noProof/>
          <w:sz w:val="20"/>
          <w:szCs w:val="20"/>
        </w:rPr>
        <w:t xml:space="preserve">, </w:t>
      </w:r>
      <w:r w:rsidRPr="0003226A">
        <w:rPr>
          <w:rFonts w:cs="Times New Roman"/>
          <w:i/>
          <w:iCs/>
          <w:noProof/>
          <w:sz w:val="20"/>
          <w:szCs w:val="20"/>
        </w:rPr>
        <w:t>9</w:t>
      </w:r>
      <w:r w:rsidRPr="0003226A">
        <w:rPr>
          <w:rFonts w:cs="Times New Roman"/>
          <w:noProof/>
          <w:sz w:val="20"/>
          <w:szCs w:val="20"/>
        </w:rPr>
        <w:t>(21), 21548–21560. https://doi.org/10.1109/JIOT.2022.3184323</w:t>
      </w:r>
    </w:p>
    <w:p w14:paraId="79EAAE0F"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Samimi, M. K., and Rappaport, T. S. (2016). 3-D Millimeter-Wave Statistical Channel Model for 5G Wireless System Design. </w:t>
      </w:r>
      <w:r w:rsidRPr="0003226A">
        <w:rPr>
          <w:rFonts w:cs="Times New Roman"/>
          <w:i/>
          <w:iCs/>
          <w:noProof/>
          <w:sz w:val="20"/>
          <w:szCs w:val="20"/>
        </w:rPr>
        <w:t>IEEE Transactions on Microwave Theory and Techniques</w:t>
      </w:r>
      <w:r w:rsidRPr="0003226A">
        <w:rPr>
          <w:rFonts w:cs="Times New Roman"/>
          <w:noProof/>
          <w:sz w:val="20"/>
          <w:szCs w:val="20"/>
        </w:rPr>
        <w:t xml:space="preserve">, </w:t>
      </w:r>
      <w:r w:rsidRPr="0003226A">
        <w:rPr>
          <w:rFonts w:cs="Times New Roman"/>
          <w:i/>
          <w:iCs/>
          <w:noProof/>
          <w:sz w:val="20"/>
          <w:szCs w:val="20"/>
        </w:rPr>
        <w:t>64</w:t>
      </w:r>
      <w:r w:rsidRPr="0003226A">
        <w:rPr>
          <w:rFonts w:cs="Times New Roman"/>
          <w:noProof/>
          <w:sz w:val="20"/>
          <w:szCs w:val="20"/>
        </w:rPr>
        <w:t>(7), 2207–2225. https://doi.org/10.1109/TMTT.2016.2574851</w:t>
      </w:r>
    </w:p>
    <w:p w14:paraId="3B2478D6"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Serfozo, R. (2009). Basics of Applied Stochastic Processes. </w:t>
      </w:r>
      <w:r w:rsidRPr="0003226A">
        <w:rPr>
          <w:rFonts w:cs="Times New Roman"/>
          <w:i/>
          <w:iCs/>
          <w:noProof/>
          <w:sz w:val="20"/>
          <w:szCs w:val="20"/>
        </w:rPr>
        <w:t>Basics of Applied Stochastic Processes</w:t>
      </w:r>
      <w:r w:rsidRPr="0003226A">
        <w:rPr>
          <w:rFonts w:cs="Times New Roman"/>
          <w:noProof/>
          <w:sz w:val="20"/>
          <w:szCs w:val="20"/>
        </w:rPr>
        <w:t>, 443.</w:t>
      </w:r>
    </w:p>
    <w:p w14:paraId="013C83E3"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Shakhatreh, H., Sawalmeh, A. H., Al-Fuqaha, A., Dou, Z., Almaita, E., Khalil, I., Othman, N. S., Khreishah, A., and Guizani, M. (2019). Unmanned Aerial Vehicles (UAVs): A Survey on Civil Applications and Key Research Challenges. </w:t>
      </w:r>
      <w:r w:rsidRPr="0003226A">
        <w:rPr>
          <w:rFonts w:cs="Times New Roman"/>
          <w:i/>
          <w:iCs/>
          <w:noProof/>
          <w:sz w:val="20"/>
          <w:szCs w:val="20"/>
        </w:rPr>
        <w:t>IEEE Access</w:t>
      </w:r>
      <w:r w:rsidRPr="0003226A">
        <w:rPr>
          <w:rFonts w:cs="Times New Roman"/>
          <w:noProof/>
          <w:sz w:val="20"/>
          <w:szCs w:val="20"/>
        </w:rPr>
        <w:t xml:space="preserve">, </w:t>
      </w:r>
      <w:r w:rsidRPr="0003226A">
        <w:rPr>
          <w:rFonts w:cs="Times New Roman"/>
          <w:i/>
          <w:iCs/>
          <w:noProof/>
          <w:sz w:val="20"/>
          <w:szCs w:val="20"/>
        </w:rPr>
        <w:t>7</w:t>
      </w:r>
      <w:r w:rsidRPr="0003226A">
        <w:rPr>
          <w:rFonts w:cs="Times New Roman"/>
          <w:noProof/>
          <w:sz w:val="20"/>
          <w:szCs w:val="20"/>
        </w:rPr>
        <w:t>, 48572–48634. https://doi.org/10.1109/ACCESS.2019.2909530</w:t>
      </w:r>
    </w:p>
    <w:p w14:paraId="099C3C49"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Shebani, N. M., Mohammed, A. E., Mosbah, M. A., and Hassan, Y. A. (2013). Simulation and analysis of path loss models for wimax communication system. </w:t>
      </w:r>
      <w:r w:rsidRPr="0003226A">
        <w:rPr>
          <w:rFonts w:cs="Times New Roman"/>
          <w:i/>
          <w:iCs/>
          <w:noProof/>
          <w:sz w:val="20"/>
          <w:szCs w:val="20"/>
        </w:rPr>
        <w:t>3rd International Conference on Digital Information Processing and Communications, ICDIPC 2013</w:t>
      </w:r>
      <w:r w:rsidRPr="0003226A">
        <w:rPr>
          <w:rFonts w:cs="Times New Roman"/>
          <w:noProof/>
          <w:sz w:val="20"/>
          <w:szCs w:val="20"/>
        </w:rPr>
        <w:t xml:space="preserve">, </w:t>
      </w:r>
      <w:r w:rsidRPr="0003226A">
        <w:rPr>
          <w:rFonts w:cs="Times New Roman"/>
          <w:i/>
          <w:iCs/>
          <w:noProof/>
          <w:sz w:val="20"/>
          <w:szCs w:val="20"/>
        </w:rPr>
        <w:t>December</w:t>
      </w:r>
      <w:r w:rsidRPr="0003226A">
        <w:rPr>
          <w:rFonts w:cs="Times New Roman"/>
          <w:noProof/>
          <w:sz w:val="20"/>
          <w:szCs w:val="20"/>
        </w:rPr>
        <w:t>, 692–703.</w:t>
      </w:r>
    </w:p>
    <w:p w14:paraId="49C1856D"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Ur-Rehman, O., and Zivic, N. (2018). Wireless communications. </w:t>
      </w:r>
      <w:r w:rsidRPr="0003226A">
        <w:rPr>
          <w:rFonts w:cs="Times New Roman"/>
          <w:i/>
          <w:iCs/>
          <w:noProof/>
          <w:sz w:val="20"/>
          <w:szCs w:val="20"/>
        </w:rPr>
        <w:t>Signals and Communication Technology</w:t>
      </w:r>
      <w:r w:rsidRPr="0003226A">
        <w:rPr>
          <w:rFonts w:cs="Times New Roman"/>
          <w:noProof/>
          <w:sz w:val="20"/>
          <w:szCs w:val="20"/>
        </w:rPr>
        <w:t>, 7–21. https://doi.org/10.1007/978-3-319-78942-2_2</w:t>
      </w:r>
    </w:p>
    <w:p w14:paraId="202881D3"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Wang, H., Zhao, H., Wu, W., Xiong, J., Ma, D., and Wei, J. (2019). Deployment Algorithms of Flying Base Stations: 5G and Beyond With UAVs. </w:t>
      </w:r>
      <w:r w:rsidRPr="0003226A">
        <w:rPr>
          <w:rFonts w:cs="Times New Roman"/>
          <w:i/>
          <w:iCs/>
          <w:noProof/>
          <w:sz w:val="20"/>
          <w:szCs w:val="20"/>
        </w:rPr>
        <w:t>IEEE Internet of Things Journal</w:t>
      </w:r>
      <w:r w:rsidRPr="0003226A">
        <w:rPr>
          <w:rFonts w:cs="Times New Roman"/>
          <w:noProof/>
          <w:sz w:val="20"/>
          <w:szCs w:val="20"/>
        </w:rPr>
        <w:t xml:space="preserve">, </w:t>
      </w:r>
      <w:r w:rsidRPr="0003226A">
        <w:rPr>
          <w:rFonts w:cs="Times New Roman"/>
          <w:i/>
          <w:iCs/>
          <w:noProof/>
          <w:sz w:val="20"/>
          <w:szCs w:val="20"/>
        </w:rPr>
        <w:t>6</w:t>
      </w:r>
      <w:r w:rsidRPr="0003226A">
        <w:rPr>
          <w:rFonts w:cs="Times New Roman"/>
          <w:noProof/>
          <w:sz w:val="20"/>
          <w:szCs w:val="20"/>
        </w:rPr>
        <w:t>(6), 10009–10027. https://doi.org/10.1109/JIOT.2019.2935105</w:t>
      </w:r>
    </w:p>
    <w:p w14:paraId="4D0947EE"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Weber, S. P., Yang, X., Andrews, J. G., and de Veciana, G. (2005). Transmission capacity of wireless ad hoc networks with outage constraints. </w:t>
      </w:r>
      <w:r w:rsidRPr="0003226A">
        <w:rPr>
          <w:rFonts w:cs="Times New Roman"/>
          <w:i/>
          <w:iCs/>
          <w:noProof/>
          <w:sz w:val="20"/>
          <w:szCs w:val="20"/>
        </w:rPr>
        <w:t>IEEE Transactions on Information Theory</w:t>
      </w:r>
      <w:r w:rsidRPr="0003226A">
        <w:rPr>
          <w:rFonts w:cs="Times New Roman"/>
          <w:noProof/>
          <w:sz w:val="20"/>
          <w:szCs w:val="20"/>
        </w:rPr>
        <w:t xml:space="preserve">, </w:t>
      </w:r>
      <w:r w:rsidRPr="0003226A">
        <w:rPr>
          <w:rFonts w:cs="Times New Roman"/>
          <w:i/>
          <w:iCs/>
          <w:noProof/>
          <w:sz w:val="20"/>
          <w:szCs w:val="20"/>
        </w:rPr>
        <w:t>51</w:t>
      </w:r>
      <w:r w:rsidRPr="0003226A">
        <w:rPr>
          <w:rFonts w:cs="Times New Roman"/>
          <w:noProof/>
          <w:sz w:val="20"/>
          <w:szCs w:val="20"/>
        </w:rPr>
        <w:t>(12), 4091–4102. https://doi.org/10.1109/TIT.2005.858939</w:t>
      </w:r>
    </w:p>
    <w:p w14:paraId="78194BDA"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Xiang, W., Zheng, K., and Shen, X. S. (2016). 5G mobile communications. In </w:t>
      </w:r>
      <w:r w:rsidRPr="0003226A">
        <w:rPr>
          <w:rFonts w:cs="Times New Roman"/>
          <w:i/>
          <w:iCs/>
          <w:noProof/>
          <w:sz w:val="20"/>
          <w:szCs w:val="20"/>
        </w:rPr>
        <w:t>5G Mobile Communications</w:t>
      </w:r>
      <w:r w:rsidRPr="0003226A">
        <w:rPr>
          <w:rFonts w:cs="Times New Roman"/>
          <w:noProof/>
          <w:sz w:val="20"/>
          <w:szCs w:val="20"/>
        </w:rPr>
        <w:t>. https://doi.org/10.1007/978-3-319-34208-5</w:t>
      </w:r>
    </w:p>
    <w:p w14:paraId="7D7FD497"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Xu, F., Hu, Y., Hu, Z., and Cao, H. (2022). Coverage Probability Analysis for Device-to-Device Communication Underlaying Cellular Networks. </w:t>
      </w:r>
      <w:r w:rsidRPr="0003226A">
        <w:rPr>
          <w:rFonts w:cs="Times New Roman"/>
          <w:i/>
          <w:iCs/>
          <w:noProof/>
          <w:sz w:val="20"/>
          <w:szCs w:val="20"/>
        </w:rPr>
        <w:t>Electronics (Switzerland)</w:t>
      </w:r>
      <w:r w:rsidRPr="0003226A">
        <w:rPr>
          <w:rFonts w:cs="Times New Roman"/>
          <w:noProof/>
          <w:sz w:val="20"/>
          <w:szCs w:val="20"/>
        </w:rPr>
        <w:t xml:space="preserve">, </w:t>
      </w:r>
      <w:r w:rsidRPr="0003226A">
        <w:rPr>
          <w:rFonts w:cs="Times New Roman"/>
          <w:i/>
          <w:iCs/>
          <w:noProof/>
          <w:sz w:val="20"/>
          <w:szCs w:val="20"/>
        </w:rPr>
        <w:t>11</w:t>
      </w:r>
      <w:r w:rsidRPr="0003226A">
        <w:rPr>
          <w:rFonts w:cs="Times New Roman"/>
          <w:noProof/>
          <w:sz w:val="20"/>
          <w:szCs w:val="20"/>
        </w:rPr>
        <w:t>(3), 1–12. https://doi.org/10.3390/electronics11030464</w:t>
      </w:r>
    </w:p>
    <w:p w14:paraId="2C0BA25D"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Yao, Y., Wu, Y., Zhu, Z., Qin, X., and Yue, X. (2022). Modeling and Performance Analysis in UAV-Assisted Cellular Networks with Clustered Edge Users. </w:t>
      </w:r>
      <w:r w:rsidRPr="0003226A">
        <w:rPr>
          <w:rFonts w:cs="Times New Roman"/>
          <w:i/>
          <w:iCs/>
          <w:noProof/>
          <w:sz w:val="20"/>
          <w:szCs w:val="20"/>
        </w:rPr>
        <w:t>Electronics (Switzerland)</w:t>
      </w:r>
      <w:r w:rsidRPr="0003226A">
        <w:rPr>
          <w:rFonts w:cs="Times New Roman"/>
          <w:noProof/>
          <w:sz w:val="20"/>
          <w:szCs w:val="20"/>
        </w:rPr>
        <w:t xml:space="preserve">, </w:t>
      </w:r>
      <w:r w:rsidRPr="0003226A">
        <w:rPr>
          <w:rFonts w:cs="Times New Roman"/>
          <w:i/>
          <w:iCs/>
          <w:noProof/>
          <w:sz w:val="20"/>
          <w:szCs w:val="20"/>
        </w:rPr>
        <w:t>11</w:t>
      </w:r>
      <w:r w:rsidRPr="0003226A">
        <w:rPr>
          <w:rFonts w:cs="Times New Roman"/>
          <w:noProof/>
          <w:sz w:val="20"/>
          <w:szCs w:val="20"/>
        </w:rPr>
        <w:t>(5), 1–20. https://doi.org/10.3390/electronics11050828</w:t>
      </w:r>
    </w:p>
    <w:p w14:paraId="556086DA"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Zeng, Y., Wu, Q., and Zhang, R. (2019). Accessing from the Sky: A Tutorial on UAV Communications for 5G and beyond. </w:t>
      </w:r>
      <w:r w:rsidRPr="0003226A">
        <w:rPr>
          <w:rFonts w:cs="Times New Roman"/>
          <w:i/>
          <w:iCs/>
          <w:noProof/>
          <w:sz w:val="20"/>
          <w:szCs w:val="20"/>
        </w:rPr>
        <w:t>Proceedings of the IEEE</w:t>
      </w:r>
      <w:r w:rsidRPr="0003226A">
        <w:rPr>
          <w:rFonts w:cs="Times New Roman"/>
          <w:noProof/>
          <w:sz w:val="20"/>
          <w:szCs w:val="20"/>
        </w:rPr>
        <w:t xml:space="preserve">, </w:t>
      </w:r>
      <w:r w:rsidRPr="0003226A">
        <w:rPr>
          <w:rFonts w:cs="Times New Roman"/>
          <w:i/>
          <w:iCs/>
          <w:noProof/>
          <w:sz w:val="20"/>
          <w:szCs w:val="20"/>
        </w:rPr>
        <w:t>107</w:t>
      </w:r>
      <w:r w:rsidRPr="0003226A">
        <w:rPr>
          <w:rFonts w:cs="Times New Roman"/>
          <w:noProof/>
          <w:sz w:val="20"/>
          <w:szCs w:val="20"/>
        </w:rPr>
        <w:t>(12), 2327–2375. https://doi.org/10.1109/JPROC.2019.2952892</w:t>
      </w:r>
    </w:p>
    <w:p w14:paraId="73223475" w14:textId="77777777" w:rsidR="00D53BA4" w:rsidRPr="0003226A" w:rsidRDefault="00D53BA4" w:rsidP="009A6DB9">
      <w:pPr>
        <w:widowControl w:val="0"/>
        <w:autoSpaceDE w:val="0"/>
        <w:autoSpaceDN w:val="0"/>
        <w:adjustRightInd w:val="0"/>
        <w:spacing w:after="0" w:line="240" w:lineRule="auto"/>
        <w:ind w:left="480" w:hanging="480"/>
        <w:rPr>
          <w:rFonts w:cs="Times New Roman"/>
          <w:noProof/>
          <w:sz w:val="20"/>
          <w:szCs w:val="20"/>
        </w:rPr>
      </w:pPr>
      <w:r w:rsidRPr="0003226A">
        <w:rPr>
          <w:rFonts w:cs="Times New Roman"/>
          <w:noProof/>
          <w:sz w:val="20"/>
          <w:szCs w:val="20"/>
        </w:rPr>
        <w:t xml:space="preserve">Zhang, H., Chen, S., Feng, L., Xie, Y., and Hanzo, L. (2015). A Universal Approach to Coverage Probability and Throughput Analysis for Cellular Networks. </w:t>
      </w:r>
      <w:r w:rsidRPr="0003226A">
        <w:rPr>
          <w:rFonts w:cs="Times New Roman"/>
          <w:i/>
          <w:iCs/>
          <w:noProof/>
          <w:sz w:val="20"/>
          <w:szCs w:val="20"/>
        </w:rPr>
        <w:t>IEEE Transactions on Vehicular Technology</w:t>
      </w:r>
      <w:r w:rsidRPr="0003226A">
        <w:rPr>
          <w:rFonts w:cs="Times New Roman"/>
          <w:noProof/>
          <w:sz w:val="20"/>
          <w:szCs w:val="20"/>
        </w:rPr>
        <w:t xml:space="preserve">, </w:t>
      </w:r>
      <w:r w:rsidRPr="0003226A">
        <w:rPr>
          <w:rFonts w:cs="Times New Roman"/>
          <w:i/>
          <w:iCs/>
          <w:noProof/>
          <w:sz w:val="20"/>
          <w:szCs w:val="20"/>
        </w:rPr>
        <w:t>64</w:t>
      </w:r>
      <w:r w:rsidRPr="0003226A">
        <w:rPr>
          <w:rFonts w:cs="Times New Roman"/>
          <w:noProof/>
          <w:sz w:val="20"/>
          <w:szCs w:val="20"/>
        </w:rPr>
        <w:t>(9), 4245–4256. https://doi.org/10.1109/TVT.2014.2366597</w:t>
      </w:r>
    </w:p>
    <w:p w14:paraId="03EE50C4" w14:textId="6B4D1FEF" w:rsidR="00D53BA4" w:rsidRPr="0003226A" w:rsidRDefault="00D53BA4" w:rsidP="009A6DB9">
      <w:pPr>
        <w:spacing w:after="0"/>
        <w:jc w:val="both"/>
        <w:rPr>
          <w:rFonts w:cs="Times New Roman"/>
          <w:sz w:val="20"/>
          <w:szCs w:val="20"/>
        </w:rPr>
      </w:pPr>
      <w:r w:rsidRPr="0003226A">
        <w:rPr>
          <w:rFonts w:cs="Times New Roman"/>
          <w:sz w:val="20"/>
          <w:szCs w:val="20"/>
        </w:rPr>
        <w:fldChar w:fldCharType="end"/>
      </w:r>
    </w:p>
    <w:sectPr w:rsidR="00D53BA4" w:rsidRPr="00032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74A0F"/>
    <w:multiLevelType w:val="hybridMultilevel"/>
    <w:tmpl w:val="B60EC016"/>
    <w:lvl w:ilvl="0" w:tplc="711E1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CD43C6"/>
    <w:multiLevelType w:val="hybridMultilevel"/>
    <w:tmpl w:val="9790D5EA"/>
    <w:lvl w:ilvl="0" w:tplc="62E69E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2B5D29"/>
    <w:multiLevelType w:val="multilevel"/>
    <w:tmpl w:val="1EC61738"/>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9B517A0"/>
    <w:multiLevelType w:val="hybridMultilevel"/>
    <w:tmpl w:val="1352ADCE"/>
    <w:lvl w:ilvl="0" w:tplc="2752BB30">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755D5F"/>
    <w:multiLevelType w:val="hybridMultilevel"/>
    <w:tmpl w:val="6DBC54DA"/>
    <w:lvl w:ilvl="0" w:tplc="94667F22">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5B12DC"/>
    <w:multiLevelType w:val="hybridMultilevel"/>
    <w:tmpl w:val="3EA81560"/>
    <w:lvl w:ilvl="0" w:tplc="2BDABC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DF"/>
    <w:rsid w:val="0000098E"/>
    <w:rsid w:val="00002C20"/>
    <w:rsid w:val="00012F6C"/>
    <w:rsid w:val="00016A44"/>
    <w:rsid w:val="0003226A"/>
    <w:rsid w:val="000810C1"/>
    <w:rsid w:val="000B1F5A"/>
    <w:rsid w:val="000B633C"/>
    <w:rsid w:val="000C48B2"/>
    <w:rsid w:val="000C79AD"/>
    <w:rsid w:val="000D208D"/>
    <w:rsid w:val="000D2BF7"/>
    <w:rsid w:val="000E61AB"/>
    <w:rsid w:val="00103CF8"/>
    <w:rsid w:val="00147DCB"/>
    <w:rsid w:val="00170451"/>
    <w:rsid w:val="001F5FAD"/>
    <w:rsid w:val="0021051B"/>
    <w:rsid w:val="0021738B"/>
    <w:rsid w:val="00223D32"/>
    <w:rsid w:val="002242B6"/>
    <w:rsid w:val="00224CB4"/>
    <w:rsid w:val="0023650F"/>
    <w:rsid w:val="00244C99"/>
    <w:rsid w:val="00252E22"/>
    <w:rsid w:val="00262A82"/>
    <w:rsid w:val="0027585F"/>
    <w:rsid w:val="002B7B89"/>
    <w:rsid w:val="002C0061"/>
    <w:rsid w:val="002E4B07"/>
    <w:rsid w:val="0030598A"/>
    <w:rsid w:val="003413D7"/>
    <w:rsid w:val="00347967"/>
    <w:rsid w:val="00371100"/>
    <w:rsid w:val="00374509"/>
    <w:rsid w:val="00392D32"/>
    <w:rsid w:val="003A67A3"/>
    <w:rsid w:val="003B23F3"/>
    <w:rsid w:val="003C37A5"/>
    <w:rsid w:val="003C43AD"/>
    <w:rsid w:val="003D0CEA"/>
    <w:rsid w:val="003E4732"/>
    <w:rsid w:val="004128B4"/>
    <w:rsid w:val="0042029B"/>
    <w:rsid w:val="0042258A"/>
    <w:rsid w:val="00454B76"/>
    <w:rsid w:val="004554F4"/>
    <w:rsid w:val="00455F95"/>
    <w:rsid w:val="004608AD"/>
    <w:rsid w:val="004873D8"/>
    <w:rsid w:val="0049271E"/>
    <w:rsid w:val="004D7ED9"/>
    <w:rsid w:val="004F165B"/>
    <w:rsid w:val="004F40FA"/>
    <w:rsid w:val="00510195"/>
    <w:rsid w:val="0051421D"/>
    <w:rsid w:val="00520E7B"/>
    <w:rsid w:val="0052542B"/>
    <w:rsid w:val="005316D1"/>
    <w:rsid w:val="0053684F"/>
    <w:rsid w:val="00573D5F"/>
    <w:rsid w:val="005A6F44"/>
    <w:rsid w:val="005B61C7"/>
    <w:rsid w:val="005B6466"/>
    <w:rsid w:val="005B691D"/>
    <w:rsid w:val="005B757E"/>
    <w:rsid w:val="00625330"/>
    <w:rsid w:val="00632EE8"/>
    <w:rsid w:val="006576BA"/>
    <w:rsid w:val="00666B27"/>
    <w:rsid w:val="00672B47"/>
    <w:rsid w:val="006E2D3C"/>
    <w:rsid w:val="00701981"/>
    <w:rsid w:val="0070736D"/>
    <w:rsid w:val="00717107"/>
    <w:rsid w:val="00724890"/>
    <w:rsid w:val="0073075E"/>
    <w:rsid w:val="00786072"/>
    <w:rsid w:val="007A78F7"/>
    <w:rsid w:val="007C7186"/>
    <w:rsid w:val="0084778C"/>
    <w:rsid w:val="00854615"/>
    <w:rsid w:val="0086292C"/>
    <w:rsid w:val="00864C1D"/>
    <w:rsid w:val="0087042A"/>
    <w:rsid w:val="008B245F"/>
    <w:rsid w:val="008C0B86"/>
    <w:rsid w:val="008D3CE2"/>
    <w:rsid w:val="008F7CF8"/>
    <w:rsid w:val="009374CD"/>
    <w:rsid w:val="00955733"/>
    <w:rsid w:val="00992F67"/>
    <w:rsid w:val="009972C1"/>
    <w:rsid w:val="009A6DB9"/>
    <w:rsid w:val="009D39A1"/>
    <w:rsid w:val="009D71E1"/>
    <w:rsid w:val="009E6029"/>
    <w:rsid w:val="009F347B"/>
    <w:rsid w:val="00A00D45"/>
    <w:rsid w:val="00A212C6"/>
    <w:rsid w:val="00A27EC8"/>
    <w:rsid w:val="00A52637"/>
    <w:rsid w:val="00A5675F"/>
    <w:rsid w:val="00A75FC3"/>
    <w:rsid w:val="00AA580F"/>
    <w:rsid w:val="00AC3D9E"/>
    <w:rsid w:val="00AC5441"/>
    <w:rsid w:val="00AF0CB2"/>
    <w:rsid w:val="00B001E4"/>
    <w:rsid w:val="00B040C5"/>
    <w:rsid w:val="00B356A9"/>
    <w:rsid w:val="00B56606"/>
    <w:rsid w:val="00B64953"/>
    <w:rsid w:val="00B65BFF"/>
    <w:rsid w:val="00B74287"/>
    <w:rsid w:val="00B76515"/>
    <w:rsid w:val="00B77760"/>
    <w:rsid w:val="00B86B52"/>
    <w:rsid w:val="00BD12C4"/>
    <w:rsid w:val="00BF5B55"/>
    <w:rsid w:val="00C26079"/>
    <w:rsid w:val="00C40F40"/>
    <w:rsid w:val="00C41E43"/>
    <w:rsid w:val="00C54B45"/>
    <w:rsid w:val="00C66F2D"/>
    <w:rsid w:val="00CA0928"/>
    <w:rsid w:val="00D25946"/>
    <w:rsid w:val="00D32201"/>
    <w:rsid w:val="00D42886"/>
    <w:rsid w:val="00D53BA4"/>
    <w:rsid w:val="00D8488F"/>
    <w:rsid w:val="00D86DAB"/>
    <w:rsid w:val="00DA2B9B"/>
    <w:rsid w:val="00DB056F"/>
    <w:rsid w:val="00DB20CD"/>
    <w:rsid w:val="00DB3FDF"/>
    <w:rsid w:val="00DC1560"/>
    <w:rsid w:val="00DC4A9D"/>
    <w:rsid w:val="00DF3278"/>
    <w:rsid w:val="00E00B62"/>
    <w:rsid w:val="00E058E4"/>
    <w:rsid w:val="00E345D5"/>
    <w:rsid w:val="00E53095"/>
    <w:rsid w:val="00E5336B"/>
    <w:rsid w:val="00E5342E"/>
    <w:rsid w:val="00E62003"/>
    <w:rsid w:val="00E84FA8"/>
    <w:rsid w:val="00EA68DE"/>
    <w:rsid w:val="00EF1187"/>
    <w:rsid w:val="00EF3B01"/>
    <w:rsid w:val="00FB5E58"/>
    <w:rsid w:val="00FD011C"/>
    <w:rsid w:val="00FE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988A"/>
  <w15:chartTrackingRefBased/>
  <w15:docId w15:val="{11CB4A6B-CECB-4A06-BCC0-D17D6416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29"/>
    <w:rPr>
      <w:lang w:val="en-GB"/>
    </w:rPr>
  </w:style>
  <w:style w:type="paragraph" w:styleId="Heading1">
    <w:name w:val="heading 1"/>
    <w:basedOn w:val="Normal"/>
    <w:next w:val="Normal"/>
    <w:link w:val="Heading1Char"/>
    <w:uiPriority w:val="9"/>
    <w:qFormat/>
    <w:rsid w:val="00374509"/>
    <w:pPr>
      <w:keepNext/>
      <w:keepLines/>
      <w:numPr>
        <w:numId w:val="6"/>
      </w:numPr>
      <w:spacing w:before="240" w:after="0"/>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unhideWhenUsed/>
    <w:qFormat/>
    <w:rsid w:val="004554F4"/>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54F4"/>
    <w:pPr>
      <w:keepNext/>
      <w:keepLines/>
      <w:numPr>
        <w:ilvl w:val="2"/>
        <w:numId w:val="6"/>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374509"/>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74509"/>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74509"/>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74509"/>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74509"/>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4509"/>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autoRedefine/>
    <w:uiPriority w:val="10"/>
    <w:qFormat/>
    <w:rsid w:val="00E058E4"/>
    <w:pPr>
      <w:spacing w:line="240" w:lineRule="auto"/>
      <w:contextualSpacing/>
    </w:pPr>
    <w:rPr>
      <w:spacing w:val="-10"/>
      <w:kern w:val="28"/>
      <w:sz w:val="28"/>
      <w:szCs w:val="56"/>
      <w14:ligatures w14:val="standardContextual"/>
    </w:rPr>
  </w:style>
  <w:style w:type="character" w:customStyle="1" w:styleId="TitleChar">
    <w:name w:val="Title Char"/>
    <w:basedOn w:val="DefaultParagraphFont"/>
    <w:link w:val="Title"/>
    <w:uiPriority w:val="10"/>
    <w:rsid w:val="00E058E4"/>
    <w:rPr>
      <w:rFonts w:ascii="Times New Roman" w:eastAsiaTheme="majorEastAsia" w:hAnsi="Times New Roman" w:cstheme="majorBidi"/>
      <w:color w:val="2E74B5" w:themeColor="accent1" w:themeShade="BF"/>
      <w:spacing w:val="-10"/>
      <w:kern w:val="28"/>
      <w:sz w:val="28"/>
      <w:szCs w:val="56"/>
      <w14:ligatures w14:val="standardContextual"/>
    </w:rPr>
  </w:style>
  <w:style w:type="character" w:customStyle="1" w:styleId="Heading1Char">
    <w:name w:val="Heading 1 Char"/>
    <w:basedOn w:val="DefaultParagraphFont"/>
    <w:link w:val="Heading1"/>
    <w:uiPriority w:val="9"/>
    <w:rsid w:val="00374509"/>
    <w:rPr>
      <w:rFonts w:eastAsiaTheme="majorEastAsia" w:cstheme="majorBidi"/>
      <w:color w:val="2E74B5" w:themeColor="accent1" w:themeShade="BF"/>
      <w:szCs w:val="32"/>
      <w:lang w:val="en-GB"/>
    </w:rPr>
  </w:style>
  <w:style w:type="character" w:styleId="Hyperlink">
    <w:name w:val="Hyperlink"/>
    <w:basedOn w:val="DefaultParagraphFont"/>
    <w:uiPriority w:val="99"/>
    <w:unhideWhenUsed/>
    <w:rsid w:val="00C41E43"/>
    <w:rPr>
      <w:color w:val="0563C1" w:themeColor="hyperlink"/>
      <w:u w:val="single"/>
    </w:rPr>
  </w:style>
  <w:style w:type="character" w:styleId="PlaceholderText">
    <w:name w:val="Placeholder Text"/>
    <w:basedOn w:val="DefaultParagraphFont"/>
    <w:uiPriority w:val="99"/>
    <w:semiHidden/>
    <w:rsid w:val="00170451"/>
    <w:rPr>
      <w:color w:val="808080"/>
    </w:rPr>
  </w:style>
  <w:style w:type="table" w:styleId="TableGrid">
    <w:name w:val="Table Grid"/>
    <w:basedOn w:val="TableNormal"/>
    <w:uiPriority w:val="39"/>
    <w:rsid w:val="00262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606"/>
    <w:pPr>
      <w:ind w:left="720"/>
      <w:contextualSpacing/>
    </w:pPr>
  </w:style>
  <w:style w:type="paragraph" w:styleId="Caption">
    <w:name w:val="caption"/>
    <w:basedOn w:val="Normal"/>
    <w:next w:val="Normal"/>
    <w:uiPriority w:val="35"/>
    <w:unhideWhenUsed/>
    <w:qFormat/>
    <w:rsid w:val="00DB056F"/>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4554F4"/>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4554F4"/>
    <w:rPr>
      <w:rFonts w:asciiTheme="majorHAnsi" w:eastAsiaTheme="majorEastAsia" w:hAnsiTheme="majorHAnsi" w:cstheme="majorBidi"/>
      <w:color w:val="1F4D78" w:themeColor="accent1" w:themeShade="7F"/>
      <w:szCs w:val="24"/>
      <w:lang w:val="en-GB"/>
    </w:rPr>
  </w:style>
  <w:style w:type="character" w:customStyle="1" w:styleId="Heading4Char">
    <w:name w:val="Heading 4 Char"/>
    <w:basedOn w:val="DefaultParagraphFont"/>
    <w:link w:val="Heading4"/>
    <w:uiPriority w:val="9"/>
    <w:semiHidden/>
    <w:rsid w:val="00374509"/>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374509"/>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374509"/>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374509"/>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37450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374509"/>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0015">
      <w:bodyDiv w:val="1"/>
      <w:marLeft w:val="0"/>
      <w:marRight w:val="0"/>
      <w:marTop w:val="0"/>
      <w:marBottom w:val="0"/>
      <w:divBdr>
        <w:top w:val="none" w:sz="0" w:space="0" w:color="auto"/>
        <w:left w:val="none" w:sz="0" w:space="0" w:color="auto"/>
        <w:bottom w:val="none" w:sz="0" w:space="0" w:color="auto"/>
        <w:right w:val="none" w:sz="0" w:space="0" w:color="auto"/>
      </w:divBdr>
    </w:div>
    <w:div w:id="282813821">
      <w:bodyDiv w:val="1"/>
      <w:marLeft w:val="0"/>
      <w:marRight w:val="0"/>
      <w:marTop w:val="0"/>
      <w:marBottom w:val="0"/>
      <w:divBdr>
        <w:top w:val="none" w:sz="0" w:space="0" w:color="auto"/>
        <w:left w:val="none" w:sz="0" w:space="0" w:color="auto"/>
        <w:bottom w:val="none" w:sz="0" w:space="0" w:color="auto"/>
        <w:right w:val="none" w:sz="0" w:space="0" w:color="auto"/>
      </w:divBdr>
      <w:divsChild>
        <w:div w:id="971597832">
          <w:marLeft w:val="0"/>
          <w:marRight w:val="0"/>
          <w:marTop w:val="0"/>
          <w:marBottom w:val="0"/>
          <w:divBdr>
            <w:top w:val="none" w:sz="0" w:space="0" w:color="auto"/>
            <w:left w:val="none" w:sz="0" w:space="0" w:color="auto"/>
            <w:bottom w:val="none" w:sz="0" w:space="0" w:color="auto"/>
            <w:right w:val="none" w:sz="0" w:space="0" w:color="auto"/>
          </w:divBdr>
          <w:divsChild>
            <w:div w:id="178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5537">
      <w:bodyDiv w:val="1"/>
      <w:marLeft w:val="0"/>
      <w:marRight w:val="0"/>
      <w:marTop w:val="0"/>
      <w:marBottom w:val="0"/>
      <w:divBdr>
        <w:top w:val="none" w:sz="0" w:space="0" w:color="auto"/>
        <w:left w:val="none" w:sz="0" w:space="0" w:color="auto"/>
        <w:bottom w:val="none" w:sz="0" w:space="0" w:color="auto"/>
        <w:right w:val="none" w:sz="0" w:space="0" w:color="auto"/>
      </w:divBdr>
    </w:div>
    <w:div w:id="1623145724">
      <w:bodyDiv w:val="1"/>
      <w:marLeft w:val="0"/>
      <w:marRight w:val="0"/>
      <w:marTop w:val="0"/>
      <w:marBottom w:val="0"/>
      <w:divBdr>
        <w:top w:val="none" w:sz="0" w:space="0" w:color="auto"/>
        <w:left w:val="none" w:sz="0" w:space="0" w:color="auto"/>
        <w:bottom w:val="none" w:sz="0" w:space="0" w:color="auto"/>
        <w:right w:val="none" w:sz="0" w:space="0" w:color="auto"/>
      </w:divBdr>
      <w:divsChild>
        <w:div w:id="1199663294">
          <w:marLeft w:val="0"/>
          <w:marRight w:val="0"/>
          <w:marTop w:val="0"/>
          <w:marBottom w:val="0"/>
          <w:divBdr>
            <w:top w:val="none" w:sz="0" w:space="0" w:color="auto"/>
            <w:left w:val="none" w:sz="0" w:space="0" w:color="auto"/>
            <w:bottom w:val="none" w:sz="0" w:space="0" w:color="auto"/>
            <w:right w:val="none" w:sz="0" w:space="0" w:color="auto"/>
          </w:divBdr>
          <w:divsChild>
            <w:div w:id="1740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ibrahim.abdulhamid@federapolyilaro.edu.ng"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uraju.fadare@federapolyilaro.edu.ng"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1F5A1-62E0-4618-BBA3-AE5FF847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2955</TotalTime>
  <Pages>11</Pages>
  <Words>26982</Words>
  <Characters>153801</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Fadare</dc:creator>
  <cp:keywords/>
  <dc:description/>
  <cp:lastModifiedBy>Fadare</cp:lastModifiedBy>
  <cp:revision>26</cp:revision>
  <dcterms:created xsi:type="dcterms:W3CDTF">2024-07-02T19:47:00Z</dcterms:created>
  <dcterms:modified xsi:type="dcterms:W3CDTF">2024-07-05T02:56:00Z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0347d8cd-9896-3a3f-a2a5-a9f6ca3aae92</vt:lpwstr>
  </property>
  <property fmtid="{D5CDD505-2E9C-101B-9397-08002B2CF9AE}" pid="4" name="Mendeley Citation Style_1">
    <vt:lpwstr>http://www.zotero.org/styles/apa-no-ampersand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http://www.zotero.org/styles/apa-no-ampersand</vt:lpwstr>
  </property>
  <property fmtid="{D5CDD505-2E9C-101B-9397-08002B2CF9AE}" pid="10" name="Mendeley Recent Style Name 2_1">
    <vt:lpwstr>American Psychological Association 7th edition (no ampersand)</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