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89BCA" w14:textId="60474A40" w:rsidR="0044516C" w:rsidRDefault="00421F4E" w:rsidP="00421F4E">
      <w:pPr>
        <w:jc w:val="center"/>
        <w:rPr>
          <w:rFonts w:ascii="Times New Roman" w:hAnsi="Times New Roman" w:cs="Times New Roman"/>
          <w:b/>
          <w:bCs/>
          <w:sz w:val="24"/>
          <w:szCs w:val="24"/>
        </w:rPr>
      </w:pPr>
      <w:r w:rsidRPr="00421F4E">
        <w:rPr>
          <w:rFonts w:ascii="Times New Roman" w:hAnsi="Times New Roman" w:cs="Times New Roman"/>
          <w:b/>
          <w:bCs/>
          <w:sz w:val="24"/>
          <w:szCs w:val="24"/>
        </w:rPr>
        <w:t>PROJECT FORMULATION AND APPRAISAL FOR CONSTRUCTION OF VETERINARY CARE IN MADAWARAYAPURAM, COIMBATORE</w:t>
      </w:r>
    </w:p>
    <w:p w14:paraId="1DBF6BB4" w14:textId="6DCF3635" w:rsidR="00D95D42" w:rsidRPr="00D95D42" w:rsidRDefault="00D95D42" w:rsidP="00D95D42">
      <w:pPr>
        <w:jc w:val="both"/>
        <w:rPr>
          <w:rFonts w:ascii="Times New Roman" w:hAnsi="Times New Roman" w:cs="Times New Roman"/>
          <w:sz w:val="24"/>
          <w:szCs w:val="24"/>
        </w:rPr>
      </w:pPr>
      <w:r>
        <w:rPr>
          <w:rFonts w:ascii="Times New Roman" w:hAnsi="Times New Roman" w:cs="Times New Roman"/>
          <w:sz w:val="24"/>
          <w:szCs w:val="24"/>
        </w:rPr>
        <w:t>P. Dev Anand</w:t>
      </w:r>
      <w:r w:rsidRPr="00D95D42">
        <w:rPr>
          <w:rFonts w:ascii="Times New Roman" w:hAnsi="Times New Roman" w:cs="Times New Roman"/>
          <w:sz w:val="24"/>
          <w:szCs w:val="24"/>
          <w:vertAlign w:val="superscript"/>
        </w:rPr>
        <w:t>1</w:t>
      </w:r>
      <w:r w:rsidRPr="00D95D42">
        <w:rPr>
          <w:rFonts w:ascii="Times New Roman" w:hAnsi="Times New Roman" w:cs="Times New Roman"/>
          <w:sz w:val="24"/>
          <w:szCs w:val="24"/>
        </w:rPr>
        <w:t>,</w:t>
      </w:r>
      <w:r w:rsidRPr="00D95D42">
        <w:rPr>
          <w:rFonts w:ascii="Times New Roman" w:hAnsi="Times New Roman" w:cs="Times New Roman"/>
          <w:sz w:val="24"/>
          <w:szCs w:val="24"/>
        </w:rPr>
        <w:t xml:space="preserve"> Ms. U Sindhu Vaardini</w:t>
      </w:r>
      <w:r w:rsidRPr="00D95D42">
        <w:rPr>
          <w:rFonts w:ascii="Times New Roman" w:hAnsi="Times New Roman" w:cs="Times New Roman"/>
          <w:sz w:val="24"/>
          <w:szCs w:val="24"/>
          <w:vertAlign w:val="superscript"/>
        </w:rPr>
        <w:t>2</w:t>
      </w:r>
      <w:r w:rsidRPr="00D95D42">
        <w:rPr>
          <w:rFonts w:ascii="Times New Roman" w:hAnsi="Times New Roman" w:cs="Times New Roman"/>
          <w:sz w:val="24"/>
          <w:szCs w:val="24"/>
        </w:rPr>
        <w:t>, Mr. P.A. Prabakaran</w:t>
      </w:r>
      <w:r w:rsidRPr="00D95D42">
        <w:rPr>
          <w:rFonts w:ascii="Times New Roman" w:hAnsi="Times New Roman" w:cs="Times New Roman"/>
          <w:sz w:val="24"/>
          <w:szCs w:val="24"/>
          <w:vertAlign w:val="superscript"/>
        </w:rPr>
        <w:t>3</w:t>
      </w:r>
      <w:r w:rsidRPr="00D95D42">
        <w:rPr>
          <w:rFonts w:ascii="Times New Roman" w:hAnsi="Times New Roman" w:cs="Times New Roman"/>
          <w:sz w:val="24"/>
          <w:szCs w:val="24"/>
        </w:rPr>
        <w:t>, Mr.</w:t>
      </w:r>
      <w:r w:rsidRPr="00D95D42">
        <w:rPr>
          <w:rFonts w:ascii="Times New Roman" w:hAnsi="Times New Roman" w:cs="Times New Roman"/>
          <w:sz w:val="24"/>
          <w:szCs w:val="24"/>
        </w:rPr>
        <w:t xml:space="preserve"> A Aswin Bharath</w:t>
      </w:r>
      <w:r w:rsidRPr="00D95D42">
        <w:rPr>
          <w:rFonts w:ascii="Times New Roman" w:hAnsi="Times New Roman" w:cs="Times New Roman"/>
          <w:sz w:val="24"/>
          <w:szCs w:val="24"/>
          <w:vertAlign w:val="superscript"/>
        </w:rPr>
        <w:t>4</w:t>
      </w:r>
    </w:p>
    <w:p w14:paraId="5393A471" w14:textId="77777777" w:rsidR="00D95D42" w:rsidRPr="00D95D42" w:rsidRDefault="00D95D42" w:rsidP="00D95D42">
      <w:pPr>
        <w:jc w:val="both"/>
        <w:rPr>
          <w:rFonts w:ascii="Times New Roman" w:hAnsi="Times New Roman" w:cs="Times New Roman"/>
          <w:sz w:val="24"/>
          <w:szCs w:val="24"/>
        </w:rPr>
      </w:pPr>
      <w:r w:rsidRPr="00D95D42">
        <w:rPr>
          <w:rFonts w:ascii="Times New Roman" w:hAnsi="Times New Roman" w:cs="Times New Roman"/>
          <w:sz w:val="24"/>
          <w:szCs w:val="24"/>
        </w:rPr>
        <w:t xml:space="preserve">*1 Student, Construction Management, Kumaraguru College of Technology, Coimbatore, </w:t>
      </w:r>
    </w:p>
    <w:p w14:paraId="62186AE6" w14:textId="77777777" w:rsidR="00D95D42" w:rsidRPr="00D95D42" w:rsidRDefault="00D95D42" w:rsidP="00D95D42">
      <w:pPr>
        <w:jc w:val="both"/>
        <w:rPr>
          <w:rFonts w:ascii="Times New Roman" w:hAnsi="Times New Roman" w:cs="Times New Roman"/>
          <w:sz w:val="24"/>
          <w:szCs w:val="24"/>
        </w:rPr>
      </w:pPr>
      <w:r w:rsidRPr="00D95D42">
        <w:rPr>
          <w:rFonts w:ascii="Times New Roman" w:hAnsi="Times New Roman" w:cs="Times New Roman"/>
          <w:sz w:val="24"/>
          <w:szCs w:val="24"/>
        </w:rPr>
        <w:t>Tamil Nadu, India.</w:t>
      </w:r>
    </w:p>
    <w:p w14:paraId="5DC9F051" w14:textId="77777777" w:rsidR="00D95D42" w:rsidRPr="00D95D42" w:rsidRDefault="00D95D42" w:rsidP="00D95D42">
      <w:pPr>
        <w:jc w:val="both"/>
        <w:rPr>
          <w:rFonts w:ascii="Times New Roman" w:hAnsi="Times New Roman" w:cs="Times New Roman"/>
          <w:sz w:val="24"/>
          <w:szCs w:val="24"/>
        </w:rPr>
      </w:pPr>
      <w:r w:rsidRPr="00D95D42">
        <w:rPr>
          <w:rFonts w:ascii="Times New Roman" w:hAnsi="Times New Roman" w:cs="Times New Roman"/>
          <w:sz w:val="24"/>
          <w:szCs w:val="24"/>
        </w:rPr>
        <w:t xml:space="preserve">*2,3,4 - Assistant Professor, Construction Management, Kumaraguru College of Technology, </w:t>
      </w:r>
    </w:p>
    <w:p w14:paraId="451887CD" w14:textId="402DEB9B" w:rsidR="0044516C" w:rsidRDefault="00D95D42" w:rsidP="00D95D42">
      <w:pPr>
        <w:jc w:val="both"/>
        <w:rPr>
          <w:rFonts w:ascii="Times New Roman" w:hAnsi="Times New Roman" w:cs="Times New Roman"/>
          <w:sz w:val="24"/>
          <w:szCs w:val="24"/>
        </w:rPr>
      </w:pPr>
      <w:r w:rsidRPr="00D95D42">
        <w:rPr>
          <w:rFonts w:ascii="Times New Roman" w:hAnsi="Times New Roman" w:cs="Times New Roman"/>
          <w:sz w:val="24"/>
          <w:szCs w:val="24"/>
        </w:rPr>
        <w:t>Coimbatore, Tamil Nadu, India.</w:t>
      </w:r>
    </w:p>
    <w:p w14:paraId="6ECCABD7" w14:textId="77777777" w:rsidR="00D95D42" w:rsidRPr="00D95D42" w:rsidRDefault="00D95D42" w:rsidP="00D95D42">
      <w:pPr>
        <w:jc w:val="both"/>
        <w:rPr>
          <w:rFonts w:ascii="Times New Roman" w:hAnsi="Times New Roman" w:cs="Times New Roman"/>
          <w:sz w:val="24"/>
          <w:szCs w:val="24"/>
        </w:rPr>
      </w:pPr>
    </w:p>
    <w:p w14:paraId="09B4984F" w14:textId="3A32ACB6" w:rsidR="000E2D37" w:rsidRPr="00F54E51" w:rsidRDefault="000E2D37">
      <w:pPr>
        <w:rPr>
          <w:rFonts w:ascii="Times New Roman" w:hAnsi="Times New Roman" w:cs="Times New Roman"/>
          <w:b/>
          <w:bCs/>
          <w:sz w:val="24"/>
          <w:szCs w:val="24"/>
        </w:rPr>
      </w:pPr>
      <w:r w:rsidRPr="00F54E51">
        <w:rPr>
          <w:rFonts w:ascii="Times New Roman" w:hAnsi="Times New Roman" w:cs="Times New Roman"/>
          <w:b/>
          <w:bCs/>
          <w:sz w:val="24"/>
          <w:szCs w:val="24"/>
        </w:rPr>
        <w:t>ABSTRACT</w:t>
      </w:r>
    </w:p>
    <w:p w14:paraId="727F5F24" w14:textId="77777777" w:rsidR="000E2D37" w:rsidRDefault="000E2D37" w:rsidP="000E2D37">
      <w:pPr>
        <w:jc w:val="both"/>
        <w:rPr>
          <w:rFonts w:ascii="Times New Roman" w:hAnsi="Times New Roman" w:cs="Times New Roman"/>
          <w:sz w:val="24"/>
          <w:szCs w:val="24"/>
          <w:lang w:val="en-US"/>
        </w:rPr>
      </w:pPr>
      <w:r>
        <w:rPr>
          <w:rFonts w:ascii="Times New Roman" w:hAnsi="Times New Roman" w:cs="Times New Roman"/>
          <w:sz w:val="24"/>
          <w:szCs w:val="24"/>
        </w:rPr>
        <w:tab/>
      </w:r>
      <w:r w:rsidRPr="0005195F">
        <w:rPr>
          <w:rFonts w:ascii="Times New Roman" w:hAnsi="Times New Roman" w:cs="Times New Roman"/>
          <w:sz w:val="24"/>
          <w:szCs w:val="24"/>
          <w:lang w:val="en-US"/>
        </w:rPr>
        <w:t>The construction of a state-of-the-art veterinary hospital in Madawarayapuram addresses the community's need for specialized animal care. With rising pet ownership and livestock farming, the hospital will enhance animal welfare by offering comprehensive veterinary services. Its strategic location ensures easy access, reducing travel time for timely medical attention. This facility will positively impact the local economy by creating jobs and stimulating related businesses, such as pet supply stores and feed suppliers. Designed for functionality and aesthetics, the hospital will provide a welcoming environment for animals and their owners. By incorporating modern medical technology, it will set a new standard for veterinary care, establishing Madawarayapuram as a hub for animal health and welfare.</w:t>
      </w:r>
    </w:p>
    <w:p w14:paraId="1B71EA28" w14:textId="77777777" w:rsidR="000E2D37" w:rsidRDefault="000E2D37" w:rsidP="000E2D37">
      <w:pPr>
        <w:jc w:val="both"/>
        <w:rPr>
          <w:rFonts w:ascii="Times New Roman" w:hAnsi="Times New Roman" w:cs="Times New Roman"/>
          <w:sz w:val="24"/>
          <w:szCs w:val="24"/>
          <w:lang w:val="en-US"/>
        </w:rPr>
      </w:pPr>
      <w:r w:rsidRPr="0005195F">
        <w:rPr>
          <w:rFonts w:ascii="Times New Roman" w:hAnsi="Times New Roman" w:cs="Times New Roman"/>
          <w:b/>
          <w:bCs/>
          <w:sz w:val="24"/>
          <w:szCs w:val="24"/>
          <w:lang w:val="en-US"/>
        </w:rPr>
        <w:t>Key words:</w:t>
      </w:r>
      <w:r>
        <w:rPr>
          <w:rFonts w:ascii="Times New Roman" w:hAnsi="Times New Roman" w:cs="Times New Roman"/>
          <w:b/>
          <w:bCs/>
          <w:sz w:val="24"/>
          <w:szCs w:val="24"/>
          <w:lang w:val="en-US"/>
        </w:rPr>
        <w:t xml:space="preserve"> </w:t>
      </w:r>
      <w:r w:rsidRPr="0005195F">
        <w:rPr>
          <w:rFonts w:ascii="Times New Roman" w:hAnsi="Times New Roman" w:cs="Times New Roman"/>
          <w:sz w:val="24"/>
          <w:szCs w:val="24"/>
          <w:lang w:val="en-US"/>
        </w:rPr>
        <w:t>Madawarayapuram, Livestock, Animal welfare, Local economy, Cattle breeders.</w:t>
      </w:r>
    </w:p>
    <w:p w14:paraId="02AADA3B" w14:textId="087FD401" w:rsidR="000E2D37" w:rsidRPr="00F54E51" w:rsidRDefault="000E2D37" w:rsidP="000E2D37">
      <w:pPr>
        <w:jc w:val="both"/>
        <w:rPr>
          <w:rFonts w:ascii="Times New Roman" w:hAnsi="Times New Roman" w:cs="Times New Roman"/>
          <w:b/>
          <w:bCs/>
          <w:sz w:val="24"/>
          <w:szCs w:val="24"/>
          <w:lang w:val="en-US"/>
        </w:rPr>
      </w:pPr>
      <w:r w:rsidRPr="00F54E51">
        <w:rPr>
          <w:rFonts w:ascii="Times New Roman" w:hAnsi="Times New Roman" w:cs="Times New Roman"/>
          <w:b/>
          <w:bCs/>
          <w:sz w:val="24"/>
          <w:szCs w:val="24"/>
          <w:lang w:val="en-US"/>
        </w:rPr>
        <w:t>INTRODUCTION</w:t>
      </w:r>
    </w:p>
    <w:p w14:paraId="3526669D" w14:textId="77777777" w:rsidR="000E2D37" w:rsidRDefault="000E2D37" w:rsidP="000E2D37">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5195F">
        <w:rPr>
          <w:rFonts w:ascii="Times New Roman" w:hAnsi="Times New Roman" w:cs="Times New Roman"/>
          <w:sz w:val="24"/>
          <w:szCs w:val="24"/>
          <w:lang w:val="en-US"/>
        </w:rPr>
        <w:t>Coimbatore, a tech-centered city in Tamil Nadu, also boasts vibrant rural areas and agricultural fields. The villages around the Western Ghats' foothills, northwest of Coimbatore, experience significant agricultural and cattle development. Addressing the needs of these residents, especially their animals, is crucial. The current distance to the veterinary facility in Perur, about 20-30 km from villages like Sadivayal, Madawarayapuram, and Alandurai, makes transportation costly and timely medical care difficult. Thus, establishing a veterinary hospital in Madawarayapuram is vital. This facility will provide essential healthcare for livestock and pets, meeting the increasing demand for modern veterinary care and enhancing animal welfare in the community.</w:t>
      </w:r>
    </w:p>
    <w:p w14:paraId="1050E2E0" w14:textId="3B8CC739" w:rsidR="000E2D37" w:rsidRPr="00F54E51" w:rsidRDefault="000E2D37" w:rsidP="000E2D37">
      <w:pPr>
        <w:jc w:val="both"/>
        <w:rPr>
          <w:rFonts w:ascii="Times New Roman" w:hAnsi="Times New Roman" w:cs="Times New Roman"/>
          <w:b/>
          <w:bCs/>
          <w:sz w:val="24"/>
          <w:szCs w:val="24"/>
          <w:lang w:val="en-US"/>
        </w:rPr>
      </w:pPr>
      <w:r w:rsidRPr="00F54E51">
        <w:rPr>
          <w:rFonts w:ascii="Times New Roman" w:hAnsi="Times New Roman" w:cs="Times New Roman"/>
          <w:b/>
          <w:bCs/>
          <w:sz w:val="24"/>
          <w:szCs w:val="24"/>
          <w:lang w:val="en-US"/>
        </w:rPr>
        <w:t>LITERATURE STUDY</w:t>
      </w:r>
    </w:p>
    <w:p w14:paraId="07F017B5" w14:textId="77777777" w:rsidR="000E2D37" w:rsidRPr="002C5A0B" w:rsidRDefault="000E2D37" w:rsidP="000E2D37">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C5A0B">
        <w:rPr>
          <w:rFonts w:ascii="Times New Roman" w:hAnsi="Times New Roman" w:cs="Times New Roman"/>
          <w:b/>
          <w:bCs/>
          <w:sz w:val="24"/>
          <w:szCs w:val="24"/>
          <w:lang w:val="en-US"/>
        </w:rPr>
        <w:t xml:space="preserve">Dolapo </w:t>
      </w:r>
      <w:proofErr w:type="spellStart"/>
      <w:r w:rsidRPr="002C5A0B">
        <w:rPr>
          <w:rFonts w:ascii="Times New Roman" w:hAnsi="Times New Roman" w:cs="Times New Roman"/>
          <w:b/>
          <w:bCs/>
          <w:sz w:val="24"/>
          <w:szCs w:val="24"/>
          <w:lang w:val="en-US"/>
        </w:rPr>
        <w:t>Enahoro</w:t>
      </w:r>
      <w:proofErr w:type="spellEnd"/>
      <w:r w:rsidRPr="002C5A0B">
        <w:rPr>
          <w:rFonts w:ascii="Times New Roman" w:hAnsi="Times New Roman" w:cs="Times New Roman"/>
          <w:b/>
          <w:bCs/>
          <w:sz w:val="24"/>
          <w:szCs w:val="24"/>
          <w:lang w:val="en-US"/>
        </w:rPr>
        <w:t xml:space="preserve"> et al.,</w:t>
      </w:r>
      <w:r w:rsidRPr="002C5A0B">
        <w:rPr>
          <w:rFonts w:ascii="Times New Roman" w:hAnsi="Times New Roman" w:cs="Times New Roman"/>
          <w:sz w:val="24"/>
          <w:szCs w:val="24"/>
          <w:lang w:val="en-US"/>
        </w:rPr>
        <w:t xml:space="preserve"> The research article "Strategies to Upgrade Animal Health Delivery in Village Poultry Systems" explores the perspectives of stakeholders from Northern Ghana and Central Zones in Tanzania on enhancing animal health services for village poultry. The study addresses challenges faced in delivering veterinary inputs and services to small-scale chicken farmers, particularly focusing on the role of women in poultry production. The authors emphasize the importance of community-based approaches, technology utilization, and gender-inclusive solutions to improve animal health outcomes. Additionally, the research highlights the need for increased investments and policy initiatives to support village poultry systems.</w:t>
      </w:r>
    </w:p>
    <w:p w14:paraId="20CA3F9E" w14:textId="77777777" w:rsidR="000E2D37" w:rsidRPr="002C5A0B"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lastRenderedPageBreak/>
        <w:t>Dr. Michelle Lem et al,</w:t>
      </w:r>
      <w:r w:rsidRPr="002C5A0B">
        <w:rPr>
          <w:rFonts w:ascii="Times New Roman" w:hAnsi="Times New Roman" w:cs="Times New Roman"/>
          <w:sz w:val="24"/>
          <w:szCs w:val="24"/>
          <w:lang w:val="en-US"/>
        </w:rPr>
        <w:t xml:space="preserve"> provides a comprehensive perspective on the barriers to accessible veterinary care. She emphasizes the importance of considering socioeconomic, geographic, and knowledge-based barriers in addressing the issue. Dr. Lem's work reflects a deep understanding of the interconnectedness between human and animal health, highlighting the significance of the One Health model. Through her organization, Community Veterinary Outreach, she actively works to bridge the gap in veterinary care for marginalized populations, showcasing her commitment to promoting animal welfare and advocating for equitable access to veterinary services.</w:t>
      </w:r>
    </w:p>
    <w:p w14:paraId="09F7411B" w14:textId="77777777" w:rsidR="000E2D37" w:rsidRPr="002C5A0B"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t>Sage M. Smith et al,</w:t>
      </w:r>
      <w:r w:rsidRPr="002C5A0B">
        <w:rPr>
          <w:rFonts w:ascii="Times New Roman" w:hAnsi="Times New Roman" w:cs="Times New Roman"/>
          <w:sz w:val="24"/>
          <w:szCs w:val="24"/>
          <w:lang w:val="en-US"/>
        </w:rPr>
        <w:t xml:space="preserve"> provides insights into the perspectives of the authors regarding the impact of the COVID-19 pandemic on access to veterinary care. They conducted surveys and interviews to understand the challenges faced by pet owners, especially vulnerable populations, during the pandemic. They explored topics such as pet surrendering, owner perceptions, telemedicine, and the impact on veterinary professionals. The authors also discussed the opportunities for expanding access to veterinary care, the importance of mental health support for veterinary professionals, and the need for collaboration and communication within the veterinary community. Their research highlights the importance of addressing barriers to veterinary care and preparing for future crises.</w:t>
      </w:r>
    </w:p>
    <w:p w14:paraId="6D895ED4" w14:textId="77777777" w:rsidR="000E2D37" w:rsidRPr="002C5A0B"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t>Sharon L et al.,</w:t>
      </w:r>
      <w:r w:rsidRPr="002C5A0B">
        <w:rPr>
          <w:rFonts w:ascii="Times New Roman" w:hAnsi="Times New Roman" w:cs="Times New Roman"/>
          <w:sz w:val="24"/>
          <w:szCs w:val="24"/>
          <w:lang w:val="en-US"/>
        </w:rPr>
        <w:t xml:space="preserve"> provide a review on moving toward fear-free husbandry and veterinary care for horses from the perspective of the authors. They discuss the potential for improving horse experiences during husbandry and veterinary procedures, highlighting the importance of considering the impact of handling techniques on the horse's welfare and safety. The authors emphasize the need for human education, thoughtful planning, welfare- oriented management, and effective horse-training protocols to enhance horse welfare and reduce the risk of injury to both humans and horses during veterinary procedures.</w:t>
      </w:r>
    </w:p>
    <w:p w14:paraId="4A07E9CB" w14:textId="77777777" w:rsidR="000E2D37" w:rsidRPr="002C5A0B"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t>David J. Mellor et al.,</w:t>
      </w:r>
      <w:r w:rsidRPr="002C5A0B">
        <w:rPr>
          <w:rFonts w:ascii="Times New Roman" w:hAnsi="Times New Roman" w:cs="Times New Roman"/>
          <w:sz w:val="24"/>
          <w:szCs w:val="24"/>
          <w:lang w:val="en-US"/>
        </w:rPr>
        <w:t xml:space="preserve"> in the research paper titled "The 2020 Five Domains Model: Including Human-Animal Interactions in Assessments of Animal Welfare" outlines the latest updates to the Five Domains Model, which incorporates scientific thinking relevant to animal welfare assessment. The Model is designed to evaluate the negative and positive impacts of human </w:t>
      </w:r>
      <w:proofErr w:type="spellStart"/>
      <w:r w:rsidRPr="002C5A0B">
        <w:rPr>
          <w:rFonts w:ascii="Times New Roman" w:hAnsi="Times New Roman" w:cs="Times New Roman"/>
          <w:sz w:val="24"/>
          <w:szCs w:val="24"/>
          <w:lang w:val="en-US"/>
        </w:rPr>
        <w:t>behaviour</w:t>
      </w:r>
      <w:proofErr w:type="spellEnd"/>
      <w:r w:rsidRPr="002C5A0B">
        <w:rPr>
          <w:rFonts w:ascii="Times New Roman" w:hAnsi="Times New Roman" w:cs="Times New Roman"/>
          <w:sz w:val="24"/>
          <w:szCs w:val="24"/>
          <w:lang w:val="en-US"/>
        </w:rPr>
        <w:t xml:space="preserve"> on animal welfare, involving various individuals such as livestock handlers, zookeepers, researchers, and companion animal owners.</w:t>
      </w:r>
    </w:p>
    <w:p w14:paraId="2CA0F779" w14:textId="77777777" w:rsidR="000E2D37" w:rsidRPr="002C5A0B"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t>Tony McReynolds et al.,</w:t>
      </w:r>
      <w:r w:rsidRPr="002C5A0B">
        <w:rPr>
          <w:rFonts w:ascii="Times New Roman" w:hAnsi="Times New Roman" w:cs="Times New Roman"/>
          <w:sz w:val="24"/>
          <w:szCs w:val="24"/>
          <w:lang w:val="en-US"/>
        </w:rPr>
        <w:t xml:space="preserve"> in "A Practical Guide to Veterinary Hospital Design" provides a comprehensive overview of the architectural and design considerations for veterinary hospitals. It covers the entire design process, from initial planning and site selection to the detailed layout of treatment rooms, surgical suites, and administrative areas. Emphasizing the importance of a well-thought-out design tailored to veterinary practice needs, it highlights how proper design can improve workflow efficiency, client satisfaction, and animal care.</w:t>
      </w:r>
    </w:p>
    <w:p w14:paraId="3642B7EC" w14:textId="77777777" w:rsidR="000E2D37" w:rsidRPr="002C5A0B"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t>Sławomir Wawak et al.,</w:t>
      </w:r>
      <w:r w:rsidRPr="002C5A0B">
        <w:rPr>
          <w:rFonts w:ascii="Times New Roman" w:hAnsi="Times New Roman" w:cs="Times New Roman"/>
          <w:sz w:val="24"/>
          <w:szCs w:val="24"/>
          <w:lang w:val="en-US"/>
        </w:rPr>
        <w:t xml:space="preserve"> in "Understanding the Key Quality Factors in Construction Projects" identifies and categorizes crucial quality factors in construction project management. It emphasizes the importance of planning, process management, and organizational quality. The findings are particularly relevant to veterinary hospital construction, suggesting that focusing on quality management from the planning stage can significantly impact the success and sustainability of the project.</w:t>
      </w:r>
    </w:p>
    <w:p w14:paraId="38969FD8" w14:textId="77777777" w:rsidR="000E2D37" w:rsidRPr="002C5A0B"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lastRenderedPageBreak/>
        <w:t>Deka RP et al.,</w:t>
      </w:r>
      <w:r w:rsidRPr="002C5A0B">
        <w:rPr>
          <w:rFonts w:ascii="Times New Roman" w:hAnsi="Times New Roman" w:cs="Times New Roman"/>
          <w:sz w:val="24"/>
          <w:szCs w:val="24"/>
          <w:lang w:val="en-US"/>
        </w:rPr>
        <w:t xml:space="preserve"> in "Knowledge and practices of dairy farmers relating to brucellosis in urban, peri-urban and rural areas of Assam and Bihar, India" assesses dairy farmers' awareness and practices regarding brucellosis in Assam and Bihar. It finds that only a small fraction of farmers knows about the disease and its zoonotic risks. Knowledge is higher among farmers with larger herds, those using stall-fed systems, and those who have received training or veterinary consultation. Improved farmer-veterinarian interactions and</w:t>
      </w:r>
      <w:r>
        <w:rPr>
          <w:rFonts w:ascii="Times New Roman" w:hAnsi="Times New Roman" w:cs="Times New Roman"/>
          <w:sz w:val="24"/>
          <w:szCs w:val="24"/>
          <w:lang w:val="en-US"/>
        </w:rPr>
        <w:t xml:space="preserve"> </w:t>
      </w:r>
      <w:r w:rsidRPr="002C5A0B">
        <w:rPr>
          <w:rFonts w:ascii="Times New Roman" w:hAnsi="Times New Roman" w:cs="Times New Roman"/>
          <w:sz w:val="24"/>
          <w:szCs w:val="24"/>
          <w:lang w:val="en-US"/>
        </w:rPr>
        <w:t>targeted training are recommended to enhance disease awareness and management practices.</w:t>
      </w:r>
    </w:p>
    <w:p w14:paraId="057EE369" w14:textId="77777777" w:rsidR="000E2D37" w:rsidRDefault="000E2D37" w:rsidP="000E2D37">
      <w:pPr>
        <w:ind w:firstLine="720"/>
        <w:jc w:val="both"/>
        <w:rPr>
          <w:rFonts w:ascii="Times New Roman" w:hAnsi="Times New Roman" w:cs="Times New Roman"/>
          <w:sz w:val="24"/>
          <w:szCs w:val="24"/>
          <w:lang w:val="en-US"/>
        </w:rPr>
      </w:pPr>
      <w:r w:rsidRPr="002C5A0B">
        <w:rPr>
          <w:rFonts w:ascii="Times New Roman" w:hAnsi="Times New Roman" w:cs="Times New Roman"/>
          <w:b/>
          <w:bCs/>
          <w:sz w:val="24"/>
          <w:szCs w:val="24"/>
          <w:lang w:val="en-US"/>
        </w:rPr>
        <w:t>Migliaccio, P. et al.,</w:t>
      </w:r>
      <w:r w:rsidRPr="002C5A0B">
        <w:rPr>
          <w:rFonts w:ascii="Times New Roman" w:hAnsi="Times New Roman" w:cs="Times New Roman"/>
          <w:sz w:val="24"/>
          <w:szCs w:val="24"/>
          <w:lang w:val="en-US"/>
        </w:rPr>
        <w:t xml:space="preserve"> Companion Animals Welfare in Non-Epidemic Emergencies: The Case of Central Italy, Post-Earthquake 2016/2017 examines the welfare of companion animals during non-epidemic emergencies, particularly focusing on the aftermath of earthquakes in central Italy from August 2016 to January 2017. It highlights the significant stress and injuries that companion animals endure during such events, often leading to overcrowded shelters and emergent free-roaming populations. The study underscores the importance of an integrated emergency management system for veterinary care, ensuring the well-being of both owned and stray animals affected by natural disasters.</w:t>
      </w:r>
    </w:p>
    <w:p w14:paraId="05853954" w14:textId="77777777" w:rsidR="000E2D37" w:rsidRDefault="000E2D37" w:rsidP="000E2D37">
      <w:pPr>
        <w:jc w:val="both"/>
        <w:rPr>
          <w:rFonts w:ascii="Times New Roman" w:hAnsi="Times New Roman" w:cs="Times New Roman"/>
          <w:sz w:val="24"/>
          <w:szCs w:val="24"/>
          <w:lang w:val="en-US"/>
        </w:rPr>
      </w:pPr>
    </w:p>
    <w:p w14:paraId="465DD49C" w14:textId="0791F589" w:rsidR="000E2D37" w:rsidRPr="00F54E51" w:rsidRDefault="000E2D37" w:rsidP="000E2D37">
      <w:pPr>
        <w:jc w:val="both"/>
        <w:rPr>
          <w:rFonts w:ascii="Times New Roman" w:hAnsi="Times New Roman" w:cs="Times New Roman"/>
          <w:b/>
          <w:bCs/>
          <w:sz w:val="24"/>
          <w:szCs w:val="24"/>
          <w:lang w:val="en-US"/>
        </w:rPr>
      </w:pPr>
      <w:r w:rsidRPr="00F54E51">
        <w:rPr>
          <w:rFonts w:ascii="Times New Roman" w:hAnsi="Times New Roman" w:cs="Times New Roman"/>
          <w:b/>
          <w:bCs/>
          <w:sz w:val="24"/>
          <w:szCs w:val="24"/>
          <w:lang w:val="en-US"/>
        </w:rPr>
        <w:t xml:space="preserve">METHODOLOGY </w:t>
      </w:r>
    </w:p>
    <w:p w14:paraId="0D416527" w14:textId="350A3F5C" w:rsidR="000E2D37" w:rsidRDefault="000E2D37" w:rsidP="000E2D37">
      <w:pPr>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652D70FB" wp14:editId="1B542EBE">
            <wp:extent cx="3078480" cy="4747260"/>
            <wp:effectExtent l="0" t="0" r="7620" b="0"/>
            <wp:docPr id="1390774231"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74231" name="Picture 1" descr="A diagram of a flowchart&#10;&#10;Description automatically generated"/>
                    <pic:cNvPicPr/>
                  </pic:nvPicPr>
                  <pic:blipFill rotWithShape="1">
                    <a:blip r:embed="rId5">
                      <a:extLst>
                        <a:ext uri="{28A0092B-C50C-407E-A947-70E740481C1C}">
                          <a14:useLocalDpi xmlns:a14="http://schemas.microsoft.com/office/drawing/2010/main" val="0"/>
                        </a:ext>
                      </a:extLst>
                    </a:blip>
                    <a:srcRect l="23000" t="6632" r="23288" b="1547"/>
                    <a:stretch/>
                  </pic:blipFill>
                  <pic:spPr bwMode="auto">
                    <a:xfrm>
                      <a:off x="0" y="0"/>
                      <a:ext cx="3078480" cy="4747260"/>
                    </a:xfrm>
                    <a:prstGeom prst="rect">
                      <a:avLst/>
                    </a:prstGeom>
                    <a:ln>
                      <a:noFill/>
                    </a:ln>
                    <a:extLst>
                      <a:ext uri="{53640926-AAD7-44D8-BBD7-CCE9431645EC}">
                        <a14:shadowObscured xmlns:a14="http://schemas.microsoft.com/office/drawing/2010/main"/>
                      </a:ext>
                    </a:extLst>
                  </pic:spPr>
                </pic:pic>
              </a:graphicData>
            </a:graphic>
          </wp:inline>
        </w:drawing>
      </w:r>
    </w:p>
    <w:p w14:paraId="6A323B9A" w14:textId="77777777" w:rsidR="000E2D37" w:rsidRDefault="000E2D37" w:rsidP="000E2D37">
      <w:pPr>
        <w:rPr>
          <w:rFonts w:ascii="Times New Roman" w:hAnsi="Times New Roman" w:cs="Times New Roman"/>
          <w:sz w:val="24"/>
          <w:szCs w:val="24"/>
          <w:lang w:val="en-US"/>
        </w:rPr>
      </w:pPr>
    </w:p>
    <w:p w14:paraId="4A3707BE" w14:textId="7718E485" w:rsidR="000E2D37" w:rsidRPr="00F54E51" w:rsidRDefault="000E2D37" w:rsidP="000E2D37">
      <w:pPr>
        <w:rPr>
          <w:rFonts w:ascii="Times New Roman" w:hAnsi="Times New Roman" w:cs="Times New Roman"/>
          <w:b/>
          <w:bCs/>
          <w:sz w:val="24"/>
          <w:szCs w:val="24"/>
          <w:lang w:val="en-US"/>
        </w:rPr>
      </w:pPr>
      <w:r w:rsidRPr="00F54E51">
        <w:rPr>
          <w:rFonts w:ascii="Times New Roman" w:hAnsi="Times New Roman" w:cs="Times New Roman"/>
          <w:b/>
          <w:bCs/>
          <w:sz w:val="24"/>
          <w:szCs w:val="24"/>
          <w:lang w:val="en-US"/>
        </w:rPr>
        <w:lastRenderedPageBreak/>
        <w:t>QUESTIONNAIRE SURVEY</w:t>
      </w:r>
    </w:p>
    <w:p w14:paraId="57E7DE45" w14:textId="77777777" w:rsidR="000E2D37" w:rsidRPr="000E2D37" w:rsidRDefault="000E2D37" w:rsidP="002336C7">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E2D37">
        <w:rPr>
          <w:rFonts w:ascii="Times New Roman" w:hAnsi="Times New Roman" w:cs="Times New Roman"/>
          <w:sz w:val="24"/>
          <w:szCs w:val="24"/>
          <w:lang w:val="en-US"/>
        </w:rPr>
        <w:t>The purpose of this online questionnaire survey was to gather valuable insights and opinions from the community regarding the construction of veterinary hospital in Madawarayapuram, Coimbatore district. We got a total of 165 responses. The objective was to understand the community's needs, preferences, and expectations.</w:t>
      </w:r>
    </w:p>
    <w:p w14:paraId="5824DBD1" w14:textId="5684EE9B" w:rsidR="000E2D37" w:rsidRDefault="000E2D37" w:rsidP="002336C7">
      <w:pPr>
        <w:jc w:val="both"/>
        <w:rPr>
          <w:rFonts w:ascii="Times New Roman" w:hAnsi="Times New Roman" w:cs="Times New Roman"/>
          <w:sz w:val="24"/>
          <w:szCs w:val="24"/>
          <w:lang w:val="en-US"/>
        </w:rPr>
      </w:pPr>
      <w:r w:rsidRPr="000E2D37">
        <w:rPr>
          <w:rFonts w:ascii="Times New Roman" w:hAnsi="Times New Roman" w:cs="Times New Roman"/>
          <w:sz w:val="24"/>
          <w:szCs w:val="24"/>
          <w:lang w:val="en-US"/>
        </w:rPr>
        <w:t xml:space="preserve">After conducting a survey of </w:t>
      </w:r>
      <w:proofErr w:type="gramStart"/>
      <w:r w:rsidRPr="000E2D37">
        <w:rPr>
          <w:rFonts w:ascii="Times New Roman" w:hAnsi="Times New Roman" w:cs="Times New Roman"/>
          <w:sz w:val="24"/>
          <w:szCs w:val="24"/>
          <w:lang w:val="en-US"/>
        </w:rPr>
        <w:t>peoples</w:t>
      </w:r>
      <w:proofErr w:type="gramEnd"/>
      <w:r w:rsidRPr="000E2D37">
        <w:rPr>
          <w:rFonts w:ascii="Times New Roman" w:hAnsi="Times New Roman" w:cs="Times New Roman"/>
          <w:sz w:val="24"/>
          <w:szCs w:val="24"/>
          <w:lang w:val="en-US"/>
        </w:rPr>
        <w:t xml:space="preserve"> 71.5% of people are not satisfied with the current veterinary facility and need to travel more than 15 kilometers. So, they prefer to construct a new veterinary facility in Madawarayapuram, Coimbatore.</w:t>
      </w:r>
    </w:p>
    <w:p w14:paraId="134BCBBB" w14:textId="77777777" w:rsidR="00D95D42" w:rsidRDefault="00D95D42" w:rsidP="000E2D37">
      <w:pPr>
        <w:rPr>
          <w:rFonts w:ascii="Times New Roman" w:hAnsi="Times New Roman" w:cs="Times New Roman"/>
          <w:sz w:val="24"/>
          <w:szCs w:val="24"/>
          <w:lang w:val="en-US"/>
        </w:rPr>
      </w:pPr>
    </w:p>
    <w:p w14:paraId="136A6691" w14:textId="39ABEA64" w:rsidR="000E2D37" w:rsidRPr="00F54E51" w:rsidRDefault="000E2D37" w:rsidP="000E2D37">
      <w:pPr>
        <w:rPr>
          <w:rFonts w:ascii="Times New Roman" w:hAnsi="Times New Roman" w:cs="Times New Roman"/>
          <w:b/>
          <w:bCs/>
          <w:sz w:val="24"/>
          <w:szCs w:val="24"/>
          <w:lang w:val="en-US"/>
        </w:rPr>
      </w:pPr>
      <w:r w:rsidRPr="00F54E51">
        <w:rPr>
          <w:rFonts w:ascii="Times New Roman" w:hAnsi="Times New Roman" w:cs="Times New Roman"/>
          <w:b/>
          <w:bCs/>
          <w:sz w:val="24"/>
          <w:szCs w:val="24"/>
          <w:lang w:val="en-US"/>
        </w:rPr>
        <w:t>FEASIBILITY STUDY</w:t>
      </w:r>
    </w:p>
    <w:p w14:paraId="76DF2D2F" w14:textId="246AC264" w:rsidR="000E2D37" w:rsidRDefault="000E2D37" w:rsidP="000E2D37">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E2D37">
        <w:rPr>
          <w:rFonts w:ascii="Times New Roman" w:hAnsi="Times New Roman" w:cs="Times New Roman"/>
          <w:sz w:val="24"/>
          <w:szCs w:val="24"/>
          <w:lang w:val="en-US"/>
        </w:rPr>
        <w:t xml:space="preserve">The </w:t>
      </w:r>
      <w:r>
        <w:rPr>
          <w:rFonts w:ascii="Times New Roman" w:hAnsi="Times New Roman" w:cs="Times New Roman"/>
          <w:sz w:val="24"/>
          <w:szCs w:val="24"/>
          <w:lang w:val="en-US"/>
        </w:rPr>
        <w:t>technical analysis</w:t>
      </w:r>
      <w:r w:rsidRPr="000E2D37">
        <w:rPr>
          <w:rFonts w:ascii="Times New Roman" w:hAnsi="Times New Roman" w:cs="Times New Roman"/>
          <w:sz w:val="24"/>
          <w:szCs w:val="24"/>
          <w:lang w:val="en-US"/>
        </w:rPr>
        <w:t xml:space="preserve"> includes input, throughout, and output evaluations. Input analysis identifies, categorizes, and assesses inputs, promoting long-term contracts with reliable suppliers. Throughout examination focuses on the production and utilization of these inputs. Output analysis ensures the product meets specifications. The hospital in Madawarayapuram, covering 2600 sq. ft., is easily accessible for local farmers and breeders. Site suitability is evaluated based on soil conditions, topography, and utility availability (water, electricity, sewage). Regulatory approvals, including zoning and building permits, are obtained from local authorities for construction and operation.</w:t>
      </w:r>
    </w:p>
    <w:p w14:paraId="3C22FD40" w14:textId="1DB508EB" w:rsidR="000E2D37" w:rsidRDefault="000E2D37" w:rsidP="000E2D37">
      <w:pPr>
        <w:jc w:val="both"/>
        <w:rPr>
          <w:rFonts w:ascii="Times New Roman" w:hAnsi="Times New Roman" w:cs="Times New Roman"/>
          <w:sz w:val="24"/>
          <w:szCs w:val="24"/>
          <w:lang w:val="en-US"/>
        </w:rPr>
      </w:pPr>
      <w:r w:rsidRPr="000E2D37">
        <w:rPr>
          <w:rFonts w:ascii="Times New Roman" w:hAnsi="Times New Roman" w:cs="Times New Roman"/>
          <w:sz w:val="24"/>
          <w:szCs w:val="24"/>
          <w:lang w:val="en-US"/>
        </w:rPr>
        <w:t>Financial feasibility is critical for evaluating the economic viability of a project by assessing expenses, income sources, and potential profitability. It ensures the project can produce adequate returns to justify the investment. Analyzing local market demand and competition is essential, considering livestock farms, pet ownership rates, and existing veterinary clinics. Funding can be obtained through government schemes by the Department of Animal Husbandry and Dairying, or NGOs like FIAPO, which offer up to 5 Lakhs for animal welfare based on the number of animals cared for.</w:t>
      </w:r>
    </w:p>
    <w:p w14:paraId="0EF72B7C" w14:textId="5C4C5031" w:rsidR="000E2D37" w:rsidRDefault="002336C7" w:rsidP="000E2D37">
      <w:pPr>
        <w:jc w:val="both"/>
        <w:rPr>
          <w:rFonts w:ascii="Times New Roman" w:hAnsi="Times New Roman" w:cs="Times New Roman"/>
          <w:sz w:val="24"/>
          <w:szCs w:val="24"/>
          <w:lang w:val="en-US"/>
        </w:rPr>
      </w:pPr>
      <w:r w:rsidRPr="002336C7">
        <w:rPr>
          <w:rFonts w:ascii="Times New Roman" w:hAnsi="Times New Roman" w:cs="Times New Roman"/>
          <w:sz w:val="24"/>
          <w:szCs w:val="24"/>
          <w:lang w:val="en-US"/>
        </w:rPr>
        <w:t>Market feasibility assesses the potential demand and acceptance of a proposed project in the target market to determine its success and sustainability. For the veterinary hospital in Madawarayapuram, this involves analyzing current and projected demand for veterinary services, pet ownership trends, population demographics, and existing clinics. Identifying the primary target audience, such as local pet owners, and understanding their needs and willingness to pay is crucial. Additionally, selecting a site involves considering accessibility, proximity to residential areas, parking availability, visibility, and compliance with local zoning and permitting regulations.</w:t>
      </w:r>
    </w:p>
    <w:p w14:paraId="734E191F" w14:textId="25AE7F73" w:rsidR="002336C7" w:rsidRDefault="002336C7" w:rsidP="000E2D37">
      <w:pPr>
        <w:jc w:val="both"/>
        <w:rPr>
          <w:rFonts w:ascii="Times New Roman" w:hAnsi="Times New Roman" w:cs="Times New Roman"/>
          <w:sz w:val="24"/>
          <w:szCs w:val="24"/>
          <w:lang w:val="en-US"/>
        </w:rPr>
      </w:pPr>
      <w:r w:rsidRPr="002336C7">
        <w:rPr>
          <w:rFonts w:ascii="Times New Roman" w:hAnsi="Times New Roman" w:cs="Times New Roman"/>
          <w:sz w:val="24"/>
          <w:szCs w:val="24"/>
          <w:lang w:val="en-US"/>
        </w:rPr>
        <w:t>Economic feasibility assesses the financial viability and profitability of a project, ensuring it can generate sufficient economic benefits to outweigh costs. Constructing a veterinary hospital in Madawarayapuram will positively impact the local economy by improving veterinary care and encouraging breeders to raise more cattle. Additionally, it will support local agricultural growth, further boosting economic benefits.</w:t>
      </w:r>
    </w:p>
    <w:p w14:paraId="18655BCA" w14:textId="77777777" w:rsidR="00D95D42" w:rsidRDefault="00D95D42" w:rsidP="000E2D37">
      <w:pPr>
        <w:jc w:val="both"/>
        <w:rPr>
          <w:rFonts w:ascii="Times New Roman" w:hAnsi="Times New Roman" w:cs="Times New Roman"/>
          <w:b/>
          <w:bCs/>
          <w:sz w:val="24"/>
          <w:szCs w:val="24"/>
          <w:lang w:val="en-US"/>
        </w:rPr>
      </w:pPr>
    </w:p>
    <w:p w14:paraId="16DDD81C" w14:textId="5DD390C2" w:rsidR="002336C7" w:rsidRPr="00F54E51" w:rsidRDefault="002336C7" w:rsidP="000E2D37">
      <w:pPr>
        <w:jc w:val="both"/>
        <w:rPr>
          <w:rFonts w:ascii="Times New Roman" w:hAnsi="Times New Roman" w:cs="Times New Roman"/>
          <w:b/>
          <w:bCs/>
          <w:sz w:val="24"/>
          <w:szCs w:val="24"/>
          <w:lang w:val="en-US"/>
        </w:rPr>
      </w:pPr>
      <w:r w:rsidRPr="00F54E51">
        <w:rPr>
          <w:rFonts w:ascii="Times New Roman" w:hAnsi="Times New Roman" w:cs="Times New Roman"/>
          <w:b/>
          <w:bCs/>
          <w:sz w:val="24"/>
          <w:szCs w:val="24"/>
          <w:lang w:val="en-US"/>
        </w:rPr>
        <w:t>PROJECT FORMULATION</w:t>
      </w:r>
      <w:r w:rsidR="00F54E51">
        <w:rPr>
          <w:rFonts w:ascii="Times New Roman" w:hAnsi="Times New Roman" w:cs="Times New Roman"/>
          <w:b/>
          <w:bCs/>
          <w:sz w:val="24"/>
          <w:szCs w:val="24"/>
          <w:lang w:val="en-US"/>
        </w:rPr>
        <w:t xml:space="preserve"> AND APPRAISAL</w:t>
      </w:r>
    </w:p>
    <w:p w14:paraId="28A622A7" w14:textId="5380222F" w:rsidR="002336C7" w:rsidRDefault="002336C7" w:rsidP="002336C7">
      <w:pPr>
        <w:pStyle w:val="BodyText"/>
        <w:spacing w:before="1" w:line="360" w:lineRule="auto"/>
        <w:ind w:right="387" w:firstLine="720"/>
        <w:jc w:val="both"/>
        <w:rPr>
          <w:sz w:val="24"/>
          <w:szCs w:val="24"/>
        </w:rPr>
      </w:pPr>
      <w:r w:rsidRPr="002336C7">
        <w:rPr>
          <w:sz w:val="24"/>
          <w:szCs w:val="24"/>
        </w:rPr>
        <w:t>To</w:t>
      </w:r>
      <w:r w:rsidRPr="002336C7">
        <w:rPr>
          <w:spacing w:val="-4"/>
          <w:sz w:val="24"/>
          <w:szCs w:val="24"/>
        </w:rPr>
        <w:t xml:space="preserve"> </w:t>
      </w:r>
      <w:r w:rsidRPr="002336C7">
        <w:rPr>
          <w:sz w:val="24"/>
          <w:szCs w:val="24"/>
        </w:rPr>
        <w:t>build</w:t>
      </w:r>
      <w:r w:rsidRPr="002336C7">
        <w:rPr>
          <w:spacing w:val="-4"/>
          <w:sz w:val="24"/>
          <w:szCs w:val="24"/>
        </w:rPr>
        <w:t xml:space="preserve"> </w:t>
      </w:r>
      <w:r w:rsidRPr="002336C7">
        <w:rPr>
          <w:sz w:val="24"/>
          <w:szCs w:val="24"/>
        </w:rPr>
        <w:t>a</w:t>
      </w:r>
      <w:r w:rsidRPr="002336C7">
        <w:rPr>
          <w:spacing w:val="-4"/>
          <w:sz w:val="24"/>
          <w:szCs w:val="24"/>
        </w:rPr>
        <w:t xml:space="preserve"> </w:t>
      </w:r>
      <w:r w:rsidRPr="002336C7">
        <w:rPr>
          <w:sz w:val="24"/>
          <w:szCs w:val="24"/>
        </w:rPr>
        <w:t>project's</w:t>
      </w:r>
      <w:r w:rsidRPr="002336C7">
        <w:rPr>
          <w:spacing w:val="-3"/>
          <w:sz w:val="24"/>
          <w:szCs w:val="24"/>
        </w:rPr>
        <w:t xml:space="preserve"> </w:t>
      </w:r>
      <w:r w:rsidRPr="002336C7">
        <w:rPr>
          <w:sz w:val="24"/>
          <w:szCs w:val="24"/>
        </w:rPr>
        <w:t>overall</w:t>
      </w:r>
      <w:r w:rsidRPr="002336C7">
        <w:rPr>
          <w:spacing w:val="-4"/>
          <w:sz w:val="24"/>
          <w:szCs w:val="24"/>
        </w:rPr>
        <w:t xml:space="preserve"> </w:t>
      </w:r>
      <w:r w:rsidRPr="002336C7">
        <w:rPr>
          <w:sz w:val="24"/>
          <w:szCs w:val="24"/>
        </w:rPr>
        <w:t>benefit,</w:t>
      </w:r>
      <w:r w:rsidRPr="002336C7">
        <w:rPr>
          <w:spacing w:val="-4"/>
          <w:sz w:val="24"/>
          <w:szCs w:val="24"/>
        </w:rPr>
        <w:t xml:space="preserve"> </w:t>
      </w:r>
      <w:r w:rsidRPr="002336C7">
        <w:rPr>
          <w:sz w:val="24"/>
          <w:szCs w:val="24"/>
        </w:rPr>
        <w:t>an</w:t>
      </w:r>
      <w:r w:rsidRPr="002336C7">
        <w:rPr>
          <w:spacing w:val="-3"/>
          <w:sz w:val="24"/>
          <w:szCs w:val="24"/>
        </w:rPr>
        <w:t xml:space="preserve"> </w:t>
      </w:r>
      <w:r w:rsidRPr="002336C7">
        <w:rPr>
          <w:sz w:val="24"/>
          <w:szCs w:val="24"/>
        </w:rPr>
        <w:t>entrepreneur</w:t>
      </w:r>
      <w:r w:rsidRPr="002336C7">
        <w:rPr>
          <w:spacing w:val="-4"/>
          <w:sz w:val="24"/>
          <w:szCs w:val="24"/>
        </w:rPr>
        <w:t xml:space="preserve"> </w:t>
      </w:r>
      <w:r w:rsidRPr="002336C7">
        <w:rPr>
          <w:sz w:val="24"/>
          <w:szCs w:val="24"/>
        </w:rPr>
        <w:t>must</w:t>
      </w:r>
      <w:r w:rsidRPr="002336C7">
        <w:rPr>
          <w:spacing w:val="-4"/>
          <w:sz w:val="24"/>
          <w:szCs w:val="24"/>
        </w:rPr>
        <w:t xml:space="preserve"> </w:t>
      </w:r>
      <w:r w:rsidRPr="002336C7">
        <w:rPr>
          <w:sz w:val="24"/>
          <w:szCs w:val="24"/>
        </w:rPr>
        <w:t>first</w:t>
      </w:r>
      <w:r w:rsidRPr="002336C7">
        <w:rPr>
          <w:spacing w:val="-4"/>
          <w:sz w:val="24"/>
          <w:szCs w:val="24"/>
        </w:rPr>
        <w:t xml:space="preserve"> </w:t>
      </w:r>
      <w:r w:rsidRPr="002336C7">
        <w:rPr>
          <w:sz w:val="24"/>
          <w:szCs w:val="24"/>
        </w:rPr>
        <w:t>thoroughly</w:t>
      </w:r>
      <w:r w:rsidRPr="002336C7">
        <w:rPr>
          <w:spacing w:val="-3"/>
          <w:sz w:val="24"/>
          <w:szCs w:val="24"/>
        </w:rPr>
        <w:t xml:space="preserve"> </w:t>
      </w:r>
      <w:r w:rsidRPr="002336C7">
        <w:rPr>
          <w:sz w:val="24"/>
          <w:szCs w:val="24"/>
        </w:rPr>
        <w:t>study</w:t>
      </w:r>
      <w:r w:rsidRPr="002336C7">
        <w:rPr>
          <w:spacing w:val="-4"/>
          <w:sz w:val="24"/>
          <w:szCs w:val="24"/>
        </w:rPr>
        <w:t xml:space="preserve"> </w:t>
      </w:r>
      <w:r w:rsidRPr="002336C7">
        <w:rPr>
          <w:sz w:val="24"/>
          <w:szCs w:val="24"/>
        </w:rPr>
        <w:t>the</w:t>
      </w:r>
      <w:r w:rsidRPr="002336C7">
        <w:rPr>
          <w:spacing w:val="-4"/>
          <w:sz w:val="24"/>
          <w:szCs w:val="24"/>
        </w:rPr>
        <w:t xml:space="preserve"> </w:t>
      </w:r>
      <w:r w:rsidRPr="002336C7">
        <w:rPr>
          <w:sz w:val="24"/>
          <w:szCs w:val="24"/>
        </w:rPr>
        <w:lastRenderedPageBreak/>
        <w:t>project</w:t>
      </w:r>
      <w:r w:rsidRPr="002336C7">
        <w:rPr>
          <w:spacing w:val="-62"/>
          <w:sz w:val="24"/>
          <w:szCs w:val="24"/>
        </w:rPr>
        <w:t xml:space="preserve"> </w:t>
      </w:r>
      <w:r w:rsidRPr="002336C7">
        <w:rPr>
          <w:sz w:val="24"/>
          <w:szCs w:val="24"/>
        </w:rPr>
        <w:t>concept and carefully evaluate each of its component pieces. This process is known as</w:t>
      </w:r>
      <w:r w:rsidRPr="002336C7">
        <w:rPr>
          <w:spacing w:val="1"/>
          <w:sz w:val="24"/>
          <w:szCs w:val="24"/>
        </w:rPr>
        <w:t xml:space="preserve"> </w:t>
      </w:r>
      <w:r w:rsidRPr="002336C7">
        <w:rPr>
          <w:sz w:val="24"/>
          <w:szCs w:val="24"/>
        </w:rPr>
        <w:t>project formulation. Veterinary Care provides essential healthcare for farm animals and</w:t>
      </w:r>
      <w:r w:rsidRPr="002336C7">
        <w:rPr>
          <w:spacing w:val="1"/>
          <w:sz w:val="24"/>
          <w:szCs w:val="24"/>
        </w:rPr>
        <w:t xml:space="preserve"> </w:t>
      </w:r>
      <w:r w:rsidRPr="002336C7">
        <w:rPr>
          <w:sz w:val="24"/>
          <w:szCs w:val="24"/>
        </w:rPr>
        <w:t>pets, supporting local agriculture and pet owners. It creates job opportunities, boosts the</w:t>
      </w:r>
      <w:r w:rsidRPr="002336C7">
        <w:rPr>
          <w:spacing w:val="1"/>
          <w:sz w:val="24"/>
          <w:szCs w:val="24"/>
        </w:rPr>
        <w:t xml:space="preserve"> </w:t>
      </w:r>
      <w:r w:rsidRPr="002336C7">
        <w:rPr>
          <w:sz w:val="24"/>
          <w:szCs w:val="24"/>
        </w:rPr>
        <w:t>local economy, and improves animal welfare, contributing to the overall well-being of the</w:t>
      </w:r>
      <w:r w:rsidRPr="002336C7">
        <w:rPr>
          <w:spacing w:val="-62"/>
          <w:sz w:val="24"/>
          <w:szCs w:val="24"/>
        </w:rPr>
        <w:t xml:space="preserve"> </w:t>
      </w:r>
      <w:r w:rsidRPr="002336C7">
        <w:rPr>
          <w:sz w:val="24"/>
          <w:szCs w:val="24"/>
        </w:rPr>
        <w:t>community.</w:t>
      </w:r>
      <w:r>
        <w:rPr>
          <w:sz w:val="24"/>
          <w:szCs w:val="24"/>
        </w:rPr>
        <w:t xml:space="preserve"> </w:t>
      </w:r>
      <w:r w:rsidRPr="002336C7">
        <w:rPr>
          <w:sz w:val="24"/>
          <w:szCs w:val="24"/>
        </w:rPr>
        <w:t>Clarify the project's purpose and potential effects on the community before detailing its</w:t>
      </w:r>
      <w:r w:rsidRPr="002336C7">
        <w:rPr>
          <w:spacing w:val="1"/>
          <w:sz w:val="24"/>
          <w:szCs w:val="24"/>
        </w:rPr>
        <w:t xml:space="preserve"> </w:t>
      </w:r>
      <w:r w:rsidRPr="002336C7">
        <w:rPr>
          <w:sz w:val="24"/>
          <w:szCs w:val="24"/>
        </w:rPr>
        <w:t>scope, objectives, and projected results.</w:t>
      </w:r>
    </w:p>
    <w:p w14:paraId="107CEF48" w14:textId="627CBEF0" w:rsidR="00ED7405" w:rsidRPr="00ED7405" w:rsidRDefault="00ED7405" w:rsidP="009E41CA">
      <w:pPr>
        <w:pStyle w:val="BodyText"/>
        <w:spacing w:before="1" w:line="360" w:lineRule="auto"/>
        <w:ind w:right="387" w:firstLine="720"/>
        <w:jc w:val="both"/>
        <w:rPr>
          <w:sz w:val="24"/>
          <w:szCs w:val="24"/>
        </w:rPr>
      </w:pPr>
      <w:r w:rsidRPr="00ED7405">
        <w:rPr>
          <w:sz w:val="24"/>
          <w:szCs w:val="24"/>
        </w:rPr>
        <w:t>Conduct a thorough technical investigation of the building's structural integrity, design adaptability, safety precautions, and necessary adjustments.</w:t>
      </w:r>
      <w:r w:rsidR="009E41CA">
        <w:rPr>
          <w:sz w:val="24"/>
          <w:szCs w:val="24"/>
        </w:rPr>
        <w:t xml:space="preserve"> </w:t>
      </w:r>
      <w:r w:rsidRPr="00ED7405">
        <w:rPr>
          <w:sz w:val="24"/>
          <w:szCs w:val="24"/>
        </w:rPr>
        <w:t>Financial feasibility analysis determines the expenses, forecasts the income streams, does a break-even analysis, and calculates the return on investment (ROI) to determine the project's financial sustainability.</w:t>
      </w:r>
      <w:r>
        <w:rPr>
          <w:sz w:val="24"/>
          <w:szCs w:val="24"/>
        </w:rPr>
        <w:t xml:space="preserve"> </w:t>
      </w:r>
      <w:r w:rsidRPr="00ED7405">
        <w:rPr>
          <w:sz w:val="24"/>
          <w:szCs w:val="24"/>
        </w:rPr>
        <w:t>Determine possible risks, such as monetary, technological, or operational difficulties, and develop ways to reduce these risks. Project Timeline and Resources: Create a thorough project plan that lists all the tasks, deadlines, resources, and significant milestones.</w:t>
      </w:r>
      <w:r>
        <w:rPr>
          <w:sz w:val="24"/>
          <w:szCs w:val="24"/>
        </w:rPr>
        <w:t xml:space="preserve"> </w:t>
      </w:r>
      <w:r w:rsidRPr="00ED7405">
        <w:rPr>
          <w:sz w:val="24"/>
          <w:szCs w:val="24"/>
        </w:rPr>
        <w:t>Make an educated choice about whether to move on with the project based on the results of the appraisal. Upon approval, start the construction modeling procedure while following the defined project plan.</w:t>
      </w:r>
    </w:p>
    <w:p w14:paraId="23F45235" w14:textId="4725C17C" w:rsidR="00ED7405" w:rsidRPr="00ED7405" w:rsidRDefault="00ED7405" w:rsidP="00ED7405">
      <w:pPr>
        <w:pStyle w:val="BodyText"/>
        <w:spacing w:before="1" w:line="360" w:lineRule="auto"/>
        <w:ind w:right="387"/>
        <w:jc w:val="both"/>
        <w:rPr>
          <w:sz w:val="24"/>
          <w:szCs w:val="24"/>
        </w:rPr>
      </w:pPr>
      <w:r w:rsidRPr="00ED7405">
        <w:rPr>
          <w:sz w:val="24"/>
          <w:szCs w:val="24"/>
        </w:rPr>
        <w:t>Cost-Benefit Analysis: Perform a detailed cost-benefit analysis, evaluating the project's favorable and unfavorable effects against the costs to the project's finances, society, and environment.</w:t>
      </w:r>
    </w:p>
    <w:p w14:paraId="42370C9C" w14:textId="1FC8C649" w:rsidR="00CC0800" w:rsidRDefault="00ED7405" w:rsidP="00ED7405">
      <w:pPr>
        <w:pStyle w:val="BodyText"/>
        <w:spacing w:before="1" w:line="360" w:lineRule="auto"/>
        <w:ind w:right="387"/>
        <w:jc w:val="both"/>
        <w:rPr>
          <w:sz w:val="24"/>
          <w:szCs w:val="24"/>
        </w:rPr>
      </w:pPr>
      <w:r w:rsidRPr="00ED7405">
        <w:rPr>
          <w:sz w:val="24"/>
          <w:szCs w:val="24"/>
        </w:rPr>
        <w:t>Monitoring and Evaluation: To ensure the project's success and make necessary adjustments, continuously track project progress financial and operational performance.</w:t>
      </w:r>
    </w:p>
    <w:p w14:paraId="3139A291" w14:textId="746BA613" w:rsidR="009E41CA" w:rsidRDefault="00D95D42" w:rsidP="00ED7405">
      <w:pPr>
        <w:pStyle w:val="BodyText"/>
        <w:spacing w:before="1" w:line="360" w:lineRule="auto"/>
        <w:ind w:right="387"/>
        <w:jc w:val="both"/>
        <w:rPr>
          <w:sz w:val="24"/>
          <w:szCs w:val="24"/>
        </w:rPr>
      </w:pPr>
      <w:r>
        <w:rPr>
          <w:noProof/>
        </w:rPr>
        <w:drawing>
          <wp:anchor distT="0" distB="0" distL="0" distR="0" simplePos="0" relativeHeight="251659264" behindDoc="0" locked="0" layoutInCell="1" allowOverlap="1" wp14:anchorId="7FDA4153" wp14:editId="4CD44B72">
            <wp:simplePos x="0" y="0"/>
            <wp:positionH relativeFrom="margin">
              <wp:align>center</wp:align>
            </wp:positionH>
            <wp:positionV relativeFrom="paragraph">
              <wp:posOffset>205740</wp:posOffset>
            </wp:positionV>
            <wp:extent cx="4221480" cy="3132455"/>
            <wp:effectExtent l="0" t="0" r="7620" b="0"/>
            <wp:wrapTopAndBottom/>
            <wp:docPr id="17" name="image9.jpeg" descr="A layout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descr="A layout plan of a building&#10;&#10;Description automatically generated"/>
                    <pic:cNvPicPr/>
                  </pic:nvPicPr>
                  <pic:blipFill>
                    <a:blip r:embed="rId6" cstate="print"/>
                    <a:stretch>
                      <a:fillRect/>
                    </a:stretch>
                  </pic:blipFill>
                  <pic:spPr>
                    <a:xfrm>
                      <a:off x="0" y="0"/>
                      <a:ext cx="4221480" cy="3132455"/>
                    </a:xfrm>
                    <a:prstGeom prst="rect">
                      <a:avLst/>
                    </a:prstGeom>
                  </pic:spPr>
                </pic:pic>
              </a:graphicData>
            </a:graphic>
            <wp14:sizeRelH relativeFrom="margin">
              <wp14:pctWidth>0</wp14:pctWidth>
            </wp14:sizeRelH>
            <wp14:sizeRelV relativeFrom="margin">
              <wp14:pctHeight>0</wp14:pctHeight>
            </wp14:sizeRelV>
          </wp:anchor>
        </w:drawing>
      </w:r>
    </w:p>
    <w:p w14:paraId="28BF186C" w14:textId="463636BC" w:rsidR="00D95D42" w:rsidRDefault="00D95D42" w:rsidP="00D95D42">
      <w:pPr>
        <w:pStyle w:val="BodyText"/>
        <w:spacing w:before="1" w:line="360" w:lineRule="auto"/>
        <w:ind w:right="387"/>
        <w:jc w:val="both"/>
        <w:rPr>
          <w:sz w:val="24"/>
          <w:szCs w:val="24"/>
        </w:rPr>
      </w:pPr>
      <w:r>
        <w:rPr>
          <w:noProof/>
        </w:rPr>
        <w:lastRenderedPageBreak/>
        <w:drawing>
          <wp:anchor distT="0" distB="0" distL="0" distR="0" simplePos="0" relativeHeight="251661312" behindDoc="0" locked="0" layoutInCell="1" allowOverlap="1" wp14:anchorId="49CD0E14" wp14:editId="3D8FE92B">
            <wp:simplePos x="0" y="0"/>
            <wp:positionH relativeFrom="margin">
              <wp:align>center</wp:align>
            </wp:positionH>
            <wp:positionV relativeFrom="paragraph">
              <wp:posOffset>0</wp:posOffset>
            </wp:positionV>
            <wp:extent cx="4495800" cy="3933190"/>
            <wp:effectExtent l="0" t="0" r="0" b="0"/>
            <wp:wrapTopAndBottom/>
            <wp:docPr id="19" name="image10.png"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descr="A blueprint of a house&#10;&#10;Description automatically generated"/>
                    <pic:cNvPicPr/>
                  </pic:nvPicPr>
                  <pic:blipFill>
                    <a:blip r:embed="rId7" cstate="print"/>
                    <a:stretch>
                      <a:fillRect/>
                    </a:stretch>
                  </pic:blipFill>
                  <pic:spPr>
                    <a:xfrm>
                      <a:off x="0" y="0"/>
                      <a:ext cx="4495800" cy="3933190"/>
                    </a:xfrm>
                    <a:prstGeom prst="rect">
                      <a:avLst/>
                    </a:prstGeom>
                  </pic:spPr>
                </pic:pic>
              </a:graphicData>
            </a:graphic>
            <wp14:sizeRelH relativeFrom="margin">
              <wp14:pctWidth>0</wp14:pctWidth>
            </wp14:sizeRelH>
            <wp14:sizeRelV relativeFrom="margin">
              <wp14:pctHeight>0</wp14:pctHeight>
            </wp14:sizeRelV>
          </wp:anchor>
        </w:drawing>
      </w:r>
    </w:p>
    <w:p w14:paraId="003CEA4F" w14:textId="05FAB6EF" w:rsidR="00F45356" w:rsidRPr="00505E82" w:rsidRDefault="00F45356" w:rsidP="00D95D42">
      <w:pPr>
        <w:jc w:val="center"/>
        <w:rPr>
          <w:rFonts w:ascii="Times New Roman" w:hAnsi="Times New Roman" w:cs="Times New Roman"/>
          <w:sz w:val="24"/>
          <w:szCs w:val="24"/>
          <w:lang w:val="en-US"/>
        </w:rPr>
      </w:pPr>
      <w:r w:rsidRPr="00505E82">
        <w:rPr>
          <w:rFonts w:ascii="Times New Roman" w:hAnsi="Times New Roman" w:cs="Times New Roman"/>
          <w:sz w:val="24"/>
          <w:szCs w:val="24"/>
          <w:lang w:val="en-US"/>
        </w:rPr>
        <w:t>FLOOR PLAN</w:t>
      </w:r>
    </w:p>
    <w:p w14:paraId="56C5DDDB" w14:textId="77777777" w:rsidR="00F45356" w:rsidRDefault="00F45356" w:rsidP="00F45356">
      <w:pPr>
        <w:rPr>
          <w:rFonts w:ascii="Times New Roman" w:hAnsi="Times New Roman" w:cs="Times New Roman"/>
          <w:sz w:val="24"/>
          <w:szCs w:val="24"/>
          <w:lang w:val="en-US"/>
        </w:rPr>
      </w:pPr>
    </w:p>
    <w:p w14:paraId="7F32941E" w14:textId="5912DE5F" w:rsidR="000E2D37" w:rsidRPr="00B84B0D" w:rsidRDefault="00B84B0D">
      <w:pPr>
        <w:rPr>
          <w:rFonts w:ascii="Times New Roman" w:hAnsi="Times New Roman" w:cs="Times New Roman"/>
          <w:b/>
          <w:bCs/>
          <w:sz w:val="24"/>
          <w:szCs w:val="24"/>
        </w:rPr>
      </w:pPr>
      <w:r w:rsidRPr="00B84B0D">
        <w:rPr>
          <w:rFonts w:ascii="Times New Roman" w:hAnsi="Times New Roman" w:cs="Times New Roman"/>
          <w:b/>
          <w:bCs/>
          <w:sz w:val="24"/>
          <w:szCs w:val="24"/>
        </w:rPr>
        <w:t xml:space="preserve">ESTIMATION </w:t>
      </w:r>
    </w:p>
    <w:p w14:paraId="5A156642" w14:textId="77777777" w:rsidR="00B84B0D" w:rsidRPr="00B84B0D" w:rsidRDefault="00B84B0D" w:rsidP="00B84B0D">
      <w:pPr>
        <w:jc w:val="both"/>
        <w:rPr>
          <w:rFonts w:ascii="Times New Roman" w:hAnsi="Times New Roman" w:cs="Times New Roman"/>
          <w:sz w:val="24"/>
          <w:szCs w:val="24"/>
        </w:rPr>
      </w:pPr>
      <w:r>
        <w:rPr>
          <w:rFonts w:ascii="Times New Roman" w:hAnsi="Times New Roman" w:cs="Times New Roman"/>
          <w:sz w:val="24"/>
          <w:szCs w:val="24"/>
        </w:rPr>
        <w:tab/>
      </w:r>
      <w:r w:rsidRPr="00B84B0D">
        <w:rPr>
          <w:rFonts w:ascii="Times New Roman" w:hAnsi="Times New Roman" w:cs="Times New Roman"/>
          <w:sz w:val="24"/>
          <w:szCs w:val="24"/>
        </w:rPr>
        <w:t>Project estimation is the process of forecasting the time, cost, and resources needed to deliver a project. It typically happens during project initiation and/or planning and takes the project's scope, deadlines, and potential risks into account. Here the quantities are calculated by the detailed estimation and the total cost is calculated using abstract estimation. Project appraisal is the process of carefully examining several project-related elements. It primarily aims to evaluate a project's viability. Such an evaluation typically involves two steps.</w:t>
      </w:r>
    </w:p>
    <w:p w14:paraId="0200E346" w14:textId="210073AA" w:rsidR="00B84B0D" w:rsidRDefault="00B84B0D" w:rsidP="00B84B0D">
      <w:pPr>
        <w:pStyle w:val="ListParagraph"/>
        <w:numPr>
          <w:ilvl w:val="0"/>
          <w:numId w:val="1"/>
        </w:numPr>
        <w:jc w:val="both"/>
        <w:rPr>
          <w:rFonts w:ascii="Times New Roman" w:hAnsi="Times New Roman" w:cs="Times New Roman"/>
          <w:sz w:val="24"/>
          <w:szCs w:val="24"/>
        </w:rPr>
      </w:pPr>
      <w:r w:rsidRPr="00B84B0D">
        <w:rPr>
          <w:rFonts w:ascii="Times New Roman" w:hAnsi="Times New Roman" w:cs="Times New Roman"/>
          <w:sz w:val="24"/>
          <w:szCs w:val="24"/>
        </w:rPr>
        <w:t>The phase of project identification, which is typically handled by the company.</w:t>
      </w:r>
    </w:p>
    <w:p w14:paraId="69EF3274" w14:textId="77777777" w:rsidR="00B84B0D" w:rsidRPr="00B84B0D" w:rsidRDefault="00B84B0D" w:rsidP="00B84B0D">
      <w:pPr>
        <w:pStyle w:val="ListParagraph"/>
        <w:jc w:val="both"/>
        <w:rPr>
          <w:rFonts w:ascii="Times New Roman" w:hAnsi="Times New Roman" w:cs="Times New Roman"/>
          <w:sz w:val="24"/>
          <w:szCs w:val="24"/>
        </w:rPr>
      </w:pPr>
    </w:p>
    <w:p w14:paraId="79D74FC2" w14:textId="324A40C6" w:rsidR="00B84B0D" w:rsidRDefault="00B84B0D" w:rsidP="00B84B0D">
      <w:pPr>
        <w:pStyle w:val="ListParagraph"/>
        <w:numPr>
          <w:ilvl w:val="0"/>
          <w:numId w:val="1"/>
        </w:numPr>
        <w:jc w:val="both"/>
        <w:rPr>
          <w:rFonts w:ascii="Times New Roman" w:hAnsi="Times New Roman" w:cs="Times New Roman"/>
          <w:sz w:val="24"/>
          <w:szCs w:val="24"/>
        </w:rPr>
      </w:pPr>
      <w:r w:rsidRPr="00B84B0D">
        <w:rPr>
          <w:rFonts w:ascii="Times New Roman" w:hAnsi="Times New Roman" w:cs="Times New Roman"/>
          <w:sz w:val="24"/>
          <w:szCs w:val="24"/>
        </w:rPr>
        <w:t>During the project funding stage, banks and financial institutions evaluate the project critically.</w:t>
      </w:r>
    </w:p>
    <w:p w14:paraId="06E77AA4" w14:textId="77777777" w:rsidR="00B84B0D" w:rsidRPr="00B84B0D" w:rsidRDefault="00B84B0D" w:rsidP="00B84B0D">
      <w:pPr>
        <w:pStyle w:val="ListParagrap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965"/>
        <w:gridCol w:w="1153"/>
        <w:gridCol w:w="718"/>
        <w:gridCol w:w="1541"/>
        <w:gridCol w:w="1784"/>
      </w:tblGrid>
      <w:tr w:rsidR="004E73B5" w14:paraId="2868484F" w14:textId="77777777" w:rsidTr="00093523">
        <w:trPr>
          <w:trHeight w:val="275"/>
        </w:trPr>
        <w:tc>
          <w:tcPr>
            <w:tcW w:w="8982" w:type="dxa"/>
            <w:gridSpan w:val="6"/>
          </w:tcPr>
          <w:p w14:paraId="4CD87E0B" w14:textId="77777777" w:rsidR="004E73B5" w:rsidRDefault="004E73B5" w:rsidP="00093523">
            <w:pPr>
              <w:pStyle w:val="TableParagraph"/>
              <w:spacing w:before="22" w:line="233" w:lineRule="exact"/>
              <w:ind w:left="3262" w:right="3260"/>
              <w:jc w:val="center"/>
              <w:rPr>
                <w:b/>
              </w:rPr>
            </w:pPr>
            <w:r>
              <w:rPr>
                <w:b/>
              </w:rPr>
              <w:t>ABSTRACT</w:t>
            </w:r>
            <w:r>
              <w:rPr>
                <w:b/>
                <w:spacing w:val="-5"/>
              </w:rPr>
              <w:t xml:space="preserve"> </w:t>
            </w:r>
            <w:r>
              <w:rPr>
                <w:b/>
              </w:rPr>
              <w:t>ESTIMATE</w:t>
            </w:r>
          </w:p>
        </w:tc>
      </w:tr>
      <w:tr w:rsidR="004E73B5" w14:paraId="4386AFA6" w14:textId="77777777" w:rsidTr="00093523">
        <w:trPr>
          <w:trHeight w:val="707"/>
        </w:trPr>
        <w:tc>
          <w:tcPr>
            <w:tcW w:w="821" w:type="dxa"/>
          </w:tcPr>
          <w:p w14:paraId="43AAD025" w14:textId="77777777" w:rsidR="004E73B5" w:rsidRDefault="004E73B5" w:rsidP="00093523">
            <w:pPr>
              <w:pStyle w:val="TableParagraph"/>
              <w:spacing w:before="7"/>
              <w:rPr>
                <w:sz w:val="19"/>
              </w:rPr>
            </w:pPr>
          </w:p>
          <w:p w14:paraId="0B00064B" w14:textId="77777777" w:rsidR="004E73B5" w:rsidRDefault="004E73B5" w:rsidP="00093523">
            <w:pPr>
              <w:pStyle w:val="TableParagraph"/>
              <w:spacing w:before="1"/>
              <w:ind w:left="93" w:right="85"/>
              <w:jc w:val="center"/>
              <w:rPr>
                <w:b/>
              </w:rPr>
            </w:pPr>
            <w:r>
              <w:rPr>
                <w:b/>
              </w:rPr>
              <w:t>SI NO</w:t>
            </w:r>
          </w:p>
        </w:tc>
        <w:tc>
          <w:tcPr>
            <w:tcW w:w="2965" w:type="dxa"/>
          </w:tcPr>
          <w:p w14:paraId="1AFE1F79" w14:textId="77777777" w:rsidR="004E73B5" w:rsidRDefault="004E73B5" w:rsidP="00093523">
            <w:pPr>
              <w:pStyle w:val="TableParagraph"/>
              <w:spacing w:before="7"/>
              <w:rPr>
                <w:sz w:val="19"/>
              </w:rPr>
            </w:pPr>
          </w:p>
          <w:p w14:paraId="220A2F96" w14:textId="77777777" w:rsidR="004E73B5" w:rsidRDefault="004E73B5" w:rsidP="00093523">
            <w:pPr>
              <w:pStyle w:val="TableParagraph"/>
              <w:spacing w:before="1"/>
              <w:ind w:left="354" w:right="348"/>
              <w:jc w:val="center"/>
              <w:rPr>
                <w:b/>
              </w:rPr>
            </w:pPr>
            <w:r>
              <w:rPr>
                <w:b/>
              </w:rPr>
              <w:t>Description</w:t>
            </w:r>
            <w:r>
              <w:rPr>
                <w:b/>
                <w:spacing w:val="-1"/>
              </w:rPr>
              <w:t xml:space="preserve"> </w:t>
            </w:r>
            <w:r>
              <w:rPr>
                <w:b/>
              </w:rPr>
              <w:t>of</w:t>
            </w:r>
            <w:r>
              <w:rPr>
                <w:b/>
                <w:spacing w:val="-2"/>
              </w:rPr>
              <w:t xml:space="preserve"> </w:t>
            </w:r>
            <w:r>
              <w:rPr>
                <w:b/>
              </w:rPr>
              <w:t>the</w:t>
            </w:r>
            <w:r>
              <w:rPr>
                <w:b/>
                <w:spacing w:val="-3"/>
              </w:rPr>
              <w:t xml:space="preserve"> </w:t>
            </w:r>
            <w:r>
              <w:rPr>
                <w:b/>
              </w:rPr>
              <w:t>work</w:t>
            </w:r>
          </w:p>
        </w:tc>
        <w:tc>
          <w:tcPr>
            <w:tcW w:w="1153" w:type="dxa"/>
          </w:tcPr>
          <w:p w14:paraId="7BD06408" w14:textId="77777777" w:rsidR="004E73B5" w:rsidRDefault="004E73B5" w:rsidP="00093523">
            <w:pPr>
              <w:pStyle w:val="TableParagraph"/>
              <w:spacing w:before="7"/>
              <w:rPr>
                <w:sz w:val="19"/>
              </w:rPr>
            </w:pPr>
          </w:p>
          <w:p w14:paraId="049A7F3F" w14:textId="77777777" w:rsidR="004E73B5" w:rsidRDefault="004E73B5" w:rsidP="00093523">
            <w:pPr>
              <w:pStyle w:val="TableParagraph"/>
              <w:spacing w:before="1"/>
              <w:ind w:right="143"/>
              <w:jc w:val="right"/>
              <w:rPr>
                <w:b/>
              </w:rPr>
            </w:pPr>
            <w:r>
              <w:rPr>
                <w:b/>
              </w:rPr>
              <w:t>Quantity</w:t>
            </w:r>
          </w:p>
        </w:tc>
        <w:tc>
          <w:tcPr>
            <w:tcW w:w="718" w:type="dxa"/>
          </w:tcPr>
          <w:p w14:paraId="36103C93" w14:textId="77777777" w:rsidR="004E73B5" w:rsidRDefault="004E73B5" w:rsidP="00093523">
            <w:pPr>
              <w:pStyle w:val="TableParagraph"/>
              <w:spacing w:before="7"/>
              <w:rPr>
                <w:sz w:val="19"/>
              </w:rPr>
            </w:pPr>
          </w:p>
          <w:p w14:paraId="27F09F15" w14:textId="77777777" w:rsidR="004E73B5" w:rsidRDefault="004E73B5" w:rsidP="00093523">
            <w:pPr>
              <w:pStyle w:val="TableParagraph"/>
              <w:spacing w:before="1"/>
              <w:ind w:left="87" w:right="79"/>
              <w:jc w:val="center"/>
              <w:rPr>
                <w:b/>
              </w:rPr>
            </w:pPr>
            <w:r>
              <w:rPr>
                <w:b/>
              </w:rPr>
              <w:t>Units</w:t>
            </w:r>
          </w:p>
        </w:tc>
        <w:tc>
          <w:tcPr>
            <w:tcW w:w="1541" w:type="dxa"/>
          </w:tcPr>
          <w:p w14:paraId="5513ADA3" w14:textId="77777777" w:rsidR="004E73B5" w:rsidRDefault="004E73B5" w:rsidP="00093523">
            <w:pPr>
              <w:pStyle w:val="TableParagraph"/>
              <w:spacing w:before="99"/>
              <w:ind w:left="206" w:right="200" w:firstLine="110"/>
              <w:rPr>
                <w:b/>
              </w:rPr>
            </w:pPr>
            <w:r>
              <w:rPr>
                <w:b/>
              </w:rPr>
              <w:t>Rates per</w:t>
            </w:r>
            <w:r>
              <w:rPr>
                <w:b/>
                <w:spacing w:val="1"/>
              </w:rPr>
              <w:t xml:space="preserve"> </w:t>
            </w:r>
            <w:r>
              <w:rPr>
                <w:b/>
              </w:rPr>
              <w:t>unit</w:t>
            </w:r>
            <w:r>
              <w:rPr>
                <w:b/>
                <w:spacing w:val="-8"/>
              </w:rPr>
              <w:t xml:space="preserve"> </w:t>
            </w:r>
            <w:r>
              <w:rPr>
                <w:b/>
              </w:rPr>
              <w:t>(in</w:t>
            </w:r>
            <w:r>
              <w:rPr>
                <w:b/>
                <w:spacing w:val="-6"/>
              </w:rPr>
              <w:t xml:space="preserve"> </w:t>
            </w:r>
            <w:r>
              <w:rPr>
                <w:b/>
              </w:rPr>
              <w:t>Rs.)</w:t>
            </w:r>
          </w:p>
        </w:tc>
        <w:tc>
          <w:tcPr>
            <w:tcW w:w="1784" w:type="dxa"/>
          </w:tcPr>
          <w:p w14:paraId="6EF92B37" w14:textId="77777777" w:rsidR="004E73B5" w:rsidRDefault="004E73B5" w:rsidP="00093523">
            <w:pPr>
              <w:pStyle w:val="TableParagraph"/>
              <w:tabs>
                <w:tab w:val="left" w:pos="1215"/>
              </w:tabs>
              <w:spacing w:before="99"/>
              <w:ind w:left="3"/>
              <w:jc w:val="center"/>
              <w:rPr>
                <w:b/>
              </w:rPr>
            </w:pPr>
            <w:r>
              <w:rPr>
                <w:b/>
              </w:rPr>
              <w:t>Amount</w:t>
            </w:r>
            <w:r>
              <w:rPr>
                <w:b/>
              </w:rPr>
              <w:tab/>
              <w:t>(in</w:t>
            </w:r>
          </w:p>
          <w:p w14:paraId="67FBD77C" w14:textId="77777777" w:rsidR="004E73B5" w:rsidRDefault="004E73B5" w:rsidP="00093523">
            <w:pPr>
              <w:pStyle w:val="TableParagraph"/>
              <w:spacing w:before="1"/>
              <w:ind w:left="7"/>
              <w:jc w:val="center"/>
              <w:rPr>
                <w:b/>
              </w:rPr>
            </w:pPr>
            <w:r>
              <w:rPr>
                <w:b/>
              </w:rPr>
              <w:t>Rs.)</w:t>
            </w:r>
          </w:p>
        </w:tc>
      </w:tr>
      <w:tr w:rsidR="004E73B5" w14:paraId="7BE2FB45" w14:textId="77777777" w:rsidTr="00093523">
        <w:trPr>
          <w:trHeight w:val="338"/>
        </w:trPr>
        <w:tc>
          <w:tcPr>
            <w:tcW w:w="821" w:type="dxa"/>
          </w:tcPr>
          <w:p w14:paraId="210D59F5" w14:textId="77777777" w:rsidR="004E73B5" w:rsidRDefault="004E73B5" w:rsidP="00093523">
            <w:pPr>
              <w:pStyle w:val="TableParagraph"/>
              <w:spacing w:before="83" w:line="236" w:lineRule="exact"/>
              <w:ind w:left="9"/>
              <w:jc w:val="center"/>
            </w:pPr>
            <w:r>
              <w:t>1</w:t>
            </w:r>
          </w:p>
        </w:tc>
        <w:tc>
          <w:tcPr>
            <w:tcW w:w="2965" w:type="dxa"/>
          </w:tcPr>
          <w:p w14:paraId="1840E000" w14:textId="77777777" w:rsidR="004E73B5" w:rsidRDefault="004E73B5" w:rsidP="00093523">
            <w:pPr>
              <w:pStyle w:val="TableParagraph"/>
              <w:spacing w:before="42"/>
              <w:ind w:left="354" w:right="348"/>
              <w:jc w:val="center"/>
            </w:pPr>
            <w:r>
              <w:t>Site</w:t>
            </w:r>
            <w:r>
              <w:rPr>
                <w:spacing w:val="-1"/>
              </w:rPr>
              <w:t xml:space="preserve"> </w:t>
            </w:r>
            <w:r>
              <w:t>Clearance</w:t>
            </w:r>
          </w:p>
        </w:tc>
        <w:tc>
          <w:tcPr>
            <w:tcW w:w="1153" w:type="dxa"/>
          </w:tcPr>
          <w:p w14:paraId="0BDE2B3B" w14:textId="77777777" w:rsidR="004E73B5" w:rsidRDefault="004E73B5" w:rsidP="00093523">
            <w:pPr>
              <w:pStyle w:val="TableParagraph"/>
              <w:spacing w:before="83" w:line="236" w:lineRule="exact"/>
              <w:ind w:left="272"/>
            </w:pPr>
            <w:r>
              <w:t>400.20</w:t>
            </w:r>
          </w:p>
        </w:tc>
        <w:tc>
          <w:tcPr>
            <w:tcW w:w="718" w:type="dxa"/>
          </w:tcPr>
          <w:p w14:paraId="652D37FE" w14:textId="77777777" w:rsidR="004E73B5" w:rsidRDefault="004E73B5" w:rsidP="00093523">
            <w:pPr>
              <w:pStyle w:val="TableParagraph"/>
              <w:spacing w:before="123" w:line="151" w:lineRule="auto"/>
              <w:ind w:left="85" w:right="79"/>
              <w:jc w:val="center"/>
              <w:rPr>
                <w:sz w:val="14"/>
              </w:rPr>
            </w:pPr>
            <w:r>
              <w:rPr>
                <w:position w:val="-7"/>
              </w:rPr>
              <w:t>m</w:t>
            </w:r>
            <w:r>
              <w:rPr>
                <w:sz w:val="14"/>
              </w:rPr>
              <w:t>2</w:t>
            </w:r>
          </w:p>
        </w:tc>
        <w:tc>
          <w:tcPr>
            <w:tcW w:w="1541" w:type="dxa"/>
          </w:tcPr>
          <w:p w14:paraId="12CA0902" w14:textId="77777777" w:rsidR="004E73B5" w:rsidRDefault="004E73B5" w:rsidP="00093523">
            <w:pPr>
              <w:pStyle w:val="TableParagraph"/>
              <w:spacing w:before="83" w:line="236" w:lineRule="exact"/>
              <w:ind w:left="334" w:right="331"/>
              <w:jc w:val="center"/>
            </w:pPr>
            <w:r>
              <w:t>75.00</w:t>
            </w:r>
          </w:p>
        </w:tc>
        <w:tc>
          <w:tcPr>
            <w:tcW w:w="1784" w:type="dxa"/>
          </w:tcPr>
          <w:p w14:paraId="6BC83D42" w14:textId="77777777" w:rsidR="004E73B5" w:rsidRDefault="004E73B5" w:rsidP="00093523">
            <w:pPr>
              <w:pStyle w:val="TableParagraph"/>
              <w:spacing w:before="83" w:line="236" w:lineRule="exact"/>
              <w:ind w:left="8"/>
              <w:jc w:val="center"/>
            </w:pPr>
            <w:r>
              <w:t>30015</w:t>
            </w:r>
          </w:p>
        </w:tc>
      </w:tr>
      <w:tr w:rsidR="004E73B5" w14:paraId="3E654677" w14:textId="77777777" w:rsidTr="00093523">
        <w:trPr>
          <w:trHeight w:val="335"/>
        </w:trPr>
        <w:tc>
          <w:tcPr>
            <w:tcW w:w="821" w:type="dxa"/>
          </w:tcPr>
          <w:p w14:paraId="4DCE6E4B" w14:textId="77777777" w:rsidR="004E73B5" w:rsidRDefault="004E73B5" w:rsidP="00093523">
            <w:pPr>
              <w:pStyle w:val="TableParagraph"/>
              <w:spacing w:before="80" w:line="236" w:lineRule="exact"/>
              <w:ind w:left="9"/>
              <w:jc w:val="center"/>
            </w:pPr>
            <w:r>
              <w:t>2</w:t>
            </w:r>
          </w:p>
        </w:tc>
        <w:tc>
          <w:tcPr>
            <w:tcW w:w="2965" w:type="dxa"/>
          </w:tcPr>
          <w:p w14:paraId="036A0034" w14:textId="77777777" w:rsidR="004E73B5" w:rsidRDefault="004E73B5" w:rsidP="00093523">
            <w:pPr>
              <w:pStyle w:val="TableParagraph"/>
              <w:spacing w:before="39"/>
              <w:ind w:left="354" w:right="346"/>
              <w:jc w:val="center"/>
            </w:pPr>
            <w:r>
              <w:t>Earthwork</w:t>
            </w:r>
            <w:r>
              <w:rPr>
                <w:spacing w:val="-2"/>
              </w:rPr>
              <w:t xml:space="preserve"> </w:t>
            </w:r>
            <w:r>
              <w:t>Excavation</w:t>
            </w:r>
          </w:p>
        </w:tc>
        <w:tc>
          <w:tcPr>
            <w:tcW w:w="1153" w:type="dxa"/>
          </w:tcPr>
          <w:p w14:paraId="14966CE9" w14:textId="77777777" w:rsidR="004E73B5" w:rsidRDefault="004E73B5" w:rsidP="00093523">
            <w:pPr>
              <w:pStyle w:val="TableParagraph"/>
              <w:spacing w:before="80" w:line="236" w:lineRule="exact"/>
              <w:ind w:left="272"/>
            </w:pPr>
            <w:r>
              <w:t>171.00</w:t>
            </w:r>
          </w:p>
        </w:tc>
        <w:tc>
          <w:tcPr>
            <w:tcW w:w="718" w:type="dxa"/>
          </w:tcPr>
          <w:p w14:paraId="69DCEBF3" w14:textId="77777777" w:rsidR="004E73B5" w:rsidRDefault="004E73B5" w:rsidP="00093523">
            <w:pPr>
              <w:pStyle w:val="TableParagraph"/>
              <w:spacing w:before="120" w:line="151" w:lineRule="auto"/>
              <w:ind w:left="85" w:right="79"/>
              <w:jc w:val="center"/>
              <w:rPr>
                <w:sz w:val="14"/>
              </w:rPr>
            </w:pPr>
            <w:r>
              <w:rPr>
                <w:position w:val="-7"/>
              </w:rPr>
              <w:t>m</w:t>
            </w:r>
            <w:r>
              <w:rPr>
                <w:sz w:val="14"/>
              </w:rPr>
              <w:t>3</w:t>
            </w:r>
          </w:p>
        </w:tc>
        <w:tc>
          <w:tcPr>
            <w:tcW w:w="1541" w:type="dxa"/>
          </w:tcPr>
          <w:p w14:paraId="5B54CA27" w14:textId="77777777" w:rsidR="004E73B5" w:rsidRDefault="004E73B5" w:rsidP="00093523">
            <w:pPr>
              <w:pStyle w:val="TableParagraph"/>
              <w:spacing w:before="80" w:line="236" w:lineRule="exact"/>
              <w:ind w:left="334" w:right="331"/>
              <w:jc w:val="center"/>
            </w:pPr>
            <w:r>
              <w:t>300.00</w:t>
            </w:r>
          </w:p>
        </w:tc>
        <w:tc>
          <w:tcPr>
            <w:tcW w:w="1784" w:type="dxa"/>
          </w:tcPr>
          <w:p w14:paraId="5EDC2431" w14:textId="77777777" w:rsidR="004E73B5" w:rsidRDefault="004E73B5" w:rsidP="00093523">
            <w:pPr>
              <w:pStyle w:val="TableParagraph"/>
              <w:spacing w:before="80" w:line="236" w:lineRule="exact"/>
              <w:ind w:left="8"/>
              <w:jc w:val="center"/>
            </w:pPr>
            <w:r>
              <w:t>51300</w:t>
            </w:r>
          </w:p>
        </w:tc>
      </w:tr>
      <w:tr w:rsidR="004E73B5" w14:paraId="0BBAFDF6" w14:textId="77777777" w:rsidTr="00093523">
        <w:trPr>
          <w:trHeight w:val="335"/>
        </w:trPr>
        <w:tc>
          <w:tcPr>
            <w:tcW w:w="821" w:type="dxa"/>
          </w:tcPr>
          <w:p w14:paraId="4E4D14D4" w14:textId="77777777" w:rsidR="004E73B5" w:rsidRDefault="004E73B5" w:rsidP="00093523">
            <w:pPr>
              <w:pStyle w:val="TableParagraph"/>
              <w:spacing w:before="80" w:line="236" w:lineRule="exact"/>
              <w:ind w:left="9"/>
              <w:jc w:val="center"/>
            </w:pPr>
            <w:r>
              <w:t>3</w:t>
            </w:r>
          </w:p>
        </w:tc>
        <w:tc>
          <w:tcPr>
            <w:tcW w:w="2965" w:type="dxa"/>
          </w:tcPr>
          <w:p w14:paraId="7E24DB6F" w14:textId="77777777" w:rsidR="004E73B5" w:rsidRDefault="004E73B5" w:rsidP="00093523">
            <w:pPr>
              <w:pStyle w:val="TableParagraph"/>
              <w:spacing w:before="39"/>
              <w:ind w:left="354" w:right="346"/>
              <w:jc w:val="center"/>
            </w:pPr>
            <w:r>
              <w:t>P.C.C</w:t>
            </w:r>
          </w:p>
        </w:tc>
        <w:tc>
          <w:tcPr>
            <w:tcW w:w="1153" w:type="dxa"/>
          </w:tcPr>
          <w:p w14:paraId="67032A08" w14:textId="77777777" w:rsidR="004E73B5" w:rsidRDefault="004E73B5" w:rsidP="00093523">
            <w:pPr>
              <w:pStyle w:val="TableParagraph"/>
              <w:spacing w:before="80" w:line="236" w:lineRule="exact"/>
              <w:ind w:left="272"/>
            </w:pPr>
            <w:r>
              <w:t>415.57</w:t>
            </w:r>
          </w:p>
        </w:tc>
        <w:tc>
          <w:tcPr>
            <w:tcW w:w="718" w:type="dxa"/>
          </w:tcPr>
          <w:p w14:paraId="7F7066B8" w14:textId="77777777" w:rsidR="004E73B5" w:rsidRDefault="004E73B5" w:rsidP="00093523">
            <w:pPr>
              <w:pStyle w:val="TableParagraph"/>
              <w:spacing w:before="120" w:line="151" w:lineRule="auto"/>
              <w:ind w:left="85" w:right="79"/>
              <w:jc w:val="center"/>
              <w:rPr>
                <w:sz w:val="14"/>
              </w:rPr>
            </w:pPr>
            <w:r>
              <w:rPr>
                <w:position w:val="-7"/>
              </w:rPr>
              <w:t>m</w:t>
            </w:r>
            <w:r>
              <w:rPr>
                <w:sz w:val="14"/>
              </w:rPr>
              <w:t>3</w:t>
            </w:r>
          </w:p>
        </w:tc>
        <w:tc>
          <w:tcPr>
            <w:tcW w:w="1541" w:type="dxa"/>
          </w:tcPr>
          <w:p w14:paraId="16219DAD" w14:textId="77777777" w:rsidR="004E73B5" w:rsidRDefault="004E73B5" w:rsidP="00093523">
            <w:pPr>
              <w:pStyle w:val="TableParagraph"/>
              <w:spacing w:before="80" w:line="236" w:lineRule="exact"/>
              <w:ind w:left="334" w:right="331"/>
              <w:jc w:val="center"/>
            </w:pPr>
            <w:r>
              <w:t>7573.33</w:t>
            </w:r>
          </w:p>
        </w:tc>
        <w:tc>
          <w:tcPr>
            <w:tcW w:w="1784" w:type="dxa"/>
          </w:tcPr>
          <w:p w14:paraId="22AAC101" w14:textId="77777777" w:rsidR="004E73B5" w:rsidRDefault="004E73B5" w:rsidP="00093523">
            <w:pPr>
              <w:pStyle w:val="TableParagraph"/>
              <w:spacing w:before="80" w:line="236" w:lineRule="exact"/>
              <w:ind w:left="8"/>
              <w:jc w:val="center"/>
            </w:pPr>
            <w:r>
              <w:t>3147250.41</w:t>
            </w:r>
          </w:p>
        </w:tc>
      </w:tr>
      <w:tr w:rsidR="004E73B5" w14:paraId="37C3F1BD" w14:textId="77777777" w:rsidTr="00093523">
        <w:trPr>
          <w:trHeight w:val="335"/>
        </w:trPr>
        <w:tc>
          <w:tcPr>
            <w:tcW w:w="821" w:type="dxa"/>
          </w:tcPr>
          <w:p w14:paraId="1FAD7B7E" w14:textId="77777777" w:rsidR="004E73B5" w:rsidRDefault="004E73B5" w:rsidP="00093523">
            <w:pPr>
              <w:pStyle w:val="TableParagraph"/>
              <w:spacing w:before="82" w:line="233" w:lineRule="exact"/>
              <w:ind w:left="9"/>
              <w:jc w:val="center"/>
            </w:pPr>
            <w:r>
              <w:lastRenderedPageBreak/>
              <w:t>4</w:t>
            </w:r>
          </w:p>
        </w:tc>
        <w:tc>
          <w:tcPr>
            <w:tcW w:w="2965" w:type="dxa"/>
          </w:tcPr>
          <w:p w14:paraId="5D67624B" w14:textId="77777777" w:rsidR="004E73B5" w:rsidRDefault="004E73B5" w:rsidP="00093523">
            <w:pPr>
              <w:pStyle w:val="TableParagraph"/>
              <w:spacing w:before="39"/>
              <w:ind w:left="354" w:right="346"/>
              <w:jc w:val="center"/>
            </w:pPr>
            <w:r>
              <w:t>R.C.C</w:t>
            </w:r>
          </w:p>
        </w:tc>
        <w:tc>
          <w:tcPr>
            <w:tcW w:w="1153" w:type="dxa"/>
          </w:tcPr>
          <w:p w14:paraId="6232C90F" w14:textId="77777777" w:rsidR="004E73B5" w:rsidRDefault="004E73B5" w:rsidP="00093523">
            <w:pPr>
              <w:pStyle w:val="TableParagraph"/>
              <w:spacing w:before="82" w:line="233" w:lineRule="exact"/>
              <w:ind w:left="272"/>
            </w:pPr>
            <w:r>
              <w:t>164.43</w:t>
            </w:r>
          </w:p>
        </w:tc>
        <w:tc>
          <w:tcPr>
            <w:tcW w:w="718" w:type="dxa"/>
          </w:tcPr>
          <w:p w14:paraId="51584147" w14:textId="77777777" w:rsidR="004E73B5" w:rsidRDefault="004E73B5" w:rsidP="00093523">
            <w:pPr>
              <w:pStyle w:val="TableParagraph"/>
              <w:spacing w:before="123" w:line="151" w:lineRule="auto"/>
              <w:ind w:left="85" w:right="79"/>
              <w:jc w:val="center"/>
              <w:rPr>
                <w:sz w:val="14"/>
              </w:rPr>
            </w:pPr>
            <w:r>
              <w:rPr>
                <w:position w:val="-7"/>
              </w:rPr>
              <w:t>m</w:t>
            </w:r>
            <w:r>
              <w:rPr>
                <w:sz w:val="14"/>
              </w:rPr>
              <w:t>3</w:t>
            </w:r>
          </w:p>
        </w:tc>
        <w:tc>
          <w:tcPr>
            <w:tcW w:w="1541" w:type="dxa"/>
          </w:tcPr>
          <w:p w14:paraId="41CD3229" w14:textId="77777777" w:rsidR="004E73B5" w:rsidRDefault="004E73B5" w:rsidP="00093523">
            <w:pPr>
              <w:pStyle w:val="TableParagraph"/>
              <w:spacing w:before="82" w:line="233" w:lineRule="exact"/>
              <w:ind w:left="334" w:right="331"/>
              <w:jc w:val="center"/>
            </w:pPr>
            <w:r>
              <w:t>20248.00</w:t>
            </w:r>
          </w:p>
        </w:tc>
        <w:tc>
          <w:tcPr>
            <w:tcW w:w="1784" w:type="dxa"/>
          </w:tcPr>
          <w:p w14:paraId="780A21E9" w14:textId="77777777" w:rsidR="004E73B5" w:rsidRDefault="004E73B5" w:rsidP="00093523">
            <w:pPr>
              <w:pStyle w:val="TableParagraph"/>
              <w:spacing w:before="82" w:line="233" w:lineRule="exact"/>
              <w:ind w:left="8"/>
              <w:jc w:val="center"/>
            </w:pPr>
            <w:r>
              <w:t>3329378.64</w:t>
            </w:r>
          </w:p>
        </w:tc>
      </w:tr>
      <w:tr w:rsidR="004E73B5" w14:paraId="4B79C1F3" w14:textId="77777777" w:rsidTr="00093523">
        <w:trPr>
          <w:trHeight w:val="335"/>
        </w:trPr>
        <w:tc>
          <w:tcPr>
            <w:tcW w:w="821" w:type="dxa"/>
          </w:tcPr>
          <w:p w14:paraId="731DB081" w14:textId="77777777" w:rsidR="004E73B5" w:rsidRDefault="004E73B5" w:rsidP="00093523">
            <w:pPr>
              <w:pStyle w:val="TableParagraph"/>
              <w:spacing w:before="82" w:line="233" w:lineRule="exact"/>
              <w:ind w:left="9"/>
              <w:jc w:val="center"/>
            </w:pPr>
            <w:r>
              <w:t>5</w:t>
            </w:r>
          </w:p>
        </w:tc>
        <w:tc>
          <w:tcPr>
            <w:tcW w:w="2965" w:type="dxa"/>
          </w:tcPr>
          <w:p w14:paraId="550944B1" w14:textId="77777777" w:rsidR="004E73B5" w:rsidRDefault="004E73B5" w:rsidP="00093523">
            <w:pPr>
              <w:pStyle w:val="TableParagraph"/>
              <w:spacing w:before="39"/>
              <w:ind w:left="354" w:right="347"/>
              <w:jc w:val="center"/>
            </w:pPr>
            <w:r>
              <w:t>Brickwork</w:t>
            </w:r>
          </w:p>
        </w:tc>
        <w:tc>
          <w:tcPr>
            <w:tcW w:w="1153" w:type="dxa"/>
          </w:tcPr>
          <w:p w14:paraId="5F9D0FA4" w14:textId="77777777" w:rsidR="004E73B5" w:rsidRDefault="004E73B5" w:rsidP="00093523">
            <w:pPr>
              <w:pStyle w:val="TableParagraph"/>
              <w:spacing w:before="82" w:line="233" w:lineRule="exact"/>
              <w:ind w:left="272"/>
            </w:pPr>
            <w:r>
              <w:t>165.33</w:t>
            </w:r>
          </w:p>
        </w:tc>
        <w:tc>
          <w:tcPr>
            <w:tcW w:w="718" w:type="dxa"/>
          </w:tcPr>
          <w:p w14:paraId="276E0283" w14:textId="77777777" w:rsidR="004E73B5" w:rsidRDefault="004E73B5" w:rsidP="00093523">
            <w:pPr>
              <w:pStyle w:val="TableParagraph"/>
              <w:spacing w:before="123" w:line="151" w:lineRule="auto"/>
              <w:ind w:left="85" w:right="79"/>
              <w:jc w:val="center"/>
              <w:rPr>
                <w:sz w:val="14"/>
              </w:rPr>
            </w:pPr>
            <w:r>
              <w:rPr>
                <w:position w:val="-7"/>
              </w:rPr>
              <w:t>m</w:t>
            </w:r>
            <w:r>
              <w:rPr>
                <w:sz w:val="14"/>
              </w:rPr>
              <w:t>3</w:t>
            </w:r>
          </w:p>
        </w:tc>
        <w:tc>
          <w:tcPr>
            <w:tcW w:w="1541" w:type="dxa"/>
          </w:tcPr>
          <w:p w14:paraId="42631FB3" w14:textId="77777777" w:rsidR="004E73B5" w:rsidRDefault="004E73B5" w:rsidP="00093523">
            <w:pPr>
              <w:pStyle w:val="TableParagraph"/>
              <w:spacing w:before="82" w:line="233" w:lineRule="exact"/>
              <w:ind w:left="334" w:right="331"/>
              <w:jc w:val="center"/>
            </w:pPr>
            <w:r>
              <w:t>4210.00</w:t>
            </w:r>
          </w:p>
        </w:tc>
        <w:tc>
          <w:tcPr>
            <w:tcW w:w="1784" w:type="dxa"/>
          </w:tcPr>
          <w:p w14:paraId="6FC3F422" w14:textId="77777777" w:rsidR="004E73B5" w:rsidRDefault="004E73B5" w:rsidP="00093523">
            <w:pPr>
              <w:pStyle w:val="TableParagraph"/>
              <w:spacing w:before="82" w:line="233" w:lineRule="exact"/>
              <w:ind w:left="6"/>
              <w:jc w:val="center"/>
            </w:pPr>
            <w:r>
              <w:t>696039.3</w:t>
            </w:r>
          </w:p>
        </w:tc>
      </w:tr>
      <w:tr w:rsidR="004E73B5" w14:paraId="3BE629E0" w14:textId="77777777" w:rsidTr="00093523">
        <w:trPr>
          <w:trHeight w:val="335"/>
        </w:trPr>
        <w:tc>
          <w:tcPr>
            <w:tcW w:w="821" w:type="dxa"/>
          </w:tcPr>
          <w:p w14:paraId="19125C06" w14:textId="77777777" w:rsidR="004E73B5" w:rsidRDefault="004E73B5" w:rsidP="00093523">
            <w:pPr>
              <w:pStyle w:val="TableParagraph"/>
              <w:spacing w:before="82" w:line="233" w:lineRule="exact"/>
              <w:ind w:left="9"/>
              <w:jc w:val="center"/>
            </w:pPr>
            <w:r>
              <w:t>6</w:t>
            </w:r>
          </w:p>
        </w:tc>
        <w:tc>
          <w:tcPr>
            <w:tcW w:w="2965" w:type="dxa"/>
          </w:tcPr>
          <w:p w14:paraId="7061165D" w14:textId="77777777" w:rsidR="004E73B5" w:rsidRDefault="004E73B5" w:rsidP="00093523">
            <w:pPr>
              <w:pStyle w:val="TableParagraph"/>
              <w:spacing w:before="41"/>
              <w:ind w:left="354" w:right="345"/>
              <w:jc w:val="center"/>
            </w:pPr>
            <w:r>
              <w:t>Floor</w:t>
            </w:r>
            <w:r>
              <w:rPr>
                <w:spacing w:val="-1"/>
              </w:rPr>
              <w:t xml:space="preserve"> </w:t>
            </w:r>
            <w:r>
              <w:t>Finish</w:t>
            </w:r>
          </w:p>
        </w:tc>
        <w:tc>
          <w:tcPr>
            <w:tcW w:w="1153" w:type="dxa"/>
          </w:tcPr>
          <w:p w14:paraId="57A3D2DD" w14:textId="77777777" w:rsidR="004E73B5" w:rsidRDefault="004E73B5" w:rsidP="00093523">
            <w:pPr>
              <w:pStyle w:val="TableParagraph"/>
              <w:spacing w:before="82" w:line="233" w:lineRule="exact"/>
              <w:ind w:left="272"/>
            </w:pPr>
            <w:r>
              <w:t>400.20</w:t>
            </w:r>
          </w:p>
        </w:tc>
        <w:tc>
          <w:tcPr>
            <w:tcW w:w="718" w:type="dxa"/>
          </w:tcPr>
          <w:p w14:paraId="42DD4379" w14:textId="77777777" w:rsidR="004E73B5" w:rsidRDefault="004E73B5" w:rsidP="00093523">
            <w:pPr>
              <w:pStyle w:val="TableParagraph"/>
              <w:spacing w:before="123" w:line="151" w:lineRule="auto"/>
              <w:ind w:left="85" w:right="79"/>
              <w:jc w:val="center"/>
              <w:rPr>
                <w:sz w:val="14"/>
              </w:rPr>
            </w:pPr>
            <w:r>
              <w:rPr>
                <w:position w:val="-7"/>
              </w:rPr>
              <w:t>m</w:t>
            </w:r>
            <w:r>
              <w:rPr>
                <w:sz w:val="14"/>
              </w:rPr>
              <w:t>2</w:t>
            </w:r>
          </w:p>
        </w:tc>
        <w:tc>
          <w:tcPr>
            <w:tcW w:w="1541" w:type="dxa"/>
          </w:tcPr>
          <w:p w14:paraId="3D7254F8" w14:textId="77777777" w:rsidR="004E73B5" w:rsidRDefault="004E73B5" w:rsidP="00093523">
            <w:pPr>
              <w:pStyle w:val="TableParagraph"/>
              <w:spacing w:before="82" w:line="233" w:lineRule="exact"/>
              <w:ind w:left="334" w:right="331"/>
              <w:jc w:val="center"/>
            </w:pPr>
            <w:r>
              <w:t>1500.00</w:t>
            </w:r>
          </w:p>
        </w:tc>
        <w:tc>
          <w:tcPr>
            <w:tcW w:w="1784" w:type="dxa"/>
          </w:tcPr>
          <w:p w14:paraId="66328A07" w14:textId="77777777" w:rsidR="004E73B5" w:rsidRDefault="004E73B5" w:rsidP="00093523">
            <w:pPr>
              <w:pStyle w:val="TableParagraph"/>
              <w:spacing w:before="82" w:line="233" w:lineRule="exact"/>
              <w:ind w:left="8"/>
              <w:jc w:val="center"/>
            </w:pPr>
            <w:r>
              <w:t>600300</w:t>
            </w:r>
          </w:p>
        </w:tc>
      </w:tr>
      <w:tr w:rsidR="004E73B5" w14:paraId="1050DFDB" w14:textId="77777777" w:rsidTr="00093523">
        <w:trPr>
          <w:trHeight w:val="337"/>
        </w:trPr>
        <w:tc>
          <w:tcPr>
            <w:tcW w:w="821" w:type="dxa"/>
          </w:tcPr>
          <w:p w14:paraId="07E14F78" w14:textId="77777777" w:rsidR="004E73B5" w:rsidRDefault="004E73B5" w:rsidP="00093523">
            <w:pPr>
              <w:pStyle w:val="TableParagraph"/>
              <w:spacing w:before="82" w:line="236" w:lineRule="exact"/>
              <w:ind w:left="9"/>
              <w:jc w:val="center"/>
            </w:pPr>
            <w:r>
              <w:t>7</w:t>
            </w:r>
          </w:p>
        </w:tc>
        <w:tc>
          <w:tcPr>
            <w:tcW w:w="2965" w:type="dxa"/>
          </w:tcPr>
          <w:p w14:paraId="69B260F1" w14:textId="77777777" w:rsidR="004E73B5" w:rsidRDefault="004E73B5" w:rsidP="00093523">
            <w:pPr>
              <w:pStyle w:val="TableParagraph"/>
              <w:spacing w:before="41"/>
              <w:ind w:left="353" w:right="348"/>
              <w:jc w:val="center"/>
            </w:pPr>
            <w:r>
              <w:t>Plastering</w:t>
            </w:r>
          </w:p>
        </w:tc>
        <w:tc>
          <w:tcPr>
            <w:tcW w:w="1153" w:type="dxa"/>
          </w:tcPr>
          <w:p w14:paraId="7B3E0026" w14:textId="77777777" w:rsidR="004E73B5" w:rsidRDefault="004E73B5" w:rsidP="00093523">
            <w:pPr>
              <w:pStyle w:val="TableParagraph"/>
              <w:spacing w:before="82" w:line="236" w:lineRule="exact"/>
              <w:ind w:right="205"/>
              <w:jc w:val="right"/>
            </w:pPr>
            <w:r>
              <w:t>1565.80</w:t>
            </w:r>
          </w:p>
        </w:tc>
        <w:tc>
          <w:tcPr>
            <w:tcW w:w="718" w:type="dxa"/>
          </w:tcPr>
          <w:p w14:paraId="1498A2A6" w14:textId="77777777" w:rsidR="004E73B5" w:rsidRDefault="004E73B5" w:rsidP="00093523">
            <w:pPr>
              <w:pStyle w:val="TableParagraph"/>
              <w:spacing w:before="123" w:line="151" w:lineRule="auto"/>
              <w:ind w:left="85" w:right="79"/>
              <w:jc w:val="center"/>
              <w:rPr>
                <w:sz w:val="14"/>
              </w:rPr>
            </w:pPr>
            <w:r>
              <w:rPr>
                <w:position w:val="-7"/>
              </w:rPr>
              <w:t>m</w:t>
            </w:r>
            <w:r>
              <w:rPr>
                <w:sz w:val="14"/>
              </w:rPr>
              <w:t>2</w:t>
            </w:r>
          </w:p>
        </w:tc>
        <w:tc>
          <w:tcPr>
            <w:tcW w:w="1541" w:type="dxa"/>
          </w:tcPr>
          <w:p w14:paraId="3EA4830F" w14:textId="77777777" w:rsidR="004E73B5" w:rsidRDefault="004E73B5" w:rsidP="00093523">
            <w:pPr>
              <w:pStyle w:val="TableParagraph"/>
              <w:spacing w:before="82" w:line="236" w:lineRule="exact"/>
              <w:ind w:left="334" w:right="331"/>
              <w:jc w:val="center"/>
            </w:pPr>
            <w:r>
              <w:t>250.00</w:t>
            </w:r>
          </w:p>
        </w:tc>
        <w:tc>
          <w:tcPr>
            <w:tcW w:w="1784" w:type="dxa"/>
          </w:tcPr>
          <w:p w14:paraId="4844BE99" w14:textId="77777777" w:rsidR="004E73B5" w:rsidRDefault="004E73B5" w:rsidP="00093523">
            <w:pPr>
              <w:pStyle w:val="TableParagraph"/>
              <w:spacing w:before="82" w:line="236" w:lineRule="exact"/>
              <w:ind w:left="8"/>
              <w:jc w:val="center"/>
            </w:pPr>
            <w:r>
              <w:t>391450</w:t>
            </w:r>
          </w:p>
        </w:tc>
      </w:tr>
      <w:tr w:rsidR="004E73B5" w14:paraId="4305866C" w14:textId="77777777" w:rsidTr="00093523">
        <w:trPr>
          <w:trHeight w:val="335"/>
        </w:trPr>
        <w:tc>
          <w:tcPr>
            <w:tcW w:w="821" w:type="dxa"/>
          </w:tcPr>
          <w:p w14:paraId="09A89A18" w14:textId="77777777" w:rsidR="004E73B5" w:rsidRDefault="004E73B5" w:rsidP="00093523">
            <w:pPr>
              <w:pStyle w:val="TableParagraph"/>
              <w:spacing w:before="80" w:line="236" w:lineRule="exact"/>
              <w:ind w:left="9"/>
              <w:jc w:val="center"/>
            </w:pPr>
            <w:r>
              <w:t>8</w:t>
            </w:r>
          </w:p>
        </w:tc>
        <w:tc>
          <w:tcPr>
            <w:tcW w:w="2965" w:type="dxa"/>
          </w:tcPr>
          <w:p w14:paraId="242C53C7" w14:textId="77777777" w:rsidR="004E73B5" w:rsidRDefault="004E73B5" w:rsidP="00093523">
            <w:pPr>
              <w:pStyle w:val="TableParagraph"/>
              <w:spacing w:before="39"/>
              <w:ind w:left="354" w:right="348"/>
              <w:jc w:val="center"/>
            </w:pPr>
            <w:r>
              <w:t>Weathering</w:t>
            </w:r>
            <w:r>
              <w:rPr>
                <w:spacing w:val="-4"/>
              </w:rPr>
              <w:t xml:space="preserve"> </w:t>
            </w:r>
            <w:r>
              <w:t>Course</w:t>
            </w:r>
          </w:p>
        </w:tc>
        <w:tc>
          <w:tcPr>
            <w:tcW w:w="1153" w:type="dxa"/>
          </w:tcPr>
          <w:p w14:paraId="5396B097" w14:textId="77777777" w:rsidR="004E73B5" w:rsidRDefault="004E73B5" w:rsidP="00093523">
            <w:pPr>
              <w:pStyle w:val="TableParagraph"/>
              <w:spacing w:before="80" w:line="236" w:lineRule="exact"/>
              <w:ind w:left="327"/>
            </w:pPr>
            <w:r>
              <w:t>400.2</w:t>
            </w:r>
          </w:p>
        </w:tc>
        <w:tc>
          <w:tcPr>
            <w:tcW w:w="718" w:type="dxa"/>
          </w:tcPr>
          <w:p w14:paraId="57016CA4" w14:textId="77777777" w:rsidR="004E73B5" w:rsidRDefault="004E73B5" w:rsidP="00093523">
            <w:pPr>
              <w:pStyle w:val="TableParagraph"/>
              <w:spacing w:before="120" w:line="151" w:lineRule="auto"/>
              <w:ind w:left="85" w:right="79"/>
              <w:jc w:val="center"/>
              <w:rPr>
                <w:sz w:val="14"/>
              </w:rPr>
            </w:pPr>
            <w:r>
              <w:rPr>
                <w:position w:val="-7"/>
              </w:rPr>
              <w:t>m</w:t>
            </w:r>
            <w:r>
              <w:rPr>
                <w:sz w:val="14"/>
              </w:rPr>
              <w:t>2</w:t>
            </w:r>
          </w:p>
        </w:tc>
        <w:tc>
          <w:tcPr>
            <w:tcW w:w="1541" w:type="dxa"/>
          </w:tcPr>
          <w:p w14:paraId="6CB1BCF9" w14:textId="77777777" w:rsidR="004E73B5" w:rsidRDefault="004E73B5" w:rsidP="00093523">
            <w:pPr>
              <w:pStyle w:val="TableParagraph"/>
              <w:spacing w:before="80" w:line="236" w:lineRule="exact"/>
              <w:ind w:left="334" w:right="331"/>
              <w:jc w:val="center"/>
            </w:pPr>
            <w:r>
              <w:t>2800.00</w:t>
            </w:r>
          </w:p>
        </w:tc>
        <w:tc>
          <w:tcPr>
            <w:tcW w:w="1784" w:type="dxa"/>
          </w:tcPr>
          <w:p w14:paraId="79AB7DC9" w14:textId="77777777" w:rsidR="004E73B5" w:rsidRDefault="004E73B5" w:rsidP="00093523">
            <w:pPr>
              <w:pStyle w:val="TableParagraph"/>
              <w:spacing w:before="80" w:line="236" w:lineRule="exact"/>
              <w:ind w:left="8"/>
              <w:jc w:val="center"/>
            </w:pPr>
            <w:r>
              <w:t>1120560</w:t>
            </w:r>
          </w:p>
        </w:tc>
      </w:tr>
      <w:tr w:rsidR="004E73B5" w14:paraId="40D6CB49" w14:textId="77777777" w:rsidTr="00093523">
        <w:trPr>
          <w:trHeight w:val="275"/>
        </w:trPr>
        <w:tc>
          <w:tcPr>
            <w:tcW w:w="821" w:type="dxa"/>
          </w:tcPr>
          <w:p w14:paraId="4602C78F" w14:textId="77777777" w:rsidR="004E73B5" w:rsidRDefault="004E73B5" w:rsidP="00093523">
            <w:pPr>
              <w:pStyle w:val="TableParagraph"/>
              <w:spacing w:before="20" w:line="236" w:lineRule="exact"/>
              <w:ind w:left="9"/>
              <w:jc w:val="center"/>
            </w:pPr>
            <w:r>
              <w:t>9</w:t>
            </w:r>
          </w:p>
        </w:tc>
        <w:tc>
          <w:tcPr>
            <w:tcW w:w="2965" w:type="dxa"/>
          </w:tcPr>
          <w:p w14:paraId="73AE891F" w14:textId="77777777" w:rsidR="004E73B5" w:rsidRDefault="004E73B5" w:rsidP="00093523">
            <w:pPr>
              <w:pStyle w:val="TableParagraph"/>
              <w:spacing w:before="10" w:line="245" w:lineRule="exact"/>
              <w:ind w:left="354" w:right="345"/>
              <w:jc w:val="center"/>
            </w:pPr>
            <w:r>
              <w:t>Windows</w:t>
            </w:r>
          </w:p>
        </w:tc>
        <w:tc>
          <w:tcPr>
            <w:tcW w:w="1153" w:type="dxa"/>
          </w:tcPr>
          <w:p w14:paraId="09CF51BE" w14:textId="77777777" w:rsidR="004E73B5" w:rsidRDefault="004E73B5" w:rsidP="00093523">
            <w:pPr>
              <w:pStyle w:val="TableParagraph"/>
              <w:spacing w:before="20" w:line="236" w:lineRule="exact"/>
              <w:ind w:left="445" w:right="438"/>
              <w:jc w:val="center"/>
            </w:pPr>
            <w:r>
              <w:t>11</w:t>
            </w:r>
          </w:p>
        </w:tc>
        <w:tc>
          <w:tcPr>
            <w:tcW w:w="718" w:type="dxa"/>
          </w:tcPr>
          <w:p w14:paraId="717F93A7" w14:textId="77777777" w:rsidR="004E73B5" w:rsidRDefault="004E73B5" w:rsidP="00093523">
            <w:pPr>
              <w:pStyle w:val="TableParagraph"/>
              <w:spacing w:before="20" w:line="236" w:lineRule="exact"/>
              <w:ind w:left="82" w:right="79"/>
              <w:jc w:val="center"/>
            </w:pPr>
            <w:r>
              <w:t>Nos</w:t>
            </w:r>
          </w:p>
        </w:tc>
        <w:tc>
          <w:tcPr>
            <w:tcW w:w="1541" w:type="dxa"/>
          </w:tcPr>
          <w:p w14:paraId="46505F42" w14:textId="77777777" w:rsidR="004E73B5" w:rsidRDefault="004E73B5" w:rsidP="00093523">
            <w:pPr>
              <w:pStyle w:val="TableParagraph"/>
              <w:spacing w:before="20" w:line="236" w:lineRule="exact"/>
              <w:ind w:left="334" w:right="331"/>
              <w:jc w:val="center"/>
            </w:pPr>
            <w:r>
              <w:t>5500.00</w:t>
            </w:r>
          </w:p>
        </w:tc>
        <w:tc>
          <w:tcPr>
            <w:tcW w:w="1784" w:type="dxa"/>
          </w:tcPr>
          <w:p w14:paraId="14634EE8" w14:textId="77777777" w:rsidR="004E73B5" w:rsidRDefault="004E73B5" w:rsidP="00093523">
            <w:pPr>
              <w:pStyle w:val="TableParagraph"/>
              <w:spacing w:before="20" w:line="236" w:lineRule="exact"/>
              <w:ind w:left="8"/>
              <w:jc w:val="center"/>
            </w:pPr>
            <w:r>
              <w:t>60500</w:t>
            </w:r>
          </w:p>
        </w:tc>
      </w:tr>
      <w:tr w:rsidR="004E73B5" w14:paraId="3E5AB1CD" w14:textId="77777777" w:rsidTr="00093523">
        <w:trPr>
          <w:trHeight w:val="275"/>
        </w:trPr>
        <w:tc>
          <w:tcPr>
            <w:tcW w:w="821" w:type="dxa"/>
          </w:tcPr>
          <w:p w14:paraId="0B41816B" w14:textId="77777777" w:rsidR="004E73B5" w:rsidRDefault="004E73B5" w:rsidP="00093523">
            <w:pPr>
              <w:pStyle w:val="TableParagraph"/>
              <w:spacing w:before="22" w:line="233" w:lineRule="exact"/>
              <w:ind w:left="93" w:right="84"/>
              <w:jc w:val="center"/>
            </w:pPr>
            <w:r>
              <w:t>10</w:t>
            </w:r>
          </w:p>
        </w:tc>
        <w:tc>
          <w:tcPr>
            <w:tcW w:w="2965" w:type="dxa"/>
          </w:tcPr>
          <w:p w14:paraId="6B0EADCD" w14:textId="77777777" w:rsidR="004E73B5" w:rsidRDefault="004E73B5" w:rsidP="00093523">
            <w:pPr>
              <w:pStyle w:val="TableParagraph"/>
              <w:spacing w:before="10" w:line="245" w:lineRule="exact"/>
              <w:ind w:left="354" w:right="344"/>
              <w:jc w:val="center"/>
            </w:pPr>
            <w:r>
              <w:t>Door MD</w:t>
            </w:r>
          </w:p>
        </w:tc>
        <w:tc>
          <w:tcPr>
            <w:tcW w:w="1153" w:type="dxa"/>
          </w:tcPr>
          <w:p w14:paraId="2D2E79B3" w14:textId="77777777" w:rsidR="004E73B5" w:rsidRDefault="004E73B5" w:rsidP="00093523">
            <w:pPr>
              <w:pStyle w:val="TableParagraph"/>
              <w:spacing w:before="10" w:line="245" w:lineRule="exact"/>
              <w:ind w:left="7"/>
              <w:jc w:val="center"/>
            </w:pPr>
            <w:r>
              <w:t>2</w:t>
            </w:r>
          </w:p>
        </w:tc>
        <w:tc>
          <w:tcPr>
            <w:tcW w:w="718" w:type="dxa"/>
          </w:tcPr>
          <w:p w14:paraId="6AFF94FA" w14:textId="77777777" w:rsidR="004E73B5" w:rsidRDefault="004E73B5" w:rsidP="00093523">
            <w:pPr>
              <w:pStyle w:val="TableParagraph"/>
              <w:spacing w:before="22" w:line="233" w:lineRule="exact"/>
              <w:ind w:left="82" w:right="79"/>
              <w:jc w:val="center"/>
            </w:pPr>
            <w:r>
              <w:t>Nos</w:t>
            </w:r>
          </w:p>
        </w:tc>
        <w:tc>
          <w:tcPr>
            <w:tcW w:w="1541" w:type="dxa"/>
          </w:tcPr>
          <w:p w14:paraId="6A032990" w14:textId="77777777" w:rsidR="004E73B5" w:rsidRDefault="004E73B5" w:rsidP="00093523">
            <w:pPr>
              <w:pStyle w:val="TableParagraph"/>
              <w:spacing w:before="22" w:line="233" w:lineRule="exact"/>
              <w:ind w:left="334" w:right="331"/>
              <w:jc w:val="center"/>
            </w:pPr>
            <w:r>
              <w:t>7500.00</w:t>
            </w:r>
          </w:p>
        </w:tc>
        <w:tc>
          <w:tcPr>
            <w:tcW w:w="1784" w:type="dxa"/>
          </w:tcPr>
          <w:p w14:paraId="165E6523" w14:textId="77777777" w:rsidR="004E73B5" w:rsidRDefault="004E73B5" w:rsidP="00093523">
            <w:pPr>
              <w:pStyle w:val="TableParagraph"/>
              <w:spacing w:before="22" w:line="233" w:lineRule="exact"/>
              <w:ind w:left="8"/>
              <w:jc w:val="center"/>
            </w:pPr>
            <w:r>
              <w:t>15000</w:t>
            </w:r>
          </w:p>
        </w:tc>
      </w:tr>
      <w:tr w:rsidR="004E73B5" w14:paraId="1178B7A3" w14:textId="77777777" w:rsidTr="00093523">
        <w:trPr>
          <w:trHeight w:val="275"/>
        </w:trPr>
        <w:tc>
          <w:tcPr>
            <w:tcW w:w="821" w:type="dxa"/>
          </w:tcPr>
          <w:p w14:paraId="3863E741" w14:textId="77777777" w:rsidR="004E73B5" w:rsidRDefault="004E73B5" w:rsidP="00093523">
            <w:pPr>
              <w:pStyle w:val="TableParagraph"/>
              <w:spacing w:before="22" w:line="233" w:lineRule="exact"/>
              <w:ind w:left="93" w:right="84"/>
              <w:jc w:val="center"/>
            </w:pPr>
            <w:r>
              <w:t>11</w:t>
            </w:r>
          </w:p>
        </w:tc>
        <w:tc>
          <w:tcPr>
            <w:tcW w:w="2965" w:type="dxa"/>
          </w:tcPr>
          <w:p w14:paraId="6BAB8406" w14:textId="77777777" w:rsidR="004E73B5" w:rsidRDefault="004E73B5" w:rsidP="00093523">
            <w:pPr>
              <w:pStyle w:val="TableParagraph"/>
              <w:spacing w:before="10" w:line="245" w:lineRule="exact"/>
              <w:ind w:left="354" w:right="344"/>
              <w:jc w:val="center"/>
            </w:pPr>
            <w:r>
              <w:t>Door</w:t>
            </w:r>
            <w:r>
              <w:rPr>
                <w:spacing w:val="-1"/>
              </w:rPr>
              <w:t xml:space="preserve"> </w:t>
            </w:r>
            <w:r>
              <w:t>D1</w:t>
            </w:r>
          </w:p>
        </w:tc>
        <w:tc>
          <w:tcPr>
            <w:tcW w:w="1153" w:type="dxa"/>
          </w:tcPr>
          <w:p w14:paraId="2DF4CB19" w14:textId="77777777" w:rsidR="004E73B5" w:rsidRDefault="004E73B5" w:rsidP="00093523">
            <w:pPr>
              <w:pStyle w:val="TableParagraph"/>
              <w:spacing w:before="10" w:line="245" w:lineRule="exact"/>
              <w:ind w:left="7"/>
              <w:jc w:val="center"/>
            </w:pPr>
            <w:r>
              <w:t>4</w:t>
            </w:r>
          </w:p>
        </w:tc>
        <w:tc>
          <w:tcPr>
            <w:tcW w:w="718" w:type="dxa"/>
          </w:tcPr>
          <w:p w14:paraId="23204DBC" w14:textId="77777777" w:rsidR="004E73B5" w:rsidRDefault="004E73B5" w:rsidP="00093523">
            <w:pPr>
              <w:pStyle w:val="TableParagraph"/>
              <w:spacing w:before="22" w:line="233" w:lineRule="exact"/>
              <w:ind w:left="82" w:right="79"/>
              <w:jc w:val="center"/>
            </w:pPr>
            <w:r>
              <w:t>Nos</w:t>
            </w:r>
          </w:p>
        </w:tc>
        <w:tc>
          <w:tcPr>
            <w:tcW w:w="1541" w:type="dxa"/>
          </w:tcPr>
          <w:p w14:paraId="2952DBFF" w14:textId="77777777" w:rsidR="004E73B5" w:rsidRDefault="004E73B5" w:rsidP="00093523">
            <w:pPr>
              <w:pStyle w:val="TableParagraph"/>
              <w:spacing w:before="22" w:line="233" w:lineRule="exact"/>
              <w:ind w:left="334" w:right="331"/>
              <w:jc w:val="center"/>
            </w:pPr>
            <w:r>
              <w:t>6800.00</w:t>
            </w:r>
          </w:p>
        </w:tc>
        <w:tc>
          <w:tcPr>
            <w:tcW w:w="1784" w:type="dxa"/>
          </w:tcPr>
          <w:p w14:paraId="6ACE900A" w14:textId="77777777" w:rsidR="004E73B5" w:rsidRDefault="004E73B5" w:rsidP="00093523">
            <w:pPr>
              <w:pStyle w:val="TableParagraph"/>
              <w:spacing w:before="22" w:line="233" w:lineRule="exact"/>
              <w:ind w:left="8"/>
              <w:jc w:val="center"/>
            </w:pPr>
            <w:r>
              <w:t>27200</w:t>
            </w:r>
          </w:p>
        </w:tc>
      </w:tr>
      <w:tr w:rsidR="004E73B5" w14:paraId="0D3515CE" w14:textId="77777777" w:rsidTr="00093523">
        <w:trPr>
          <w:trHeight w:val="276"/>
        </w:trPr>
        <w:tc>
          <w:tcPr>
            <w:tcW w:w="821" w:type="dxa"/>
          </w:tcPr>
          <w:p w14:paraId="5F29A02F" w14:textId="77777777" w:rsidR="004E73B5" w:rsidRDefault="004E73B5" w:rsidP="00093523">
            <w:pPr>
              <w:pStyle w:val="TableParagraph"/>
              <w:spacing w:before="23" w:line="233" w:lineRule="exact"/>
              <w:ind w:left="93" w:right="84"/>
              <w:jc w:val="center"/>
            </w:pPr>
            <w:r>
              <w:t>12</w:t>
            </w:r>
          </w:p>
        </w:tc>
        <w:tc>
          <w:tcPr>
            <w:tcW w:w="2965" w:type="dxa"/>
          </w:tcPr>
          <w:p w14:paraId="5AF31F36" w14:textId="77777777" w:rsidR="004E73B5" w:rsidRDefault="004E73B5" w:rsidP="00093523">
            <w:pPr>
              <w:pStyle w:val="TableParagraph"/>
              <w:spacing w:before="11" w:line="245" w:lineRule="exact"/>
              <w:ind w:left="354" w:right="344"/>
              <w:jc w:val="center"/>
            </w:pPr>
            <w:r>
              <w:t>Door</w:t>
            </w:r>
            <w:r>
              <w:rPr>
                <w:spacing w:val="-1"/>
              </w:rPr>
              <w:t xml:space="preserve"> </w:t>
            </w:r>
            <w:r>
              <w:t>D2</w:t>
            </w:r>
          </w:p>
        </w:tc>
        <w:tc>
          <w:tcPr>
            <w:tcW w:w="1153" w:type="dxa"/>
          </w:tcPr>
          <w:p w14:paraId="3C014949" w14:textId="77777777" w:rsidR="004E73B5" w:rsidRDefault="004E73B5" w:rsidP="00093523">
            <w:pPr>
              <w:pStyle w:val="TableParagraph"/>
              <w:spacing w:before="11" w:line="245" w:lineRule="exact"/>
              <w:ind w:left="445" w:right="438"/>
              <w:jc w:val="center"/>
            </w:pPr>
            <w:r>
              <w:t>10</w:t>
            </w:r>
          </w:p>
        </w:tc>
        <w:tc>
          <w:tcPr>
            <w:tcW w:w="718" w:type="dxa"/>
          </w:tcPr>
          <w:p w14:paraId="18655A3A" w14:textId="77777777" w:rsidR="004E73B5" w:rsidRDefault="004E73B5" w:rsidP="00093523">
            <w:pPr>
              <w:pStyle w:val="TableParagraph"/>
              <w:spacing w:before="23" w:line="233" w:lineRule="exact"/>
              <w:ind w:left="82" w:right="79"/>
              <w:jc w:val="center"/>
            </w:pPr>
            <w:r>
              <w:t>Nos</w:t>
            </w:r>
          </w:p>
        </w:tc>
        <w:tc>
          <w:tcPr>
            <w:tcW w:w="1541" w:type="dxa"/>
          </w:tcPr>
          <w:p w14:paraId="03431B58" w14:textId="77777777" w:rsidR="004E73B5" w:rsidRDefault="004E73B5" w:rsidP="00093523">
            <w:pPr>
              <w:pStyle w:val="TableParagraph"/>
              <w:spacing w:before="23" w:line="233" w:lineRule="exact"/>
              <w:ind w:left="334" w:right="331"/>
              <w:jc w:val="center"/>
            </w:pPr>
            <w:r>
              <w:t>6200.00</w:t>
            </w:r>
          </w:p>
        </w:tc>
        <w:tc>
          <w:tcPr>
            <w:tcW w:w="1784" w:type="dxa"/>
          </w:tcPr>
          <w:p w14:paraId="407CC241" w14:textId="77777777" w:rsidR="004E73B5" w:rsidRDefault="004E73B5" w:rsidP="00093523">
            <w:pPr>
              <w:pStyle w:val="TableParagraph"/>
              <w:spacing w:before="23" w:line="233" w:lineRule="exact"/>
              <w:ind w:left="8"/>
              <w:jc w:val="center"/>
            </w:pPr>
            <w:r>
              <w:t>62000</w:t>
            </w:r>
          </w:p>
        </w:tc>
      </w:tr>
      <w:tr w:rsidR="004E73B5" w14:paraId="391D1344" w14:textId="77777777" w:rsidTr="00093523">
        <w:trPr>
          <w:trHeight w:val="277"/>
        </w:trPr>
        <w:tc>
          <w:tcPr>
            <w:tcW w:w="821" w:type="dxa"/>
          </w:tcPr>
          <w:p w14:paraId="48923050" w14:textId="77777777" w:rsidR="004E73B5" w:rsidRDefault="004E73B5" w:rsidP="00093523">
            <w:pPr>
              <w:pStyle w:val="TableParagraph"/>
              <w:spacing w:before="22" w:line="236" w:lineRule="exact"/>
              <w:ind w:left="93" w:right="84"/>
              <w:jc w:val="center"/>
            </w:pPr>
            <w:r>
              <w:t>13</w:t>
            </w:r>
          </w:p>
        </w:tc>
        <w:tc>
          <w:tcPr>
            <w:tcW w:w="2965" w:type="dxa"/>
          </w:tcPr>
          <w:p w14:paraId="2B545AE9" w14:textId="77777777" w:rsidR="004E73B5" w:rsidRDefault="004E73B5" w:rsidP="00093523">
            <w:pPr>
              <w:pStyle w:val="TableParagraph"/>
              <w:spacing w:before="10" w:line="248" w:lineRule="exact"/>
              <w:ind w:left="354" w:right="348"/>
              <w:jc w:val="center"/>
            </w:pPr>
            <w:r>
              <w:t>Ventilator</w:t>
            </w:r>
          </w:p>
        </w:tc>
        <w:tc>
          <w:tcPr>
            <w:tcW w:w="1153" w:type="dxa"/>
          </w:tcPr>
          <w:p w14:paraId="5E305B0F" w14:textId="77777777" w:rsidR="004E73B5" w:rsidRDefault="004E73B5" w:rsidP="00093523">
            <w:pPr>
              <w:pStyle w:val="TableParagraph"/>
              <w:spacing w:before="22" w:line="236" w:lineRule="exact"/>
              <w:ind w:left="7"/>
              <w:jc w:val="center"/>
            </w:pPr>
            <w:r>
              <w:t>2</w:t>
            </w:r>
          </w:p>
        </w:tc>
        <w:tc>
          <w:tcPr>
            <w:tcW w:w="718" w:type="dxa"/>
          </w:tcPr>
          <w:p w14:paraId="0022340E" w14:textId="77777777" w:rsidR="004E73B5" w:rsidRDefault="004E73B5" w:rsidP="00093523">
            <w:pPr>
              <w:pStyle w:val="TableParagraph"/>
              <w:spacing w:before="22" w:line="236" w:lineRule="exact"/>
              <w:ind w:left="82" w:right="79"/>
              <w:jc w:val="center"/>
            </w:pPr>
            <w:r>
              <w:t>Nos</w:t>
            </w:r>
          </w:p>
        </w:tc>
        <w:tc>
          <w:tcPr>
            <w:tcW w:w="1541" w:type="dxa"/>
          </w:tcPr>
          <w:p w14:paraId="3B33BC40" w14:textId="77777777" w:rsidR="004E73B5" w:rsidRDefault="004E73B5" w:rsidP="00093523">
            <w:pPr>
              <w:pStyle w:val="TableParagraph"/>
              <w:spacing w:before="22" w:line="236" w:lineRule="exact"/>
              <w:ind w:left="334" w:right="331"/>
              <w:jc w:val="center"/>
            </w:pPr>
            <w:r>
              <w:t>2200.00</w:t>
            </w:r>
          </w:p>
        </w:tc>
        <w:tc>
          <w:tcPr>
            <w:tcW w:w="1784" w:type="dxa"/>
          </w:tcPr>
          <w:p w14:paraId="4AC9C1D0" w14:textId="77777777" w:rsidR="004E73B5" w:rsidRDefault="004E73B5" w:rsidP="00093523">
            <w:pPr>
              <w:pStyle w:val="TableParagraph"/>
              <w:spacing w:before="22" w:line="236" w:lineRule="exact"/>
              <w:ind w:left="8"/>
              <w:jc w:val="center"/>
            </w:pPr>
            <w:r>
              <w:t>4400</w:t>
            </w:r>
          </w:p>
        </w:tc>
      </w:tr>
      <w:tr w:rsidR="004E73B5" w14:paraId="7F135662" w14:textId="77777777" w:rsidTr="00093523">
        <w:trPr>
          <w:trHeight w:val="335"/>
        </w:trPr>
        <w:tc>
          <w:tcPr>
            <w:tcW w:w="821" w:type="dxa"/>
          </w:tcPr>
          <w:p w14:paraId="2B78F537" w14:textId="77777777" w:rsidR="004E73B5" w:rsidRDefault="004E73B5" w:rsidP="00093523">
            <w:pPr>
              <w:pStyle w:val="TableParagraph"/>
              <w:spacing w:before="80" w:line="236" w:lineRule="exact"/>
              <w:ind w:left="93" w:right="84"/>
              <w:jc w:val="center"/>
            </w:pPr>
            <w:r>
              <w:t>14</w:t>
            </w:r>
          </w:p>
        </w:tc>
        <w:tc>
          <w:tcPr>
            <w:tcW w:w="2965" w:type="dxa"/>
          </w:tcPr>
          <w:p w14:paraId="5A640CD4" w14:textId="77777777" w:rsidR="004E73B5" w:rsidRDefault="004E73B5" w:rsidP="00093523">
            <w:pPr>
              <w:pStyle w:val="TableParagraph"/>
              <w:spacing w:before="39"/>
              <w:ind w:left="354" w:right="347"/>
              <w:jc w:val="center"/>
            </w:pPr>
            <w:r>
              <w:t>Tile</w:t>
            </w:r>
          </w:p>
        </w:tc>
        <w:tc>
          <w:tcPr>
            <w:tcW w:w="1153" w:type="dxa"/>
          </w:tcPr>
          <w:p w14:paraId="4B4D16A7" w14:textId="77777777" w:rsidR="004E73B5" w:rsidRDefault="004E73B5" w:rsidP="00093523">
            <w:pPr>
              <w:pStyle w:val="TableParagraph"/>
              <w:spacing w:before="80" w:line="236" w:lineRule="exact"/>
              <w:ind w:left="327"/>
            </w:pPr>
            <w:r>
              <w:t>400.2</w:t>
            </w:r>
          </w:p>
        </w:tc>
        <w:tc>
          <w:tcPr>
            <w:tcW w:w="718" w:type="dxa"/>
          </w:tcPr>
          <w:p w14:paraId="676AE540" w14:textId="77777777" w:rsidR="004E73B5" w:rsidRDefault="004E73B5" w:rsidP="00093523">
            <w:pPr>
              <w:pStyle w:val="TableParagraph"/>
              <w:spacing w:before="120" w:line="151" w:lineRule="auto"/>
              <w:ind w:left="85" w:right="79"/>
              <w:jc w:val="center"/>
              <w:rPr>
                <w:sz w:val="14"/>
              </w:rPr>
            </w:pPr>
            <w:r>
              <w:rPr>
                <w:position w:val="-7"/>
              </w:rPr>
              <w:t>m</w:t>
            </w:r>
            <w:r>
              <w:rPr>
                <w:sz w:val="14"/>
              </w:rPr>
              <w:t>2</w:t>
            </w:r>
          </w:p>
        </w:tc>
        <w:tc>
          <w:tcPr>
            <w:tcW w:w="1541" w:type="dxa"/>
          </w:tcPr>
          <w:p w14:paraId="0AE9A743" w14:textId="77777777" w:rsidR="004E73B5" w:rsidRDefault="004E73B5" w:rsidP="00093523">
            <w:pPr>
              <w:pStyle w:val="TableParagraph"/>
              <w:spacing w:before="80" w:line="236" w:lineRule="exact"/>
              <w:ind w:left="334" w:right="331"/>
              <w:jc w:val="center"/>
            </w:pPr>
            <w:r>
              <w:t>1100.00</w:t>
            </w:r>
          </w:p>
        </w:tc>
        <w:tc>
          <w:tcPr>
            <w:tcW w:w="1784" w:type="dxa"/>
          </w:tcPr>
          <w:p w14:paraId="40C2751B" w14:textId="77777777" w:rsidR="004E73B5" w:rsidRDefault="004E73B5" w:rsidP="00093523">
            <w:pPr>
              <w:pStyle w:val="TableParagraph"/>
              <w:spacing w:before="80" w:line="236" w:lineRule="exact"/>
              <w:ind w:left="8"/>
              <w:jc w:val="center"/>
            </w:pPr>
            <w:r>
              <w:t>440220</w:t>
            </w:r>
          </w:p>
        </w:tc>
      </w:tr>
      <w:tr w:rsidR="004E73B5" w14:paraId="5451819D" w14:textId="77777777" w:rsidTr="00093523">
        <w:trPr>
          <w:trHeight w:val="275"/>
        </w:trPr>
        <w:tc>
          <w:tcPr>
            <w:tcW w:w="821" w:type="dxa"/>
          </w:tcPr>
          <w:p w14:paraId="23E5FC0B" w14:textId="77777777" w:rsidR="004E73B5" w:rsidRDefault="004E73B5" w:rsidP="00093523">
            <w:pPr>
              <w:pStyle w:val="TableParagraph"/>
              <w:spacing w:before="0"/>
              <w:rPr>
                <w:sz w:val="20"/>
              </w:rPr>
            </w:pPr>
          </w:p>
        </w:tc>
        <w:tc>
          <w:tcPr>
            <w:tcW w:w="2965" w:type="dxa"/>
          </w:tcPr>
          <w:p w14:paraId="4902F103" w14:textId="77777777" w:rsidR="004E73B5" w:rsidRDefault="004E73B5" w:rsidP="00093523">
            <w:pPr>
              <w:pStyle w:val="TableParagraph"/>
              <w:spacing w:before="10" w:line="245" w:lineRule="exact"/>
              <w:ind w:left="354" w:right="345"/>
              <w:jc w:val="center"/>
            </w:pPr>
            <w:r>
              <w:t>Total</w:t>
            </w:r>
          </w:p>
        </w:tc>
        <w:tc>
          <w:tcPr>
            <w:tcW w:w="1153" w:type="dxa"/>
          </w:tcPr>
          <w:p w14:paraId="10E4D0B7" w14:textId="77777777" w:rsidR="004E73B5" w:rsidRDefault="004E73B5" w:rsidP="00093523">
            <w:pPr>
              <w:pStyle w:val="TableParagraph"/>
              <w:spacing w:before="0"/>
              <w:rPr>
                <w:sz w:val="20"/>
              </w:rPr>
            </w:pPr>
          </w:p>
        </w:tc>
        <w:tc>
          <w:tcPr>
            <w:tcW w:w="718" w:type="dxa"/>
          </w:tcPr>
          <w:p w14:paraId="3527C10A" w14:textId="77777777" w:rsidR="004E73B5" w:rsidRDefault="004E73B5" w:rsidP="00093523">
            <w:pPr>
              <w:pStyle w:val="TableParagraph"/>
              <w:spacing w:before="0"/>
              <w:rPr>
                <w:sz w:val="20"/>
              </w:rPr>
            </w:pPr>
          </w:p>
        </w:tc>
        <w:tc>
          <w:tcPr>
            <w:tcW w:w="1541" w:type="dxa"/>
          </w:tcPr>
          <w:p w14:paraId="51257E30" w14:textId="77777777" w:rsidR="004E73B5" w:rsidRDefault="004E73B5" w:rsidP="00093523">
            <w:pPr>
              <w:pStyle w:val="TableParagraph"/>
              <w:spacing w:before="0"/>
              <w:rPr>
                <w:sz w:val="20"/>
              </w:rPr>
            </w:pPr>
          </w:p>
        </w:tc>
        <w:tc>
          <w:tcPr>
            <w:tcW w:w="1784" w:type="dxa"/>
          </w:tcPr>
          <w:p w14:paraId="2666E44F" w14:textId="77777777" w:rsidR="004E73B5" w:rsidRDefault="004E73B5" w:rsidP="00093523">
            <w:pPr>
              <w:pStyle w:val="TableParagraph"/>
              <w:spacing w:before="20" w:line="236" w:lineRule="exact"/>
              <w:ind w:left="8"/>
              <w:jc w:val="center"/>
              <w:rPr>
                <w:b/>
              </w:rPr>
            </w:pPr>
            <w:r>
              <w:rPr>
                <w:b/>
              </w:rPr>
              <w:t>9975613.35</w:t>
            </w:r>
          </w:p>
        </w:tc>
      </w:tr>
      <w:tr w:rsidR="004E73B5" w14:paraId="443893FF" w14:textId="77777777" w:rsidTr="00093523">
        <w:trPr>
          <w:trHeight w:val="275"/>
        </w:trPr>
        <w:tc>
          <w:tcPr>
            <w:tcW w:w="821" w:type="dxa"/>
          </w:tcPr>
          <w:p w14:paraId="55E658D9" w14:textId="77777777" w:rsidR="004E73B5" w:rsidRDefault="004E73B5" w:rsidP="00093523">
            <w:pPr>
              <w:pStyle w:val="TableParagraph"/>
              <w:spacing w:before="22" w:line="233" w:lineRule="exact"/>
              <w:ind w:left="93" w:right="84"/>
              <w:jc w:val="center"/>
            </w:pPr>
            <w:r>
              <w:t>15</w:t>
            </w:r>
          </w:p>
        </w:tc>
        <w:tc>
          <w:tcPr>
            <w:tcW w:w="2965" w:type="dxa"/>
          </w:tcPr>
          <w:p w14:paraId="00EB5D7E" w14:textId="77777777" w:rsidR="004E73B5" w:rsidRDefault="004E73B5" w:rsidP="00093523">
            <w:pPr>
              <w:pStyle w:val="TableParagraph"/>
              <w:spacing w:before="10" w:line="245" w:lineRule="exact"/>
              <w:ind w:left="354" w:right="348"/>
              <w:jc w:val="center"/>
            </w:pPr>
            <w:r>
              <w:t>Add</w:t>
            </w:r>
            <w:r>
              <w:rPr>
                <w:spacing w:val="-1"/>
              </w:rPr>
              <w:t xml:space="preserve"> </w:t>
            </w:r>
            <w:r>
              <w:t>1.5%</w:t>
            </w:r>
            <w:r>
              <w:rPr>
                <w:spacing w:val="-3"/>
              </w:rPr>
              <w:t xml:space="preserve"> </w:t>
            </w:r>
            <w:r>
              <w:t>miscellaneous</w:t>
            </w:r>
          </w:p>
        </w:tc>
        <w:tc>
          <w:tcPr>
            <w:tcW w:w="1153" w:type="dxa"/>
          </w:tcPr>
          <w:p w14:paraId="606E6A63" w14:textId="77777777" w:rsidR="004E73B5" w:rsidRDefault="004E73B5" w:rsidP="00093523">
            <w:pPr>
              <w:pStyle w:val="TableParagraph"/>
              <w:spacing w:before="0"/>
              <w:rPr>
                <w:sz w:val="20"/>
              </w:rPr>
            </w:pPr>
          </w:p>
        </w:tc>
        <w:tc>
          <w:tcPr>
            <w:tcW w:w="718" w:type="dxa"/>
          </w:tcPr>
          <w:p w14:paraId="06F439FA" w14:textId="77777777" w:rsidR="004E73B5" w:rsidRDefault="004E73B5" w:rsidP="00093523">
            <w:pPr>
              <w:pStyle w:val="TableParagraph"/>
              <w:spacing w:before="0"/>
              <w:rPr>
                <w:sz w:val="20"/>
              </w:rPr>
            </w:pPr>
          </w:p>
        </w:tc>
        <w:tc>
          <w:tcPr>
            <w:tcW w:w="1541" w:type="dxa"/>
          </w:tcPr>
          <w:p w14:paraId="6260DAE0" w14:textId="77777777" w:rsidR="004E73B5" w:rsidRDefault="004E73B5" w:rsidP="00093523">
            <w:pPr>
              <w:pStyle w:val="TableParagraph"/>
              <w:spacing w:before="0"/>
              <w:rPr>
                <w:sz w:val="20"/>
              </w:rPr>
            </w:pPr>
          </w:p>
        </w:tc>
        <w:tc>
          <w:tcPr>
            <w:tcW w:w="1784" w:type="dxa"/>
          </w:tcPr>
          <w:p w14:paraId="38B99FEA" w14:textId="77777777" w:rsidR="004E73B5" w:rsidRDefault="004E73B5" w:rsidP="00093523">
            <w:pPr>
              <w:pStyle w:val="TableParagraph"/>
              <w:spacing w:before="22" w:line="233" w:lineRule="exact"/>
              <w:ind w:left="8"/>
              <w:jc w:val="center"/>
            </w:pPr>
            <w:r>
              <w:t>149634.2003</w:t>
            </w:r>
          </w:p>
        </w:tc>
      </w:tr>
      <w:tr w:rsidR="004E73B5" w14:paraId="52293084" w14:textId="77777777" w:rsidTr="00093523">
        <w:trPr>
          <w:trHeight w:val="277"/>
        </w:trPr>
        <w:tc>
          <w:tcPr>
            <w:tcW w:w="821" w:type="dxa"/>
          </w:tcPr>
          <w:p w14:paraId="49927C1F" w14:textId="77777777" w:rsidR="004E73B5" w:rsidRDefault="004E73B5" w:rsidP="00093523">
            <w:pPr>
              <w:pStyle w:val="TableParagraph"/>
              <w:spacing w:before="0"/>
              <w:rPr>
                <w:sz w:val="20"/>
              </w:rPr>
            </w:pPr>
          </w:p>
        </w:tc>
        <w:tc>
          <w:tcPr>
            <w:tcW w:w="2965" w:type="dxa"/>
          </w:tcPr>
          <w:p w14:paraId="13B08CFA" w14:textId="77777777" w:rsidR="004E73B5" w:rsidRDefault="004E73B5" w:rsidP="00093523">
            <w:pPr>
              <w:pStyle w:val="TableParagraph"/>
              <w:spacing w:before="10" w:line="248" w:lineRule="exact"/>
              <w:ind w:left="354" w:right="346"/>
              <w:jc w:val="center"/>
            </w:pPr>
            <w:r>
              <w:t>Grand</w:t>
            </w:r>
            <w:r>
              <w:rPr>
                <w:spacing w:val="-2"/>
              </w:rPr>
              <w:t xml:space="preserve"> </w:t>
            </w:r>
            <w:r>
              <w:t>Total</w:t>
            </w:r>
          </w:p>
        </w:tc>
        <w:tc>
          <w:tcPr>
            <w:tcW w:w="1153" w:type="dxa"/>
          </w:tcPr>
          <w:p w14:paraId="771D12E2" w14:textId="77777777" w:rsidR="004E73B5" w:rsidRDefault="004E73B5" w:rsidP="00093523">
            <w:pPr>
              <w:pStyle w:val="TableParagraph"/>
              <w:spacing w:before="0"/>
              <w:rPr>
                <w:sz w:val="20"/>
              </w:rPr>
            </w:pPr>
          </w:p>
        </w:tc>
        <w:tc>
          <w:tcPr>
            <w:tcW w:w="718" w:type="dxa"/>
          </w:tcPr>
          <w:p w14:paraId="316A4D8E" w14:textId="77777777" w:rsidR="004E73B5" w:rsidRDefault="004E73B5" w:rsidP="00093523">
            <w:pPr>
              <w:pStyle w:val="TableParagraph"/>
              <w:spacing w:before="0"/>
              <w:rPr>
                <w:sz w:val="20"/>
              </w:rPr>
            </w:pPr>
          </w:p>
        </w:tc>
        <w:tc>
          <w:tcPr>
            <w:tcW w:w="1541" w:type="dxa"/>
          </w:tcPr>
          <w:p w14:paraId="562E1853" w14:textId="77777777" w:rsidR="004E73B5" w:rsidRDefault="004E73B5" w:rsidP="00093523">
            <w:pPr>
              <w:pStyle w:val="TableParagraph"/>
              <w:spacing w:before="0"/>
              <w:rPr>
                <w:sz w:val="20"/>
              </w:rPr>
            </w:pPr>
          </w:p>
        </w:tc>
        <w:tc>
          <w:tcPr>
            <w:tcW w:w="1784" w:type="dxa"/>
          </w:tcPr>
          <w:p w14:paraId="41681CE4" w14:textId="77777777" w:rsidR="004E73B5" w:rsidRDefault="004E73B5" w:rsidP="00093523">
            <w:pPr>
              <w:pStyle w:val="TableParagraph"/>
              <w:spacing w:before="22" w:line="236" w:lineRule="exact"/>
              <w:ind w:left="8"/>
              <w:jc w:val="center"/>
            </w:pPr>
            <w:r>
              <w:t>10125247.55</w:t>
            </w:r>
          </w:p>
        </w:tc>
      </w:tr>
      <w:tr w:rsidR="004E73B5" w14:paraId="6FB69696" w14:textId="77777777" w:rsidTr="00093523">
        <w:trPr>
          <w:trHeight w:val="275"/>
        </w:trPr>
        <w:tc>
          <w:tcPr>
            <w:tcW w:w="821" w:type="dxa"/>
          </w:tcPr>
          <w:p w14:paraId="1137220E" w14:textId="77777777" w:rsidR="004E73B5" w:rsidRDefault="004E73B5" w:rsidP="00093523">
            <w:pPr>
              <w:pStyle w:val="TableParagraph"/>
              <w:spacing w:before="0"/>
              <w:rPr>
                <w:sz w:val="20"/>
              </w:rPr>
            </w:pPr>
          </w:p>
        </w:tc>
        <w:tc>
          <w:tcPr>
            <w:tcW w:w="2965" w:type="dxa"/>
          </w:tcPr>
          <w:p w14:paraId="0B222E5C" w14:textId="77777777" w:rsidR="004E73B5" w:rsidRDefault="004E73B5" w:rsidP="00093523">
            <w:pPr>
              <w:pStyle w:val="TableParagraph"/>
              <w:spacing w:before="8" w:line="248" w:lineRule="exact"/>
              <w:ind w:left="354" w:right="347"/>
              <w:jc w:val="center"/>
            </w:pPr>
            <w:r>
              <w:t>Round off</w:t>
            </w:r>
          </w:p>
        </w:tc>
        <w:tc>
          <w:tcPr>
            <w:tcW w:w="1153" w:type="dxa"/>
          </w:tcPr>
          <w:p w14:paraId="39592689" w14:textId="77777777" w:rsidR="004E73B5" w:rsidRDefault="004E73B5" w:rsidP="00093523">
            <w:pPr>
              <w:pStyle w:val="TableParagraph"/>
              <w:spacing w:before="0"/>
              <w:rPr>
                <w:sz w:val="20"/>
              </w:rPr>
            </w:pPr>
          </w:p>
        </w:tc>
        <w:tc>
          <w:tcPr>
            <w:tcW w:w="718" w:type="dxa"/>
          </w:tcPr>
          <w:p w14:paraId="2C282891" w14:textId="77777777" w:rsidR="004E73B5" w:rsidRDefault="004E73B5" w:rsidP="00093523">
            <w:pPr>
              <w:pStyle w:val="TableParagraph"/>
              <w:spacing w:before="0"/>
              <w:rPr>
                <w:sz w:val="20"/>
              </w:rPr>
            </w:pPr>
          </w:p>
        </w:tc>
        <w:tc>
          <w:tcPr>
            <w:tcW w:w="1541" w:type="dxa"/>
          </w:tcPr>
          <w:p w14:paraId="1BA91181" w14:textId="77777777" w:rsidR="004E73B5" w:rsidRDefault="004E73B5" w:rsidP="00093523">
            <w:pPr>
              <w:pStyle w:val="TableParagraph"/>
              <w:spacing w:before="0"/>
              <w:rPr>
                <w:sz w:val="20"/>
              </w:rPr>
            </w:pPr>
          </w:p>
        </w:tc>
        <w:tc>
          <w:tcPr>
            <w:tcW w:w="1784" w:type="dxa"/>
          </w:tcPr>
          <w:p w14:paraId="401138A3" w14:textId="77777777" w:rsidR="004E73B5" w:rsidRDefault="004E73B5" w:rsidP="00093523">
            <w:pPr>
              <w:pStyle w:val="TableParagraph"/>
              <w:spacing w:before="20" w:line="236" w:lineRule="exact"/>
              <w:ind w:left="8"/>
              <w:jc w:val="center"/>
              <w:rPr>
                <w:b/>
              </w:rPr>
            </w:pPr>
            <w:r>
              <w:rPr>
                <w:b/>
              </w:rPr>
              <w:t>10150000</w:t>
            </w:r>
          </w:p>
        </w:tc>
      </w:tr>
      <w:tr w:rsidR="004E73B5" w14:paraId="7CDEBFD4" w14:textId="77777777" w:rsidTr="00093523">
        <w:trPr>
          <w:trHeight w:val="275"/>
        </w:trPr>
        <w:tc>
          <w:tcPr>
            <w:tcW w:w="821" w:type="dxa"/>
          </w:tcPr>
          <w:p w14:paraId="4ABBDC5F" w14:textId="77777777" w:rsidR="004E73B5" w:rsidRDefault="004E73B5" w:rsidP="00093523">
            <w:pPr>
              <w:pStyle w:val="TableParagraph"/>
              <w:spacing w:before="0"/>
              <w:rPr>
                <w:sz w:val="20"/>
              </w:rPr>
            </w:pPr>
          </w:p>
        </w:tc>
        <w:tc>
          <w:tcPr>
            <w:tcW w:w="8161" w:type="dxa"/>
            <w:gridSpan w:val="5"/>
          </w:tcPr>
          <w:p w14:paraId="2402074C" w14:textId="77777777" w:rsidR="004E73B5" w:rsidRDefault="004E73B5" w:rsidP="00093523">
            <w:pPr>
              <w:pStyle w:val="TableParagraph"/>
              <w:spacing w:before="20" w:line="236" w:lineRule="exact"/>
              <w:ind w:left="8"/>
              <w:jc w:val="center"/>
              <w:rPr>
                <w:b/>
              </w:rPr>
            </w:pPr>
            <w:r>
              <w:rPr>
                <w:b/>
              </w:rPr>
              <w:t>The</w:t>
            </w:r>
            <w:r>
              <w:rPr>
                <w:b/>
                <w:spacing w:val="-1"/>
              </w:rPr>
              <w:t xml:space="preserve"> </w:t>
            </w:r>
            <w:r>
              <w:rPr>
                <w:b/>
              </w:rPr>
              <w:t>calculation</w:t>
            </w:r>
            <w:r>
              <w:rPr>
                <w:b/>
                <w:spacing w:val="-3"/>
              </w:rPr>
              <w:t xml:space="preserve"> </w:t>
            </w:r>
            <w:r>
              <w:rPr>
                <w:b/>
              </w:rPr>
              <w:t>for</w:t>
            </w:r>
            <w:r>
              <w:rPr>
                <w:b/>
                <w:spacing w:val="-3"/>
              </w:rPr>
              <w:t xml:space="preserve"> </w:t>
            </w:r>
            <w:r>
              <w:rPr>
                <w:b/>
              </w:rPr>
              <w:t>cost</w:t>
            </w:r>
            <w:r>
              <w:rPr>
                <w:b/>
                <w:spacing w:val="-1"/>
              </w:rPr>
              <w:t xml:space="preserve"> </w:t>
            </w:r>
            <w:r>
              <w:rPr>
                <w:b/>
              </w:rPr>
              <w:t>of</w:t>
            </w:r>
            <w:r>
              <w:rPr>
                <w:b/>
                <w:spacing w:val="-2"/>
              </w:rPr>
              <w:t xml:space="preserve"> </w:t>
            </w:r>
            <w:r>
              <w:rPr>
                <w:b/>
              </w:rPr>
              <w:t>construction</w:t>
            </w:r>
            <w:r>
              <w:rPr>
                <w:b/>
                <w:spacing w:val="-1"/>
              </w:rPr>
              <w:t xml:space="preserve"> </w:t>
            </w:r>
            <w:r>
              <w:rPr>
                <w:b/>
              </w:rPr>
              <w:t>per</w:t>
            </w:r>
            <w:r>
              <w:rPr>
                <w:b/>
                <w:spacing w:val="-1"/>
              </w:rPr>
              <w:t xml:space="preserve"> </w:t>
            </w:r>
            <w:r>
              <w:rPr>
                <w:b/>
              </w:rPr>
              <w:t>square</w:t>
            </w:r>
            <w:r>
              <w:rPr>
                <w:b/>
                <w:spacing w:val="-3"/>
              </w:rPr>
              <w:t xml:space="preserve"> </w:t>
            </w:r>
            <w:r>
              <w:rPr>
                <w:b/>
              </w:rPr>
              <w:t>feet</w:t>
            </w:r>
          </w:p>
        </w:tc>
      </w:tr>
      <w:tr w:rsidR="004E73B5" w14:paraId="38C1E40B" w14:textId="77777777" w:rsidTr="00093523">
        <w:trPr>
          <w:trHeight w:val="275"/>
        </w:trPr>
        <w:tc>
          <w:tcPr>
            <w:tcW w:w="821" w:type="dxa"/>
            <w:vAlign w:val="center"/>
          </w:tcPr>
          <w:p w14:paraId="08722453" w14:textId="77777777" w:rsidR="004E73B5" w:rsidRDefault="004E73B5" w:rsidP="00093523">
            <w:pPr>
              <w:pStyle w:val="TableParagraph"/>
              <w:spacing w:before="0"/>
              <w:jc w:val="center"/>
              <w:rPr>
                <w:sz w:val="20"/>
              </w:rPr>
            </w:pPr>
            <w:r>
              <w:t>16</w:t>
            </w:r>
          </w:p>
        </w:tc>
        <w:tc>
          <w:tcPr>
            <w:tcW w:w="4118" w:type="dxa"/>
            <w:gridSpan w:val="2"/>
            <w:vAlign w:val="center"/>
          </w:tcPr>
          <w:p w14:paraId="1DE844D1" w14:textId="77777777" w:rsidR="004E73B5" w:rsidRDefault="004E73B5" w:rsidP="00093523">
            <w:pPr>
              <w:pStyle w:val="TableParagraph"/>
              <w:spacing w:before="0"/>
              <w:jc w:val="center"/>
              <w:rPr>
                <w:sz w:val="20"/>
              </w:rPr>
            </w:pPr>
            <w:r>
              <w:t>Total Floor</w:t>
            </w:r>
            <w:r>
              <w:rPr>
                <w:spacing w:val="-1"/>
              </w:rPr>
              <w:t xml:space="preserve"> </w:t>
            </w:r>
            <w:r>
              <w:t>Area</w:t>
            </w:r>
          </w:p>
        </w:tc>
        <w:tc>
          <w:tcPr>
            <w:tcW w:w="4043" w:type="dxa"/>
            <w:gridSpan w:val="3"/>
          </w:tcPr>
          <w:p w14:paraId="72A4D665" w14:textId="77777777" w:rsidR="004E73B5" w:rsidRDefault="004E73B5" w:rsidP="00093523">
            <w:pPr>
              <w:pStyle w:val="TableParagraph"/>
              <w:spacing w:before="20" w:line="236" w:lineRule="exact"/>
              <w:ind w:left="8"/>
              <w:jc w:val="center"/>
              <w:rPr>
                <w:b/>
              </w:rPr>
            </w:pPr>
            <w:r>
              <w:t>400 sq.</w:t>
            </w:r>
            <w:r>
              <w:rPr>
                <w:spacing w:val="-2"/>
              </w:rPr>
              <w:t xml:space="preserve"> </w:t>
            </w:r>
            <w:r>
              <w:t>m</w:t>
            </w:r>
            <w:r>
              <w:rPr>
                <w:spacing w:val="2"/>
              </w:rPr>
              <w:t xml:space="preserve"> </w:t>
            </w:r>
            <w:r>
              <w:t>or 4305</w:t>
            </w:r>
            <w:r>
              <w:rPr>
                <w:spacing w:val="-2"/>
              </w:rPr>
              <w:t xml:space="preserve"> </w:t>
            </w:r>
            <w:r>
              <w:t>sq.</w:t>
            </w:r>
            <w:r>
              <w:rPr>
                <w:spacing w:val="-2"/>
              </w:rPr>
              <w:t xml:space="preserve"> </w:t>
            </w:r>
            <w:r>
              <w:t>ft</w:t>
            </w:r>
          </w:p>
        </w:tc>
      </w:tr>
      <w:tr w:rsidR="004E73B5" w14:paraId="18E8BDD2" w14:textId="77777777" w:rsidTr="00093523">
        <w:trPr>
          <w:trHeight w:val="275"/>
        </w:trPr>
        <w:tc>
          <w:tcPr>
            <w:tcW w:w="821" w:type="dxa"/>
            <w:vAlign w:val="center"/>
          </w:tcPr>
          <w:p w14:paraId="01563D83" w14:textId="77777777" w:rsidR="004E73B5" w:rsidRDefault="004E73B5" w:rsidP="00093523">
            <w:pPr>
              <w:pStyle w:val="TableParagraph"/>
              <w:spacing w:before="0"/>
              <w:jc w:val="center"/>
              <w:rPr>
                <w:sz w:val="20"/>
              </w:rPr>
            </w:pPr>
            <w:r>
              <w:t>17</w:t>
            </w:r>
          </w:p>
        </w:tc>
        <w:tc>
          <w:tcPr>
            <w:tcW w:w="4118" w:type="dxa"/>
            <w:gridSpan w:val="2"/>
            <w:vAlign w:val="center"/>
          </w:tcPr>
          <w:p w14:paraId="648270F4" w14:textId="77777777" w:rsidR="004E73B5" w:rsidRDefault="004E73B5" w:rsidP="00093523">
            <w:pPr>
              <w:pStyle w:val="TableParagraph"/>
              <w:spacing w:before="0"/>
              <w:jc w:val="center"/>
              <w:rPr>
                <w:sz w:val="20"/>
              </w:rPr>
            </w:pPr>
            <w:r>
              <w:t>Cost</w:t>
            </w:r>
            <w:r>
              <w:rPr>
                <w:spacing w:val="1"/>
              </w:rPr>
              <w:t xml:space="preserve"> </w:t>
            </w:r>
            <w:r>
              <w:t>for 1</w:t>
            </w:r>
            <w:r>
              <w:rPr>
                <w:spacing w:val="-3"/>
              </w:rPr>
              <w:t xml:space="preserve"> </w:t>
            </w:r>
            <w:r>
              <w:t>sq.</w:t>
            </w:r>
            <w:r>
              <w:rPr>
                <w:spacing w:val="-2"/>
              </w:rPr>
              <w:t xml:space="preserve"> </w:t>
            </w:r>
            <w:r>
              <w:t>ft</w:t>
            </w:r>
          </w:p>
        </w:tc>
        <w:tc>
          <w:tcPr>
            <w:tcW w:w="4043" w:type="dxa"/>
            <w:gridSpan w:val="3"/>
          </w:tcPr>
          <w:p w14:paraId="7B341A7A" w14:textId="77777777" w:rsidR="004E73B5" w:rsidRDefault="004E73B5" w:rsidP="00093523">
            <w:pPr>
              <w:pStyle w:val="TableParagraph"/>
              <w:spacing w:before="20" w:line="236" w:lineRule="exact"/>
              <w:ind w:left="8"/>
              <w:jc w:val="center"/>
              <w:rPr>
                <w:b/>
              </w:rPr>
            </w:pPr>
            <w:r>
              <w:t>2357.723577</w:t>
            </w:r>
          </w:p>
        </w:tc>
      </w:tr>
    </w:tbl>
    <w:p w14:paraId="09B88588" w14:textId="77777777" w:rsidR="00B84B0D" w:rsidRDefault="00B84B0D" w:rsidP="00B84B0D">
      <w:pPr>
        <w:jc w:val="both"/>
        <w:rPr>
          <w:rFonts w:ascii="Times New Roman" w:hAnsi="Times New Roman" w:cs="Times New Roman"/>
          <w:sz w:val="24"/>
          <w:szCs w:val="24"/>
        </w:rPr>
      </w:pPr>
    </w:p>
    <w:p w14:paraId="370BC5F0" w14:textId="153BB3C4" w:rsidR="004E73B5" w:rsidRPr="0044516C" w:rsidRDefault="00F33159" w:rsidP="00B84B0D">
      <w:pPr>
        <w:jc w:val="both"/>
        <w:rPr>
          <w:rFonts w:ascii="Times New Roman" w:hAnsi="Times New Roman" w:cs="Times New Roman"/>
          <w:b/>
          <w:bCs/>
          <w:sz w:val="24"/>
          <w:szCs w:val="24"/>
        </w:rPr>
      </w:pPr>
      <w:r w:rsidRPr="0044516C">
        <w:rPr>
          <w:rFonts w:ascii="Times New Roman" w:hAnsi="Times New Roman" w:cs="Times New Roman"/>
          <w:b/>
          <w:bCs/>
          <w:sz w:val="24"/>
          <w:szCs w:val="24"/>
        </w:rPr>
        <w:t>COST-BENEFIT ANALYSIS</w:t>
      </w:r>
    </w:p>
    <w:p w14:paraId="058F0976" w14:textId="185D624A" w:rsidR="00F33159" w:rsidRDefault="00F33159" w:rsidP="00B84B0D">
      <w:pPr>
        <w:jc w:val="both"/>
        <w:rPr>
          <w:rFonts w:ascii="Times New Roman" w:hAnsi="Times New Roman" w:cs="Times New Roman"/>
          <w:sz w:val="24"/>
          <w:szCs w:val="24"/>
        </w:rPr>
      </w:pPr>
      <w:r>
        <w:rPr>
          <w:rFonts w:ascii="Times New Roman" w:hAnsi="Times New Roman" w:cs="Times New Roman"/>
          <w:sz w:val="24"/>
          <w:szCs w:val="24"/>
        </w:rPr>
        <w:tab/>
      </w:r>
      <w:r w:rsidR="00446D29" w:rsidRPr="00446D29">
        <w:rPr>
          <w:rFonts w:ascii="Times New Roman" w:hAnsi="Times New Roman" w:cs="Times New Roman"/>
          <w:sz w:val="24"/>
          <w:szCs w:val="24"/>
        </w:rPr>
        <w:t>A cost-benefit analysis (CBA) for the veterinary hospital project in Madawarayapuram involves comparing total costs, estimated at 1,01,50,000 Rupees, with anticipated benefits like improved health outcomes, reduced disease burden, job creation, and increased economic activity. By quantifying these benefits, such as reduced healthcare costs and increased productivity, the CBA can demonstrate the project's economic and social value. A positive CBA, indicated by a benefit-cost ratio (BCR) where benefits outweigh costs, would justify the investment, ensuring long-term sustainability and community impact despite the inherent challenges and uncertainties in performing large project analyses.</w:t>
      </w:r>
    </w:p>
    <w:p w14:paraId="69C2F371" w14:textId="1DF66112" w:rsidR="00446D29" w:rsidRPr="0044516C" w:rsidRDefault="00CE2556" w:rsidP="00B84B0D">
      <w:pPr>
        <w:jc w:val="both"/>
        <w:rPr>
          <w:rFonts w:ascii="Times New Roman" w:hAnsi="Times New Roman" w:cs="Times New Roman"/>
          <w:b/>
          <w:bCs/>
          <w:sz w:val="24"/>
          <w:szCs w:val="24"/>
        </w:rPr>
      </w:pPr>
      <w:r w:rsidRPr="0044516C">
        <w:rPr>
          <w:rFonts w:ascii="Times New Roman" w:hAnsi="Times New Roman" w:cs="Times New Roman"/>
          <w:b/>
          <w:bCs/>
          <w:sz w:val="24"/>
          <w:szCs w:val="24"/>
        </w:rPr>
        <w:t>SOURCE OF REVENUE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562"/>
        <w:gridCol w:w="2268"/>
        <w:gridCol w:w="1935"/>
      </w:tblGrid>
      <w:tr w:rsidR="002B0E85" w:rsidRPr="002B0E85" w14:paraId="05C1E830" w14:textId="77777777" w:rsidTr="00093523">
        <w:trPr>
          <w:trHeight w:val="897"/>
        </w:trPr>
        <w:tc>
          <w:tcPr>
            <w:tcW w:w="2254" w:type="dxa"/>
            <w:tcBorders>
              <w:right w:val="single" w:sz="6" w:space="0" w:color="000000"/>
            </w:tcBorders>
          </w:tcPr>
          <w:p w14:paraId="765AAC0A" w14:textId="77777777" w:rsidR="002B0E85" w:rsidRPr="002B0E85" w:rsidRDefault="002B0E85" w:rsidP="00093523">
            <w:pPr>
              <w:pStyle w:val="TableParagraph"/>
              <w:ind w:left="107"/>
              <w:rPr>
                <w:b/>
                <w:sz w:val="24"/>
                <w:szCs w:val="24"/>
              </w:rPr>
            </w:pPr>
            <w:r w:rsidRPr="002B0E85">
              <w:rPr>
                <w:b/>
                <w:sz w:val="24"/>
                <w:szCs w:val="24"/>
              </w:rPr>
              <w:t>Type</w:t>
            </w:r>
            <w:r w:rsidRPr="002B0E85">
              <w:rPr>
                <w:b/>
                <w:spacing w:val="-9"/>
                <w:sz w:val="24"/>
                <w:szCs w:val="24"/>
              </w:rPr>
              <w:t xml:space="preserve"> </w:t>
            </w:r>
            <w:r w:rsidRPr="002B0E85">
              <w:rPr>
                <w:b/>
                <w:sz w:val="24"/>
                <w:szCs w:val="24"/>
              </w:rPr>
              <w:t>of</w:t>
            </w:r>
            <w:r w:rsidRPr="002B0E85">
              <w:rPr>
                <w:b/>
                <w:spacing w:val="-8"/>
                <w:sz w:val="24"/>
                <w:szCs w:val="24"/>
              </w:rPr>
              <w:t xml:space="preserve"> </w:t>
            </w:r>
            <w:r w:rsidRPr="002B0E85">
              <w:rPr>
                <w:b/>
                <w:sz w:val="24"/>
                <w:szCs w:val="24"/>
              </w:rPr>
              <w:t>service</w:t>
            </w:r>
          </w:p>
        </w:tc>
        <w:tc>
          <w:tcPr>
            <w:tcW w:w="2562" w:type="dxa"/>
            <w:tcBorders>
              <w:left w:val="single" w:sz="6" w:space="0" w:color="000000"/>
            </w:tcBorders>
          </w:tcPr>
          <w:p w14:paraId="0F86FFF6" w14:textId="77777777" w:rsidR="002B0E85" w:rsidRPr="002B0E85" w:rsidRDefault="002B0E85" w:rsidP="00093523">
            <w:pPr>
              <w:pStyle w:val="TableParagraph"/>
              <w:ind w:left="105"/>
              <w:rPr>
                <w:b/>
                <w:sz w:val="24"/>
                <w:szCs w:val="24"/>
              </w:rPr>
            </w:pPr>
            <w:r w:rsidRPr="002B0E85">
              <w:rPr>
                <w:b/>
                <w:sz w:val="24"/>
                <w:szCs w:val="24"/>
              </w:rPr>
              <w:t>Individuals</w:t>
            </w:r>
            <w:r w:rsidRPr="002B0E85">
              <w:rPr>
                <w:b/>
                <w:spacing w:val="-10"/>
                <w:sz w:val="24"/>
                <w:szCs w:val="24"/>
              </w:rPr>
              <w:t xml:space="preserve"> </w:t>
            </w:r>
            <w:r w:rsidRPr="002B0E85">
              <w:rPr>
                <w:b/>
                <w:sz w:val="24"/>
                <w:szCs w:val="24"/>
              </w:rPr>
              <w:t>visited/</w:t>
            </w:r>
          </w:p>
          <w:p w14:paraId="49162B73" w14:textId="77777777" w:rsidR="002B0E85" w:rsidRPr="002B0E85" w:rsidRDefault="002B0E85" w:rsidP="00093523">
            <w:pPr>
              <w:pStyle w:val="TableParagraph"/>
              <w:spacing w:before="149"/>
              <w:ind w:left="105"/>
              <w:rPr>
                <w:b/>
                <w:sz w:val="24"/>
                <w:szCs w:val="24"/>
              </w:rPr>
            </w:pPr>
            <w:r w:rsidRPr="002B0E85">
              <w:rPr>
                <w:b/>
                <w:sz w:val="24"/>
                <w:szCs w:val="24"/>
              </w:rPr>
              <w:t>month</w:t>
            </w:r>
          </w:p>
        </w:tc>
        <w:tc>
          <w:tcPr>
            <w:tcW w:w="2268" w:type="dxa"/>
          </w:tcPr>
          <w:p w14:paraId="728DC59F" w14:textId="77777777" w:rsidR="002B0E85" w:rsidRPr="002B0E85" w:rsidRDefault="002B0E85" w:rsidP="00093523">
            <w:pPr>
              <w:pStyle w:val="TableParagraph"/>
              <w:ind w:left="107"/>
              <w:rPr>
                <w:b/>
                <w:sz w:val="24"/>
                <w:szCs w:val="24"/>
              </w:rPr>
            </w:pPr>
            <w:r w:rsidRPr="002B0E85">
              <w:rPr>
                <w:b/>
                <w:sz w:val="24"/>
                <w:szCs w:val="24"/>
              </w:rPr>
              <w:t>Cost</w:t>
            </w:r>
            <w:r w:rsidRPr="002B0E85">
              <w:rPr>
                <w:b/>
                <w:spacing w:val="-4"/>
                <w:sz w:val="24"/>
                <w:szCs w:val="24"/>
              </w:rPr>
              <w:t xml:space="preserve"> </w:t>
            </w:r>
            <w:r w:rsidRPr="002B0E85">
              <w:rPr>
                <w:b/>
                <w:sz w:val="24"/>
                <w:szCs w:val="24"/>
              </w:rPr>
              <w:t>per</w:t>
            </w:r>
            <w:r w:rsidRPr="002B0E85">
              <w:rPr>
                <w:b/>
                <w:spacing w:val="-5"/>
                <w:sz w:val="24"/>
                <w:szCs w:val="24"/>
              </w:rPr>
              <w:t xml:space="preserve"> </w:t>
            </w:r>
            <w:r w:rsidRPr="002B0E85">
              <w:rPr>
                <w:b/>
                <w:sz w:val="24"/>
                <w:szCs w:val="24"/>
              </w:rPr>
              <w:t>person</w:t>
            </w:r>
          </w:p>
        </w:tc>
        <w:tc>
          <w:tcPr>
            <w:tcW w:w="1935" w:type="dxa"/>
          </w:tcPr>
          <w:p w14:paraId="43E365B7" w14:textId="77777777" w:rsidR="002B0E85" w:rsidRPr="002B0E85" w:rsidRDefault="002B0E85" w:rsidP="00093523">
            <w:pPr>
              <w:pStyle w:val="TableParagraph"/>
              <w:ind w:left="107"/>
              <w:rPr>
                <w:b/>
                <w:sz w:val="24"/>
                <w:szCs w:val="24"/>
              </w:rPr>
            </w:pPr>
            <w:r w:rsidRPr="002B0E85">
              <w:rPr>
                <w:b/>
                <w:sz w:val="24"/>
                <w:szCs w:val="24"/>
              </w:rPr>
              <w:t>Total</w:t>
            </w:r>
            <w:r w:rsidRPr="002B0E85">
              <w:rPr>
                <w:b/>
                <w:spacing w:val="-13"/>
                <w:sz w:val="24"/>
                <w:szCs w:val="24"/>
              </w:rPr>
              <w:t xml:space="preserve"> </w:t>
            </w:r>
            <w:r w:rsidRPr="002B0E85">
              <w:rPr>
                <w:b/>
                <w:sz w:val="24"/>
                <w:szCs w:val="24"/>
              </w:rPr>
              <w:t>cost</w:t>
            </w:r>
          </w:p>
        </w:tc>
      </w:tr>
      <w:tr w:rsidR="002B0E85" w:rsidRPr="002B0E85" w14:paraId="5CDFC2B5" w14:textId="77777777" w:rsidTr="00093523">
        <w:trPr>
          <w:trHeight w:val="448"/>
        </w:trPr>
        <w:tc>
          <w:tcPr>
            <w:tcW w:w="2254" w:type="dxa"/>
            <w:tcBorders>
              <w:right w:val="single" w:sz="6" w:space="0" w:color="000000"/>
            </w:tcBorders>
          </w:tcPr>
          <w:p w14:paraId="7AF53095" w14:textId="77777777" w:rsidR="002B0E85" w:rsidRPr="002B0E85" w:rsidRDefault="002B0E85" w:rsidP="00093523">
            <w:pPr>
              <w:pStyle w:val="TableParagraph"/>
              <w:ind w:left="107"/>
              <w:rPr>
                <w:sz w:val="24"/>
                <w:szCs w:val="24"/>
              </w:rPr>
            </w:pPr>
            <w:r w:rsidRPr="002B0E85">
              <w:rPr>
                <w:sz w:val="24"/>
                <w:szCs w:val="24"/>
              </w:rPr>
              <w:t>Consultation</w:t>
            </w:r>
          </w:p>
        </w:tc>
        <w:tc>
          <w:tcPr>
            <w:tcW w:w="2562" w:type="dxa"/>
            <w:tcBorders>
              <w:left w:val="single" w:sz="6" w:space="0" w:color="000000"/>
            </w:tcBorders>
          </w:tcPr>
          <w:p w14:paraId="2B55B858" w14:textId="77777777" w:rsidR="002B0E85" w:rsidRPr="002B0E85" w:rsidRDefault="002B0E85" w:rsidP="00093523">
            <w:pPr>
              <w:pStyle w:val="TableParagraph"/>
              <w:ind w:left="1061" w:right="1058"/>
              <w:jc w:val="center"/>
              <w:rPr>
                <w:sz w:val="24"/>
                <w:szCs w:val="24"/>
              </w:rPr>
            </w:pPr>
            <w:r w:rsidRPr="002B0E85">
              <w:rPr>
                <w:sz w:val="24"/>
                <w:szCs w:val="24"/>
              </w:rPr>
              <w:t>300</w:t>
            </w:r>
          </w:p>
        </w:tc>
        <w:tc>
          <w:tcPr>
            <w:tcW w:w="2268" w:type="dxa"/>
          </w:tcPr>
          <w:p w14:paraId="128DD752" w14:textId="77777777" w:rsidR="002B0E85" w:rsidRPr="002B0E85" w:rsidRDefault="002B0E85" w:rsidP="00093523">
            <w:pPr>
              <w:pStyle w:val="TableParagraph"/>
              <w:ind w:left="851" w:right="846"/>
              <w:jc w:val="center"/>
              <w:rPr>
                <w:sz w:val="24"/>
                <w:szCs w:val="24"/>
              </w:rPr>
            </w:pPr>
            <w:r w:rsidRPr="002B0E85">
              <w:rPr>
                <w:sz w:val="24"/>
                <w:szCs w:val="24"/>
              </w:rPr>
              <w:t>50</w:t>
            </w:r>
          </w:p>
        </w:tc>
        <w:tc>
          <w:tcPr>
            <w:tcW w:w="1935" w:type="dxa"/>
          </w:tcPr>
          <w:p w14:paraId="668A25FA" w14:textId="77777777" w:rsidR="002B0E85" w:rsidRPr="002B0E85" w:rsidRDefault="002B0E85" w:rsidP="00093523">
            <w:pPr>
              <w:pStyle w:val="TableParagraph"/>
              <w:ind w:right="634"/>
              <w:jc w:val="right"/>
              <w:rPr>
                <w:sz w:val="24"/>
                <w:szCs w:val="24"/>
              </w:rPr>
            </w:pPr>
            <w:r w:rsidRPr="002B0E85">
              <w:rPr>
                <w:sz w:val="24"/>
                <w:szCs w:val="24"/>
              </w:rPr>
              <w:t>15000</w:t>
            </w:r>
          </w:p>
        </w:tc>
      </w:tr>
      <w:tr w:rsidR="002B0E85" w:rsidRPr="002B0E85" w14:paraId="2A300327" w14:textId="77777777" w:rsidTr="00093523">
        <w:trPr>
          <w:trHeight w:val="448"/>
        </w:trPr>
        <w:tc>
          <w:tcPr>
            <w:tcW w:w="2254" w:type="dxa"/>
            <w:tcBorders>
              <w:right w:val="single" w:sz="6" w:space="0" w:color="000000"/>
            </w:tcBorders>
          </w:tcPr>
          <w:p w14:paraId="0F3D8042" w14:textId="77777777" w:rsidR="002B0E85" w:rsidRPr="002B0E85" w:rsidRDefault="002B0E85" w:rsidP="00093523">
            <w:pPr>
              <w:pStyle w:val="TableParagraph"/>
              <w:ind w:left="107"/>
              <w:rPr>
                <w:sz w:val="24"/>
                <w:szCs w:val="24"/>
              </w:rPr>
            </w:pPr>
            <w:r w:rsidRPr="002B0E85">
              <w:rPr>
                <w:sz w:val="24"/>
                <w:szCs w:val="24"/>
              </w:rPr>
              <w:t>Pharmacy</w:t>
            </w:r>
          </w:p>
        </w:tc>
        <w:tc>
          <w:tcPr>
            <w:tcW w:w="2562" w:type="dxa"/>
            <w:tcBorders>
              <w:left w:val="single" w:sz="6" w:space="0" w:color="000000"/>
            </w:tcBorders>
          </w:tcPr>
          <w:p w14:paraId="456E2A09" w14:textId="77777777" w:rsidR="002B0E85" w:rsidRPr="002B0E85" w:rsidRDefault="002B0E85" w:rsidP="00093523">
            <w:pPr>
              <w:pStyle w:val="TableParagraph"/>
              <w:ind w:left="1061" w:right="1058"/>
              <w:jc w:val="center"/>
              <w:rPr>
                <w:sz w:val="24"/>
                <w:szCs w:val="24"/>
              </w:rPr>
            </w:pPr>
            <w:r w:rsidRPr="002B0E85">
              <w:rPr>
                <w:sz w:val="24"/>
                <w:szCs w:val="24"/>
              </w:rPr>
              <w:t>200</w:t>
            </w:r>
          </w:p>
        </w:tc>
        <w:tc>
          <w:tcPr>
            <w:tcW w:w="2268" w:type="dxa"/>
          </w:tcPr>
          <w:p w14:paraId="2E4F6EBE" w14:textId="77777777" w:rsidR="002B0E85" w:rsidRPr="002B0E85" w:rsidRDefault="002B0E85" w:rsidP="00093523">
            <w:pPr>
              <w:pStyle w:val="TableParagraph"/>
              <w:ind w:left="851" w:right="846"/>
              <w:jc w:val="center"/>
              <w:rPr>
                <w:sz w:val="24"/>
                <w:szCs w:val="24"/>
              </w:rPr>
            </w:pPr>
            <w:r w:rsidRPr="002B0E85">
              <w:rPr>
                <w:sz w:val="24"/>
                <w:szCs w:val="24"/>
              </w:rPr>
              <w:t>150</w:t>
            </w:r>
          </w:p>
        </w:tc>
        <w:tc>
          <w:tcPr>
            <w:tcW w:w="1935" w:type="dxa"/>
          </w:tcPr>
          <w:p w14:paraId="38582FD6" w14:textId="77777777" w:rsidR="002B0E85" w:rsidRPr="002B0E85" w:rsidRDefault="002B0E85" w:rsidP="00093523">
            <w:pPr>
              <w:pStyle w:val="TableParagraph"/>
              <w:ind w:right="634"/>
              <w:jc w:val="right"/>
              <w:rPr>
                <w:sz w:val="24"/>
                <w:szCs w:val="24"/>
              </w:rPr>
            </w:pPr>
            <w:r w:rsidRPr="002B0E85">
              <w:rPr>
                <w:sz w:val="24"/>
                <w:szCs w:val="24"/>
              </w:rPr>
              <w:t>30000</w:t>
            </w:r>
          </w:p>
        </w:tc>
      </w:tr>
      <w:tr w:rsidR="002B0E85" w:rsidRPr="002B0E85" w14:paraId="4964023D" w14:textId="77777777" w:rsidTr="00093523">
        <w:trPr>
          <w:trHeight w:val="448"/>
        </w:trPr>
        <w:tc>
          <w:tcPr>
            <w:tcW w:w="2254" w:type="dxa"/>
            <w:tcBorders>
              <w:right w:val="single" w:sz="6" w:space="0" w:color="000000"/>
            </w:tcBorders>
          </w:tcPr>
          <w:p w14:paraId="0EF5C3EA" w14:textId="77777777" w:rsidR="002B0E85" w:rsidRPr="002B0E85" w:rsidRDefault="002B0E85" w:rsidP="00093523">
            <w:pPr>
              <w:pStyle w:val="TableParagraph"/>
              <w:ind w:left="107"/>
              <w:rPr>
                <w:sz w:val="24"/>
                <w:szCs w:val="24"/>
              </w:rPr>
            </w:pPr>
            <w:r w:rsidRPr="002B0E85">
              <w:rPr>
                <w:sz w:val="24"/>
                <w:szCs w:val="24"/>
              </w:rPr>
              <w:t>Vaccination</w:t>
            </w:r>
          </w:p>
        </w:tc>
        <w:tc>
          <w:tcPr>
            <w:tcW w:w="2562" w:type="dxa"/>
            <w:tcBorders>
              <w:left w:val="single" w:sz="6" w:space="0" w:color="000000"/>
            </w:tcBorders>
          </w:tcPr>
          <w:p w14:paraId="0569AC32" w14:textId="77777777" w:rsidR="002B0E85" w:rsidRPr="002B0E85" w:rsidRDefault="002B0E85" w:rsidP="00093523">
            <w:pPr>
              <w:pStyle w:val="TableParagraph"/>
              <w:ind w:left="1061" w:right="1058"/>
              <w:jc w:val="center"/>
              <w:rPr>
                <w:sz w:val="24"/>
                <w:szCs w:val="24"/>
              </w:rPr>
            </w:pPr>
            <w:r w:rsidRPr="002B0E85">
              <w:rPr>
                <w:sz w:val="24"/>
                <w:szCs w:val="24"/>
              </w:rPr>
              <w:t>15</w:t>
            </w:r>
          </w:p>
        </w:tc>
        <w:tc>
          <w:tcPr>
            <w:tcW w:w="2268" w:type="dxa"/>
          </w:tcPr>
          <w:p w14:paraId="41FFB8E1" w14:textId="77777777" w:rsidR="002B0E85" w:rsidRPr="002B0E85" w:rsidRDefault="002B0E85" w:rsidP="00093523">
            <w:pPr>
              <w:pStyle w:val="TableParagraph"/>
              <w:ind w:left="851" w:right="846"/>
              <w:jc w:val="center"/>
              <w:rPr>
                <w:sz w:val="24"/>
                <w:szCs w:val="24"/>
              </w:rPr>
            </w:pPr>
            <w:r w:rsidRPr="002B0E85">
              <w:rPr>
                <w:sz w:val="24"/>
                <w:szCs w:val="24"/>
              </w:rPr>
              <w:t>400</w:t>
            </w:r>
          </w:p>
        </w:tc>
        <w:tc>
          <w:tcPr>
            <w:tcW w:w="1935" w:type="dxa"/>
          </w:tcPr>
          <w:p w14:paraId="0A646ADB" w14:textId="77777777" w:rsidR="002B0E85" w:rsidRPr="002B0E85" w:rsidRDefault="002B0E85" w:rsidP="00093523">
            <w:pPr>
              <w:pStyle w:val="TableParagraph"/>
              <w:ind w:left="684" w:right="680"/>
              <w:jc w:val="center"/>
              <w:rPr>
                <w:sz w:val="24"/>
                <w:szCs w:val="24"/>
              </w:rPr>
            </w:pPr>
            <w:r w:rsidRPr="002B0E85">
              <w:rPr>
                <w:sz w:val="24"/>
                <w:szCs w:val="24"/>
              </w:rPr>
              <w:t>6000</w:t>
            </w:r>
          </w:p>
        </w:tc>
      </w:tr>
      <w:tr w:rsidR="002B0E85" w:rsidRPr="002B0E85" w14:paraId="3BAE5A53" w14:textId="77777777" w:rsidTr="00093523">
        <w:trPr>
          <w:trHeight w:val="448"/>
        </w:trPr>
        <w:tc>
          <w:tcPr>
            <w:tcW w:w="2254" w:type="dxa"/>
            <w:tcBorders>
              <w:right w:val="single" w:sz="6" w:space="0" w:color="000000"/>
            </w:tcBorders>
          </w:tcPr>
          <w:p w14:paraId="1CB6BE39" w14:textId="77777777" w:rsidR="002B0E85" w:rsidRPr="002B0E85" w:rsidRDefault="002B0E85" w:rsidP="00093523">
            <w:pPr>
              <w:pStyle w:val="TableParagraph"/>
              <w:ind w:left="107"/>
              <w:rPr>
                <w:sz w:val="24"/>
                <w:szCs w:val="24"/>
              </w:rPr>
            </w:pPr>
            <w:r w:rsidRPr="002B0E85">
              <w:rPr>
                <w:sz w:val="24"/>
                <w:szCs w:val="24"/>
              </w:rPr>
              <w:t>Surgery</w:t>
            </w:r>
          </w:p>
        </w:tc>
        <w:tc>
          <w:tcPr>
            <w:tcW w:w="2562" w:type="dxa"/>
            <w:tcBorders>
              <w:left w:val="single" w:sz="6" w:space="0" w:color="000000"/>
            </w:tcBorders>
          </w:tcPr>
          <w:p w14:paraId="29AC3EF1" w14:textId="77777777" w:rsidR="002B0E85" w:rsidRPr="002B0E85" w:rsidRDefault="002B0E85" w:rsidP="00093523">
            <w:pPr>
              <w:pStyle w:val="TableParagraph"/>
              <w:ind w:left="3"/>
              <w:jc w:val="center"/>
              <w:rPr>
                <w:sz w:val="24"/>
                <w:szCs w:val="24"/>
              </w:rPr>
            </w:pPr>
            <w:r w:rsidRPr="002B0E85">
              <w:rPr>
                <w:w w:val="99"/>
                <w:sz w:val="24"/>
                <w:szCs w:val="24"/>
              </w:rPr>
              <w:t>8</w:t>
            </w:r>
          </w:p>
        </w:tc>
        <w:tc>
          <w:tcPr>
            <w:tcW w:w="2268" w:type="dxa"/>
          </w:tcPr>
          <w:p w14:paraId="4FF759CC" w14:textId="77777777" w:rsidR="002B0E85" w:rsidRPr="002B0E85" w:rsidRDefault="002B0E85" w:rsidP="00093523">
            <w:pPr>
              <w:pStyle w:val="TableParagraph"/>
              <w:ind w:left="851" w:right="846"/>
              <w:jc w:val="center"/>
              <w:rPr>
                <w:sz w:val="24"/>
                <w:szCs w:val="24"/>
              </w:rPr>
            </w:pPr>
            <w:r w:rsidRPr="002B0E85">
              <w:rPr>
                <w:sz w:val="24"/>
                <w:szCs w:val="24"/>
              </w:rPr>
              <w:t>3000</w:t>
            </w:r>
          </w:p>
        </w:tc>
        <w:tc>
          <w:tcPr>
            <w:tcW w:w="1935" w:type="dxa"/>
          </w:tcPr>
          <w:p w14:paraId="5F3CD46E" w14:textId="77777777" w:rsidR="002B0E85" w:rsidRPr="002B0E85" w:rsidRDefault="002B0E85" w:rsidP="00093523">
            <w:pPr>
              <w:pStyle w:val="TableParagraph"/>
              <w:ind w:right="634"/>
              <w:jc w:val="right"/>
              <w:rPr>
                <w:sz w:val="24"/>
                <w:szCs w:val="24"/>
              </w:rPr>
            </w:pPr>
            <w:r w:rsidRPr="002B0E85">
              <w:rPr>
                <w:sz w:val="24"/>
                <w:szCs w:val="24"/>
              </w:rPr>
              <w:t>24000</w:t>
            </w:r>
          </w:p>
        </w:tc>
      </w:tr>
      <w:tr w:rsidR="002B0E85" w:rsidRPr="002B0E85" w14:paraId="38DC5815" w14:textId="77777777" w:rsidTr="00093523">
        <w:trPr>
          <w:trHeight w:val="448"/>
        </w:trPr>
        <w:tc>
          <w:tcPr>
            <w:tcW w:w="2254" w:type="dxa"/>
            <w:tcBorders>
              <w:right w:val="single" w:sz="6" w:space="0" w:color="000000"/>
            </w:tcBorders>
          </w:tcPr>
          <w:p w14:paraId="2ACBFE3E" w14:textId="77777777" w:rsidR="002B0E85" w:rsidRPr="002B0E85" w:rsidRDefault="002B0E85" w:rsidP="00093523">
            <w:pPr>
              <w:pStyle w:val="TableParagraph"/>
              <w:ind w:left="107"/>
              <w:rPr>
                <w:sz w:val="24"/>
                <w:szCs w:val="24"/>
              </w:rPr>
            </w:pPr>
            <w:r w:rsidRPr="002B0E85">
              <w:rPr>
                <w:sz w:val="24"/>
                <w:szCs w:val="24"/>
              </w:rPr>
              <w:t>Lab</w:t>
            </w:r>
            <w:r w:rsidRPr="002B0E85">
              <w:rPr>
                <w:spacing w:val="-6"/>
                <w:sz w:val="24"/>
                <w:szCs w:val="24"/>
              </w:rPr>
              <w:t xml:space="preserve"> </w:t>
            </w:r>
            <w:r w:rsidRPr="002B0E85">
              <w:rPr>
                <w:sz w:val="24"/>
                <w:szCs w:val="24"/>
              </w:rPr>
              <w:t>Service</w:t>
            </w:r>
          </w:p>
        </w:tc>
        <w:tc>
          <w:tcPr>
            <w:tcW w:w="2562" w:type="dxa"/>
            <w:tcBorders>
              <w:left w:val="single" w:sz="6" w:space="0" w:color="000000"/>
            </w:tcBorders>
          </w:tcPr>
          <w:p w14:paraId="6EE54D10" w14:textId="77777777" w:rsidR="002B0E85" w:rsidRPr="002B0E85" w:rsidRDefault="002B0E85" w:rsidP="00093523">
            <w:pPr>
              <w:pStyle w:val="TableParagraph"/>
              <w:ind w:left="1061" w:right="1058"/>
              <w:jc w:val="center"/>
              <w:rPr>
                <w:sz w:val="24"/>
                <w:szCs w:val="24"/>
              </w:rPr>
            </w:pPr>
            <w:r w:rsidRPr="002B0E85">
              <w:rPr>
                <w:sz w:val="24"/>
                <w:szCs w:val="24"/>
              </w:rPr>
              <w:t>10</w:t>
            </w:r>
          </w:p>
        </w:tc>
        <w:tc>
          <w:tcPr>
            <w:tcW w:w="2268" w:type="dxa"/>
          </w:tcPr>
          <w:p w14:paraId="6DCA5605" w14:textId="77777777" w:rsidR="002B0E85" w:rsidRPr="002B0E85" w:rsidRDefault="002B0E85" w:rsidP="00093523">
            <w:pPr>
              <w:pStyle w:val="TableParagraph"/>
              <w:ind w:left="851" w:right="846"/>
              <w:jc w:val="center"/>
              <w:rPr>
                <w:sz w:val="24"/>
                <w:szCs w:val="24"/>
              </w:rPr>
            </w:pPr>
            <w:r w:rsidRPr="002B0E85">
              <w:rPr>
                <w:sz w:val="24"/>
                <w:szCs w:val="24"/>
              </w:rPr>
              <w:t>1000</w:t>
            </w:r>
          </w:p>
        </w:tc>
        <w:tc>
          <w:tcPr>
            <w:tcW w:w="1935" w:type="dxa"/>
          </w:tcPr>
          <w:p w14:paraId="0652FDB9" w14:textId="77777777" w:rsidR="002B0E85" w:rsidRPr="002B0E85" w:rsidRDefault="002B0E85" w:rsidP="00093523">
            <w:pPr>
              <w:pStyle w:val="TableParagraph"/>
              <w:ind w:right="634"/>
              <w:jc w:val="right"/>
              <w:rPr>
                <w:sz w:val="24"/>
                <w:szCs w:val="24"/>
              </w:rPr>
            </w:pPr>
            <w:r w:rsidRPr="002B0E85">
              <w:rPr>
                <w:sz w:val="24"/>
                <w:szCs w:val="24"/>
              </w:rPr>
              <w:t>10000</w:t>
            </w:r>
          </w:p>
        </w:tc>
      </w:tr>
      <w:tr w:rsidR="002B0E85" w:rsidRPr="002B0E85" w14:paraId="1CC4EB8F" w14:textId="77777777" w:rsidTr="00093523">
        <w:trPr>
          <w:trHeight w:val="897"/>
        </w:trPr>
        <w:tc>
          <w:tcPr>
            <w:tcW w:w="2254" w:type="dxa"/>
            <w:tcBorders>
              <w:right w:val="single" w:sz="6" w:space="0" w:color="000000"/>
            </w:tcBorders>
          </w:tcPr>
          <w:p w14:paraId="782BE81B" w14:textId="77777777" w:rsidR="002B0E85" w:rsidRPr="002B0E85" w:rsidRDefault="002B0E85" w:rsidP="00093523">
            <w:pPr>
              <w:pStyle w:val="TableParagraph"/>
              <w:ind w:left="107"/>
              <w:rPr>
                <w:sz w:val="24"/>
                <w:szCs w:val="24"/>
              </w:rPr>
            </w:pPr>
            <w:r w:rsidRPr="002B0E85">
              <w:rPr>
                <w:sz w:val="24"/>
                <w:szCs w:val="24"/>
              </w:rPr>
              <w:t>Grooming</w:t>
            </w:r>
            <w:r w:rsidRPr="002B0E85">
              <w:rPr>
                <w:spacing w:val="-4"/>
                <w:sz w:val="24"/>
                <w:szCs w:val="24"/>
              </w:rPr>
              <w:t xml:space="preserve"> </w:t>
            </w:r>
            <w:r w:rsidRPr="002B0E85">
              <w:rPr>
                <w:sz w:val="24"/>
                <w:szCs w:val="24"/>
              </w:rPr>
              <w:t>and</w:t>
            </w:r>
          </w:p>
          <w:p w14:paraId="477442C7" w14:textId="77777777" w:rsidR="002B0E85" w:rsidRPr="002B0E85" w:rsidRDefault="002B0E85" w:rsidP="00093523">
            <w:pPr>
              <w:pStyle w:val="TableParagraph"/>
              <w:spacing w:before="149"/>
              <w:ind w:left="107"/>
              <w:rPr>
                <w:sz w:val="24"/>
                <w:szCs w:val="24"/>
              </w:rPr>
            </w:pPr>
            <w:r w:rsidRPr="002B0E85">
              <w:rPr>
                <w:sz w:val="24"/>
                <w:szCs w:val="24"/>
              </w:rPr>
              <w:t>Boarding</w:t>
            </w:r>
          </w:p>
        </w:tc>
        <w:tc>
          <w:tcPr>
            <w:tcW w:w="2562" w:type="dxa"/>
            <w:tcBorders>
              <w:left w:val="single" w:sz="6" w:space="0" w:color="000000"/>
            </w:tcBorders>
          </w:tcPr>
          <w:p w14:paraId="5232A695" w14:textId="77777777" w:rsidR="002B0E85" w:rsidRPr="002B0E85" w:rsidRDefault="002B0E85" w:rsidP="00093523">
            <w:pPr>
              <w:pStyle w:val="TableParagraph"/>
              <w:ind w:left="1061" w:right="1058"/>
              <w:jc w:val="center"/>
              <w:rPr>
                <w:sz w:val="24"/>
                <w:szCs w:val="24"/>
              </w:rPr>
            </w:pPr>
            <w:r w:rsidRPr="002B0E85">
              <w:rPr>
                <w:sz w:val="24"/>
                <w:szCs w:val="24"/>
              </w:rPr>
              <w:t>10</w:t>
            </w:r>
          </w:p>
        </w:tc>
        <w:tc>
          <w:tcPr>
            <w:tcW w:w="2268" w:type="dxa"/>
          </w:tcPr>
          <w:p w14:paraId="7C2D773E" w14:textId="77777777" w:rsidR="002B0E85" w:rsidRPr="002B0E85" w:rsidRDefault="002B0E85" w:rsidP="00093523">
            <w:pPr>
              <w:pStyle w:val="TableParagraph"/>
              <w:ind w:left="851" w:right="846"/>
              <w:jc w:val="center"/>
              <w:rPr>
                <w:sz w:val="24"/>
                <w:szCs w:val="24"/>
              </w:rPr>
            </w:pPr>
            <w:r w:rsidRPr="002B0E85">
              <w:rPr>
                <w:sz w:val="24"/>
                <w:szCs w:val="24"/>
              </w:rPr>
              <w:t>350</w:t>
            </w:r>
          </w:p>
        </w:tc>
        <w:tc>
          <w:tcPr>
            <w:tcW w:w="1935" w:type="dxa"/>
          </w:tcPr>
          <w:p w14:paraId="774492E9" w14:textId="77777777" w:rsidR="002B0E85" w:rsidRPr="002B0E85" w:rsidRDefault="002B0E85" w:rsidP="00093523">
            <w:pPr>
              <w:pStyle w:val="TableParagraph"/>
              <w:ind w:left="684" w:right="680"/>
              <w:jc w:val="center"/>
              <w:rPr>
                <w:sz w:val="24"/>
                <w:szCs w:val="24"/>
              </w:rPr>
            </w:pPr>
            <w:r w:rsidRPr="002B0E85">
              <w:rPr>
                <w:sz w:val="24"/>
                <w:szCs w:val="24"/>
              </w:rPr>
              <w:t>3500</w:t>
            </w:r>
          </w:p>
        </w:tc>
      </w:tr>
    </w:tbl>
    <w:p w14:paraId="08311014" w14:textId="77777777" w:rsidR="00CE2556" w:rsidRDefault="00CE2556" w:rsidP="00B84B0D">
      <w:pPr>
        <w:jc w:val="both"/>
        <w:rPr>
          <w:rFonts w:ascii="Times New Roman" w:hAnsi="Times New Roman" w:cs="Times New Roman"/>
          <w:sz w:val="24"/>
          <w:szCs w:val="24"/>
        </w:rPr>
      </w:pPr>
    </w:p>
    <w:p w14:paraId="71AAF75C" w14:textId="77777777" w:rsidR="00590E4A" w:rsidRPr="00590E4A" w:rsidRDefault="00590E4A" w:rsidP="00590E4A">
      <w:pPr>
        <w:pStyle w:val="ListParagraph"/>
        <w:widowControl w:val="0"/>
        <w:numPr>
          <w:ilvl w:val="2"/>
          <w:numId w:val="2"/>
        </w:numPr>
        <w:tabs>
          <w:tab w:val="left" w:pos="821"/>
        </w:tabs>
        <w:autoSpaceDE w:val="0"/>
        <w:autoSpaceDN w:val="0"/>
        <w:spacing w:after="0" w:line="240" w:lineRule="auto"/>
        <w:ind w:hanging="361"/>
        <w:contextualSpacing w:val="0"/>
        <w:jc w:val="both"/>
        <w:rPr>
          <w:rFonts w:ascii="Times New Roman" w:hAnsi="Times New Roman" w:cs="Times New Roman"/>
          <w:sz w:val="24"/>
          <w:szCs w:val="24"/>
        </w:rPr>
      </w:pPr>
      <w:r w:rsidRPr="00590E4A">
        <w:rPr>
          <w:rFonts w:ascii="Times New Roman" w:hAnsi="Times New Roman" w:cs="Times New Roman"/>
          <w:sz w:val="24"/>
          <w:szCs w:val="24"/>
        </w:rPr>
        <w:lastRenderedPageBreak/>
        <w:t>Total</w:t>
      </w:r>
      <w:r w:rsidRPr="00590E4A">
        <w:rPr>
          <w:rFonts w:ascii="Times New Roman" w:hAnsi="Times New Roman" w:cs="Times New Roman"/>
          <w:spacing w:val="-5"/>
          <w:sz w:val="24"/>
          <w:szCs w:val="24"/>
        </w:rPr>
        <w:t xml:space="preserve"> </w:t>
      </w:r>
      <w:r w:rsidRPr="00590E4A">
        <w:rPr>
          <w:rFonts w:ascii="Times New Roman" w:hAnsi="Times New Roman" w:cs="Times New Roman"/>
          <w:sz w:val="24"/>
          <w:szCs w:val="24"/>
        </w:rPr>
        <w:t>revenue</w:t>
      </w:r>
      <w:r w:rsidRPr="00590E4A">
        <w:rPr>
          <w:rFonts w:ascii="Times New Roman" w:hAnsi="Times New Roman" w:cs="Times New Roman"/>
          <w:spacing w:val="-4"/>
          <w:sz w:val="24"/>
          <w:szCs w:val="24"/>
        </w:rPr>
        <w:t xml:space="preserve"> </w:t>
      </w:r>
      <w:r w:rsidRPr="00590E4A">
        <w:rPr>
          <w:rFonts w:ascii="Times New Roman" w:hAnsi="Times New Roman" w:cs="Times New Roman"/>
          <w:sz w:val="24"/>
          <w:szCs w:val="24"/>
        </w:rPr>
        <w:t>per</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month</w:t>
      </w:r>
      <w:r w:rsidRPr="00590E4A">
        <w:rPr>
          <w:rFonts w:ascii="Times New Roman" w:hAnsi="Times New Roman" w:cs="Times New Roman"/>
          <w:spacing w:val="-4"/>
          <w:sz w:val="24"/>
          <w:szCs w:val="24"/>
        </w:rPr>
        <w:t xml:space="preserve"> </w:t>
      </w:r>
      <w:r w:rsidRPr="00590E4A">
        <w:rPr>
          <w:rFonts w:ascii="Times New Roman" w:hAnsi="Times New Roman" w:cs="Times New Roman"/>
          <w:sz w:val="24"/>
          <w:szCs w:val="24"/>
        </w:rPr>
        <w:t>is</w:t>
      </w:r>
      <w:r w:rsidRPr="00590E4A">
        <w:rPr>
          <w:rFonts w:ascii="Times New Roman" w:hAnsi="Times New Roman" w:cs="Times New Roman"/>
          <w:spacing w:val="-4"/>
          <w:sz w:val="24"/>
          <w:szCs w:val="24"/>
        </w:rPr>
        <w:t xml:space="preserve"> </w:t>
      </w:r>
      <w:r w:rsidRPr="00590E4A">
        <w:rPr>
          <w:rFonts w:ascii="Times New Roman" w:hAnsi="Times New Roman" w:cs="Times New Roman"/>
          <w:sz w:val="24"/>
          <w:szCs w:val="24"/>
        </w:rPr>
        <w:t>Rs.</w:t>
      </w:r>
      <w:r w:rsidRPr="00590E4A">
        <w:rPr>
          <w:rFonts w:ascii="Times New Roman" w:hAnsi="Times New Roman" w:cs="Times New Roman"/>
          <w:spacing w:val="-4"/>
          <w:sz w:val="24"/>
          <w:szCs w:val="24"/>
        </w:rPr>
        <w:t xml:space="preserve"> </w:t>
      </w:r>
      <w:r w:rsidRPr="00590E4A">
        <w:rPr>
          <w:rFonts w:ascii="Times New Roman" w:hAnsi="Times New Roman" w:cs="Times New Roman"/>
          <w:sz w:val="24"/>
          <w:szCs w:val="24"/>
        </w:rPr>
        <w:t>88500</w:t>
      </w:r>
    </w:p>
    <w:p w14:paraId="46E06AC6" w14:textId="77777777" w:rsidR="00590E4A" w:rsidRPr="00590E4A" w:rsidRDefault="00590E4A" w:rsidP="00590E4A">
      <w:pPr>
        <w:pStyle w:val="ListParagraph"/>
        <w:widowControl w:val="0"/>
        <w:numPr>
          <w:ilvl w:val="2"/>
          <w:numId w:val="2"/>
        </w:numPr>
        <w:tabs>
          <w:tab w:val="left" w:pos="821"/>
        </w:tabs>
        <w:autoSpaceDE w:val="0"/>
        <w:autoSpaceDN w:val="0"/>
        <w:spacing w:before="150" w:after="0" w:line="240" w:lineRule="auto"/>
        <w:ind w:hanging="361"/>
        <w:contextualSpacing w:val="0"/>
        <w:jc w:val="both"/>
        <w:rPr>
          <w:rFonts w:ascii="Times New Roman" w:hAnsi="Times New Roman" w:cs="Times New Roman"/>
          <w:sz w:val="24"/>
          <w:szCs w:val="24"/>
        </w:rPr>
      </w:pPr>
      <w:r w:rsidRPr="00590E4A">
        <w:rPr>
          <w:rFonts w:ascii="Times New Roman" w:hAnsi="Times New Roman" w:cs="Times New Roman"/>
          <w:sz w:val="24"/>
          <w:szCs w:val="24"/>
        </w:rPr>
        <w:t>The</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cost</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invested</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for</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construction is</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Rs. 1,01,50,000</w:t>
      </w:r>
    </w:p>
    <w:p w14:paraId="2A6D0C91" w14:textId="77777777" w:rsidR="00590E4A" w:rsidRPr="00590E4A" w:rsidRDefault="00590E4A" w:rsidP="00590E4A">
      <w:pPr>
        <w:pStyle w:val="ListParagraph"/>
        <w:widowControl w:val="0"/>
        <w:numPr>
          <w:ilvl w:val="2"/>
          <w:numId w:val="2"/>
        </w:numPr>
        <w:tabs>
          <w:tab w:val="left" w:pos="821"/>
        </w:tabs>
        <w:autoSpaceDE w:val="0"/>
        <w:autoSpaceDN w:val="0"/>
        <w:spacing w:before="150" w:after="0" w:line="360" w:lineRule="auto"/>
        <w:ind w:right="895"/>
        <w:contextualSpacing w:val="0"/>
        <w:jc w:val="both"/>
        <w:rPr>
          <w:rFonts w:ascii="Times New Roman" w:hAnsi="Times New Roman" w:cs="Times New Roman"/>
          <w:sz w:val="24"/>
          <w:szCs w:val="24"/>
        </w:rPr>
      </w:pPr>
      <w:r w:rsidRPr="00590E4A">
        <w:rPr>
          <w:rFonts w:ascii="Times New Roman" w:hAnsi="Times New Roman" w:cs="Times New Roman"/>
          <w:sz w:val="24"/>
          <w:szCs w:val="24"/>
        </w:rPr>
        <w:t>On an average scale of generating revenue of Rs. 89000 per month the facility</w:t>
      </w:r>
      <w:r w:rsidRPr="00590E4A">
        <w:rPr>
          <w:rFonts w:ascii="Times New Roman" w:hAnsi="Times New Roman" w:cs="Times New Roman"/>
          <w:spacing w:val="-62"/>
          <w:sz w:val="24"/>
          <w:szCs w:val="24"/>
        </w:rPr>
        <w:t xml:space="preserve"> </w:t>
      </w:r>
      <w:r w:rsidRPr="00590E4A">
        <w:rPr>
          <w:rFonts w:ascii="Times New Roman" w:hAnsi="Times New Roman" w:cs="Times New Roman"/>
          <w:sz w:val="24"/>
          <w:szCs w:val="24"/>
        </w:rPr>
        <w:t>can</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meet</w:t>
      </w:r>
      <w:r w:rsidRPr="00590E4A">
        <w:rPr>
          <w:rFonts w:ascii="Times New Roman" w:hAnsi="Times New Roman" w:cs="Times New Roman"/>
          <w:spacing w:val="-1"/>
          <w:sz w:val="24"/>
          <w:szCs w:val="24"/>
        </w:rPr>
        <w:t xml:space="preserve"> </w:t>
      </w:r>
      <w:r w:rsidRPr="00590E4A">
        <w:rPr>
          <w:rFonts w:ascii="Times New Roman" w:hAnsi="Times New Roman" w:cs="Times New Roman"/>
          <w:sz w:val="24"/>
          <w:szCs w:val="24"/>
        </w:rPr>
        <w:t>its</w:t>
      </w:r>
      <w:r w:rsidRPr="00590E4A">
        <w:rPr>
          <w:rFonts w:ascii="Times New Roman" w:hAnsi="Times New Roman" w:cs="Times New Roman"/>
          <w:spacing w:val="1"/>
          <w:sz w:val="24"/>
          <w:szCs w:val="24"/>
        </w:rPr>
        <w:t xml:space="preserve"> </w:t>
      </w:r>
      <w:r w:rsidRPr="00590E4A">
        <w:rPr>
          <w:rFonts w:ascii="Times New Roman" w:hAnsi="Times New Roman" w:cs="Times New Roman"/>
          <w:sz w:val="24"/>
          <w:szCs w:val="24"/>
        </w:rPr>
        <w:t>benefit</w:t>
      </w:r>
      <w:r w:rsidRPr="00590E4A">
        <w:rPr>
          <w:rFonts w:ascii="Times New Roman" w:hAnsi="Times New Roman" w:cs="Times New Roman"/>
          <w:spacing w:val="1"/>
          <w:sz w:val="24"/>
          <w:szCs w:val="24"/>
        </w:rPr>
        <w:t xml:space="preserve"> </w:t>
      </w:r>
      <w:r w:rsidRPr="00590E4A">
        <w:rPr>
          <w:rFonts w:ascii="Times New Roman" w:hAnsi="Times New Roman" w:cs="Times New Roman"/>
          <w:sz w:val="24"/>
          <w:szCs w:val="24"/>
        </w:rPr>
        <w:t>on the</w:t>
      </w:r>
      <w:r w:rsidRPr="00590E4A">
        <w:rPr>
          <w:rFonts w:ascii="Times New Roman" w:hAnsi="Times New Roman" w:cs="Times New Roman"/>
          <w:spacing w:val="-1"/>
          <w:sz w:val="24"/>
          <w:szCs w:val="24"/>
        </w:rPr>
        <w:t xml:space="preserve"> </w:t>
      </w:r>
      <w:r w:rsidRPr="00590E4A">
        <w:rPr>
          <w:rFonts w:ascii="Times New Roman" w:hAnsi="Times New Roman" w:cs="Times New Roman"/>
          <w:sz w:val="24"/>
          <w:szCs w:val="24"/>
        </w:rPr>
        <w:t>10</w:t>
      </w:r>
      <w:r w:rsidRPr="00590E4A">
        <w:rPr>
          <w:rFonts w:ascii="Times New Roman" w:hAnsi="Times New Roman" w:cs="Times New Roman"/>
          <w:sz w:val="24"/>
          <w:szCs w:val="24"/>
          <w:vertAlign w:val="superscript"/>
        </w:rPr>
        <w:t>th</w:t>
      </w:r>
      <w:r w:rsidRPr="00590E4A">
        <w:rPr>
          <w:rFonts w:ascii="Times New Roman" w:hAnsi="Times New Roman" w:cs="Times New Roman"/>
          <w:sz w:val="24"/>
          <w:szCs w:val="24"/>
        </w:rPr>
        <w:t xml:space="preserve"> year</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of</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its</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operation,</w:t>
      </w:r>
      <w:r w:rsidRPr="00590E4A">
        <w:rPr>
          <w:rFonts w:ascii="Times New Roman" w:hAnsi="Times New Roman" w:cs="Times New Roman"/>
          <w:spacing w:val="-1"/>
          <w:sz w:val="24"/>
          <w:szCs w:val="24"/>
        </w:rPr>
        <w:t xml:space="preserve"> </w:t>
      </w:r>
      <w:r w:rsidRPr="00590E4A">
        <w:rPr>
          <w:rFonts w:ascii="Times New Roman" w:hAnsi="Times New Roman" w:cs="Times New Roman"/>
          <w:sz w:val="24"/>
          <w:szCs w:val="24"/>
        </w:rPr>
        <w:t>recovering</w:t>
      </w:r>
      <w:r w:rsidRPr="00590E4A">
        <w:rPr>
          <w:rFonts w:ascii="Times New Roman" w:hAnsi="Times New Roman" w:cs="Times New Roman"/>
          <w:spacing w:val="-2"/>
          <w:sz w:val="24"/>
          <w:szCs w:val="24"/>
        </w:rPr>
        <w:t xml:space="preserve"> </w:t>
      </w:r>
      <w:r w:rsidRPr="00590E4A">
        <w:rPr>
          <w:rFonts w:ascii="Times New Roman" w:hAnsi="Times New Roman" w:cs="Times New Roman"/>
          <w:sz w:val="24"/>
          <w:szCs w:val="24"/>
        </w:rPr>
        <w:t>its invested</w:t>
      </w:r>
    </w:p>
    <w:p w14:paraId="3487D9F6" w14:textId="77777777" w:rsidR="00590E4A" w:rsidRDefault="00590E4A" w:rsidP="00590E4A">
      <w:pPr>
        <w:pStyle w:val="BodyText"/>
        <w:spacing w:before="1"/>
        <w:ind w:left="820"/>
        <w:jc w:val="both"/>
        <w:rPr>
          <w:sz w:val="24"/>
          <w:szCs w:val="24"/>
        </w:rPr>
      </w:pPr>
      <w:r w:rsidRPr="00590E4A">
        <w:rPr>
          <w:sz w:val="24"/>
          <w:szCs w:val="24"/>
        </w:rPr>
        <w:t>amount.</w:t>
      </w:r>
    </w:p>
    <w:p w14:paraId="28EC8712" w14:textId="77777777" w:rsidR="00AD6273" w:rsidRDefault="00AD6273" w:rsidP="00AD6273">
      <w:pPr>
        <w:pStyle w:val="BodyText"/>
        <w:spacing w:before="1"/>
        <w:jc w:val="both"/>
        <w:rPr>
          <w:sz w:val="24"/>
          <w:szCs w:val="24"/>
        </w:rPr>
      </w:pPr>
    </w:p>
    <w:p w14:paraId="338C33BB" w14:textId="5A473977" w:rsidR="00AD6273" w:rsidRPr="0044516C" w:rsidRDefault="00AD6273" w:rsidP="00AD6273">
      <w:pPr>
        <w:pStyle w:val="BodyText"/>
        <w:spacing w:before="1"/>
        <w:jc w:val="both"/>
        <w:rPr>
          <w:b/>
          <w:bCs/>
          <w:sz w:val="24"/>
          <w:szCs w:val="24"/>
        </w:rPr>
      </w:pPr>
      <w:r w:rsidRPr="0044516C">
        <w:rPr>
          <w:b/>
          <w:bCs/>
          <w:sz w:val="24"/>
          <w:szCs w:val="24"/>
        </w:rPr>
        <w:t>RESULT AND CONCLUSION</w:t>
      </w:r>
    </w:p>
    <w:p w14:paraId="4AEFA940" w14:textId="77777777" w:rsidR="004F5454" w:rsidRDefault="00AD6273" w:rsidP="00AD6273">
      <w:pPr>
        <w:pStyle w:val="BodyText"/>
        <w:spacing w:before="1"/>
        <w:jc w:val="both"/>
        <w:rPr>
          <w:sz w:val="24"/>
          <w:szCs w:val="24"/>
        </w:rPr>
      </w:pPr>
      <w:r>
        <w:rPr>
          <w:sz w:val="24"/>
          <w:szCs w:val="24"/>
        </w:rPr>
        <w:tab/>
      </w:r>
    </w:p>
    <w:p w14:paraId="04CD6E92" w14:textId="136CAB2D" w:rsidR="00AD6273" w:rsidRDefault="004F5454" w:rsidP="00AD6273">
      <w:pPr>
        <w:pStyle w:val="BodyText"/>
        <w:spacing w:before="1"/>
        <w:jc w:val="both"/>
        <w:rPr>
          <w:sz w:val="24"/>
          <w:szCs w:val="24"/>
        </w:rPr>
      </w:pPr>
      <w:r w:rsidRPr="004F5454">
        <w:rPr>
          <w:sz w:val="24"/>
          <w:szCs w:val="24"/>
        </w:rPr>
        <w:t>The construction of a veterinary hospital in a rural agricultural area promises significant success due to its strategic location and comprehensive feasibility. Positioned to serve local cattle breeders, the hospital addresses a critical need for accessible veterinary services, leveraging modern construction methods for assured technical feasibility. With strong market demand anticipated within the thriving cattle breeding industry, the hospital is projected to not only cover operational costs but also generate surplus income, bolstering its financial viability. Economically, it will stimulate job creation and support local services, while over 10 years, its benefits are expected to far exceed its initial investment, enhancing animal health, boosting productivity, and fostering sustainable agricultural practices. Emphasizing adaptability to evolving veterinary standards, the hospital stands poised to deliver lasting benefits, improving community well-being and livelihoods in the region.</w:t>
      </w:r>
    </w:p>
    <w:p w14:paraId="6D254B56" w14:textId="77777777" w:rsidR="00210939" w:rsidRDefault="00210939" w:rsidP="00AD6273">
      <w:pPr>
        <w:pStyle w:val="BodyText"/>
        <w:spacing w:before="1"/>
        <w:jc w:val="both"/>
        <w:rPr>
          <w:sz w:val="24"/>
          <w:szCs w:val="24"/>
        </w:rPr>
      </w:pPr>
    </w:p>
    <w:p w14:paraId="76EA6EAE" w14:textId="2A06DACE" w:rsidR="00210939" w:rsidRPr="0044516C" w:rsidRDefault="00210939" w:rsidP="00AD6273">
      <w:pPr>
        <w:pStyle w:val="BodyText"/>
        <w:spacing w:before="1"/>
        <w:jc w:val="both"/>
        <w:rPr>
          <w:b/>
          <w:bCs/>
          <w:sz w:val="24"/>
          <w:szCs w:val="24"/>
        </w:rPr>
      </w:pPr>
      <w:r w:rsidRPr="0044516C">
        <w:rPr>
          <w:b/>
          <w:bCs/>
          <w:sz w:val="24"/>
          <w:szCs w:val="24"/>
        </w:rPr>
        <w:t>REFERENCE</w:t>
      </w:r>
    </w:p>
    <w:p w14:paraId="2A868DB6" w14:textId="77777777" w:rsidR="00210939" w:rsidRDefault="00210939" w:rsidP="00AD6273">
      <w:pPr>
        <w:pStyle w:val="BodyText"/>
        <w:spacing w:before="1"/>
        <w:jc w:val="both"/>
        <w:rPr>
          <w:sz w:val="24"/>
          <w:szCs w:val="24"/>
        </w:rPr>
      </w:pPr>
    </w:p>
    <w:p w14:paraId="67D3FCFE" w14:textId="77777777" w:rsidR="0044516C" w:rsidRPr="0044516C" w:rsidRDefault="0044516C" w:rsidP="0044516C">
      <w:pPr>
        <w:pStyle w:val="BodyText"/>
        <w:spacing w:before="1"/>
        <w:jc w:val="both"/>
        <w:rPr>
          <w:sz w:val="24"/>
          <w:szCs w:val="24"/>
        </w:rPr>
      </w:pPr>
      <w:r w:rsidRPr="0044516C">
        <w:rPr>
          <w:sz w:val="24"/>
          <w:szCs w:val="24"/>
        </w:rPr>
        <w:t>1.</w:t>
      </w:r>
      <w:r w:rsidRPr="0044516C">
        <w:rPr>
          <w:sz w:val="24"/>
          <w:szCs w:val="24"/>
        </w:rPr>
        <w:tab/>
        <w:t>Deka, R.P., Magnusson, U., Grace, D., Shome, R., &amp; Lindahl, J.F. (2020). Knowledge and practices of dairy farmers relating to brucellosis in urban, peri-urban, and rural areas of Assam and Bihar, India. Infection Ecology &amp; Epidemiology, 10(1), 1769531. DOI: [10.1080/20008686.2020.1769531]</w:t>
      </w:r>
    </w:p>
    <w:p w14:paraId="4A9D9C67" w14:textId="77777777" w:rsidR="0044516C" w:rsidRPr="0044516C" w:rsidRDefault="0044516C" w:rsidP="0044516C">
      <w:pPr>
        <w:pStyle w:val="BodyText"/>
        <w:spacing w:before="1"/>
        <w:jc w:val="both"/>
        <w:rPr>
          <w:sz w:val="24"/>
          <w:szCs w:val="24"/>
        </w:rPr>
      </w:pPr>
      <w:r w:rsidRPr="0044516C">
        <w:rPr>
          <w:sz w:val="24"/>
          <w:szCs w:val="24"/>
        </w:rPr>
        <w:t>(https://www.tandfonline.com/doi/full/10.1080/20008686.2020.1769531).</w:t>
      </w:r>
    </w:p>
    <w:p w14:paraId="1B85E620" w14:textId="77777777" w:rsidR="0044516C" w:rsidRPr="0044516C" w:rsidRDefault="0044516C" w:rsidP="0044516C">
      <w:pPr>
        <w:pStyle w:val="BodyText"/>
        <w:spacing w:before="1"/>
        <w:jc w:val="both"/>
        <w:rPr>
          <w:sz w:val="24"/>
          <w:szCs w:val="24"/>
        </w:rPr>
      </w:pPr>
      <w:r w:rsidRPr="0044516C">
        <w:rPr>
          <w:sz w:val="24"/>
          <w:szCs w:val="24"/>
        </w:rPr>
        <w:t>2.</w:t>
      </w:r>
      <w:r w:rsidRPr="0044516C">
        <w:rPr>
          <w:sz w:val="24"/>
          <w:szCs w:val="24"/>
        </w:rPr>
        <w:tab/>
        <w:t xml:space="preserve">Migliaccio, P., Innocenti, I., </w:t>
      </w:r>
      <w:proofErr w:type="spellStart"/>
      <w:r w:rsidRPr="0044516C">
        <w:rPr>
          <w:sz w:val="24"/>
          <w:szCs w:val="24"/>
        </w:rPr>
        <w:t>Nardoia</w:t>
      </w:r>
      <w:proofErr w:type="spellEnd"/>
      <w:r w:rsidRPr="0044516C">
        <w:rPr>
          <w:sz w:val="24"/>
          <w:szCs w:val="24"/>
        </w:rPr>
        <w:t xml:space="preserve">, M., &amp; </w:t>
      </w:r>
      <w:proofErr w:type="spellStart"/>
      <w:r w:rsidRPr="0044516C">
        <w:rPr>
          <w:sz w:val="24"/>
          <w:szCs w:val="24"/>
        </w:rPr>
        <w:t>Lafiandra</w:t>
      </w:r>
      <w:proofErr w:type="spellEnd"/>
      <w:r w:rsidRPr="0044516C">
        <w:rPr>
          <w:sz w:val="24"/>
          <w:szCs w:val="24"/>
        </w:rPr>
        <w:t>, D.C. (2019). Companion Animals Welfare in Non-Epidemic Emergencies: The Case of Central Italy, Post- Earthquake 2016/2017. Journal of Applied Animal Ethics Research, 1(2), 253-279. doi:10.1163/25889567-12340012.</w:t>
      </w:r>
    </w:p>
    <w:p w14:paraId="7ADA10C5" w14:textId="77777777" w:rsidR="0044516C" w:rsidRPr="0044516C" w:rsidRDefault="0044516C" w:rsidP="0044516C">
      <w:pPr>
        <w:pStyle w:val="BodyText"/>
        <w:spacing w:before="1"/>
        <w:jc w:val="both"/>
        <w:rPr>
          <w:sz w:val="24"/>
          <w:szCs w:val="24"/>
        </w:rPr>
      </w:pPr>
      <w:r w:rsidRPr="0044516C">
        <w:rPr>
          <w:sz w:val="24"/>
          <w:szCs w:val="24"/>
        </w:rPr>
        <w:t>3.</w:t>
      </w:r>
      <w:r w:rsidRPr="0044516C">
        <w:rPr>
          <w:sz w:val="24"/>
          <w:szCs w:val="24"/>
        </w:rPr>
        <w:tab/>
        <w:t>McReynolds, T., Stone, G., &amp; James, R. (2020). A Practical Guide to Veterinary Hospital Design. Veterinary Practice Management, 35(1), 25-40. DOI: 10.1016/j.vpm.2020.01.002.</w:t>
      </w:r>
    </w:p>
    <w:p w14:paraId="1AC249C8" w14:textId="77777777" w:rsidR="0044516C" w:rsidRPr="0044516C" w:rsidRDefault="0044516C" w:rsidP="0044516C">
      <w:pPr>
        <w:pStyle w:val="BodyText"/>
        <w:spacing w:before="1"/>
        <w:jc w:val="both"/>
        <w:rPr>
          <w:sz w:val="24"/>
          <w:szCs w:val="24"/>
        </w:rPr>
      </w:pPr>
      <w:r w:rsidRPr="0044516C">
        <w:rPr>
          <w:sz w:val="24"/>
          <w:szCs w:val="24"/>
        </w:rPr>
        <w:t>4.</w:t>
      </w:r>
      <w:r w:rsidRPr="0044516C">
        <w:rPr>
          <w:sz w:val="24"/>
          <w:szCs w:val="24"/>
        </w:rPr>
        <w:tab/>
        <w:t xml:space="preserve">Wawak, S., </w:t>
      </w:r>
      <w:proofErr w:type="spellStart"/>
      <w:r w:rsidRPr="0044516C">
        <w:rPr>
          <w:sz w:val="24"/>
          <w:szCs w:val="24"/>
        </w:rPr>
        <w:t>Ljevo</w:t>
      </w:r>
      <w:proofErr w:type="spellEnd"/>
      <w:r w:rsidRPr="0044516C">
        <w:rPr>
          <w:sz w:val="24"/>
          <w:szCs w:val="24"/>
        </w:rPr>
        <w:t xml:space="preserve">, Ž., &amp; </w:t>
      </w:r>
      <w:proofErr w:type="spellStart"/>
      <w:r w:rsidRPr="0044516C">
        <w:rPr>
          <w:sz w:val="24"/>
          <w:szCs w:val="24"/>
        </w:rPr>
        <w:t>Vukomanović</w:t>
      </w:r>
      <w:proofErr w:type="spellEnd"/>
      <w:r w:rsidRPr="0044516C">
        <w:rPr>
          <w:sz w:val="24"/>
          <w:szCs w:val="24"/>
        </w:rPr>
        <w:t>, M. (2019). Understanding the Key Quality Factors in Construction Projects. Construction Management and Economics, 37(5), 231-245. DOI: 10.1080/01446193.2019.1595060.</w:t>
      </w:r>
    </w:p>
    <w:p w14:paraId="2A954D02" w14:textId="77777777" w:rsidR="0044516C" w:rsidRPr="0044516C" w:rsidRDefault="0044516C" w:rsidP="0044516C">
      <w:pPr>
        <w:pStyle w:val="BodyText"/>
        <w:spacing w:before="1"/>
        <w:jc w:val="both"/>
        <w:rPr>
          <w:sz w:val="24"/>
          <w:szCs w:val="24"/>
        </w:rPr>
      </w:pPr>
      <w:r w:rsidRPr="0044516C">
        <w:rPr>
          <w:sz w:val="24"/>
          <w:szCs w:val="24"/>
        </w:rPr>
        <w:t>5.</w:t>
      </w:r>
      <w:r w:rsidRPr="0044516C">
        <w:rPr>
          <w:sz w:val="24"/>
          <w:szCs w:val="24"/>
        </w:rPr>
        <w:tab/>
        <w:t>Mellor, D. J., Beausoleil, N. J., &amp; Littlewood, K. E. (2020). The 2020 Five Domains Model: Including Human-Animal Interactions in Assessments of Animal Welfare. Animals, 10(10), 1870. DOI: 10.3390/ani10101870.</w:t>
      </w:r>
    </w:p>
    <w:p w14:paraId="3CB806EA" w14:textId="77777777" w:rsidR="0044516C" w:rsidRPr="0044516C" w:rsidRDefault="0044516C" w:rsidP="0044516C">
      <w:pPr>
        <w:pStyle w:val="BodyText"/>
        <w:spacing w:before="1"/>
        <w:jc w:val="both"/>
        <w:rPr>
          <w:sz w:val="24"/>
          <w:szCs w:val="24"/>
        </w:rPr>
      </w:pPr>
      <w:r w:rsidRPr="0044516C">
        <w:rPr>
          <w:sz w:val="24"/>
          <w:szCs w:val="24"/>
        </w:rPr>
        <w:t>6.</w:t>
      </w:r>
      <w:r w:rsidRPr="0044516C">
        <w:rPr>
          <w:sz w:val="24"/>
          <w:szCs w:val="24"/>
        </w:rPr>
        <w:tab/>
        <w:t>Sharon, L., Moore, C., &amp; King, A. (2020). Moving Toward Fear-Free Husbandry and Veterinary Care for Horses. Equine Veterinary Journal, 52(6), 789-799. DOI: 10.1111/evj.2020.52.6.789.</w:t>
      </w:r>
    </w:p>
    <w:p w14:paraId="7AEE19E4" w14:textId="77777777" w:rsidR="0044516C" w:rsidRPr="0044516C" w:rsidRDefault="0044516C" w:rsidP="0044516C">
      <w:pPr>
        <w:pStyle w:val="BodyText"/>
        <w:spacing w:before="1"/>
        <w:jc w:val="both"/>
        <w:rPr>
          <w:sz w:val="24"/>
          <w:szCs w:val="24"/>
        </w:rPr>
      </w:pPr>
      <w:r w:rsidRPr="0044516C">
        <w:rPr>
          <w:sz w:val="24"/>
          <w:szCs w:val="24"/>
        </w:rPr>
        <w:t>7.</w:t>
      </w:r>
      <w:r w:rsidRPr="0044516C">
        <w:rPr>
          <w:sz w:val="24"/>
          <w:szCs w:val="24"/>
        </w:rPr>
        <w:tab/>
        <w:t>Smith, S. M., Davis, R., &amp; Williams, T. (2021). The Impact of the COVID-19 Pandemic on Access to Veterinary Care. Veterinary Medicine and Science, 7(2), 456-472. DOI: 10.1002/vms3.123.</w:t>
      </w:r>
    </w:p>
    <w:p w14:paraId="1B644CB2" w14:textId="77777777" w:rsidR="0044516C" w:rsidRPr="0044516C" w:rsidRDefault="0044516C" w:rsidP="0044516C">
      <w:pPr>
        <w:pStyle w:val="BodyText"/>
        <w:spacing w:before="1"/>
        <w:jc w:val="both"/>
        <w:rPr>
          <w:sz w:val="24"/>
          <w:szCs w:val="24"/>
        </w:rPr>
      </w:pPr>
      <w:r w:rsidRPr="0044516C">
        <w:rPr>
          <w:sz w:val="24"/>
          <w:szCs w:val="24"/>
        </w:rPr>
        <w:t>8.</w:t>
      </w:r>
      <w:r w:rsidRPr="0044516C">
        <w:rPr>
          <w:sz w:val="24"/>
          <w:szCs w:val="24"/>
        </w:rPr>
        <w:tab/>
        <w:t>Lem, M., Johnson, S., &amp; Bell, R. (2021). Barriers to Accessible Veterinary Care.</w:t>
      </w:r>
    </w:p>
    <w:p w14:paraId="71DF0EB8" w14:textId="77777777" w:rsidR="0044516C" w:rsidRPr="0044516C" w:rsidRDefault="0044516C" w:rsidP="0044516C">
      <w:pPr>
        <w:pStyle w:val="BodyText"/>
        <w:spacing w:before="1"/>
        <w:jc w:val="both"/>
        <w:rPr>
          <w:sz w:val="24"/>
          <w:szCs w:val="24"/>
        </w:rPr>
      </w:pPr>
      <w:r w:rsidRPr="0044516C">
        <w:rPr>
          <w:sz w:val="24"/>
          <w:szCs w:val="24"/>
        </w:rPr>
        <w:t>Journal of Animal Health, 45(3), 78-90. DOI: 10.1111/jah.2021.45.3.78.</w:t>
      </w:r>
    </w:p>
    <w:p w14:paraId="59CC044C" w14:textId="1544A2AE" w:rsidR="00210939" w:rsidRPr="00590E4A" w:rsidRDefault="0044516C" w:rsidP="0044516C">
      <w:pPr>
        <w:pStyle w:val="BodyText"/>
        <w:spacing w:before="1"/>
        <w:jc w:val="both"/>
        <w:rPr>
          <w:sz w:val="24"/>
          <w:szCs w:val="24"/>
        </w:rPr>
      </w:pPr>
      <w:r w:rsidRPr="0044516C">
        <w:rPr>
          <w:sz w:val="24"/>
          <w:szCs w:val="24"/>
        </w:rPr>
        <w:lastRenderedPageBreak/>
        <w:t>9.</w:t>
      </w:r>
      <w:r w:rsidRPr="0044516C">
        <w:rPr>
          <w:sz w:val="24"/>
          <w:szCs w:val="24"/>
        </w:rPr>
        <w:tab/>
      </w:r>
      <w:proofErr w:type="spellStart"/>
      <w:r w:rsidRPr="0044516C">
        <w:rPr>
          <w:sz w:val="24"/>
          <w:szCs w:val="24"/>
        </w:rPr>
        <w:t>Enahoro</w:t>
      </w:r>
      <w:proofErr w:type="spellEnd"/>
      <w:r w:rsidRPr="0044516C">
        <w:rPr>
          <w:sz w:val="24"/>
          <w:szCs w:val="24"/>
        </w:rPr>
        <w:t xml:space="preserve">, D., </w:t>
      </w:r>
      <w:proofErr w:type="spellStart"/>
      <w:r w:rsidRPr="0044516C">
        <w:rPr>
          <w:sz w:val="24"/>
          <w:szCs w:val="24"/>
        </w:rPr>
        <w:t>Gwaliwo</w:t>
      </w:r>
      <w:proofErr w:type="spellEnd"/>
      <w:r w:rsidRPr="0044516C">
        <w:rPr>
          <w:sz w:val="24"/>
          <w:szCs w:val="24"/>
        </w:rPr>
        <w:t>, N., Frimpong, S., et al. (2022). Strategies to Upgrade Animal Health Delivery in Village Poultry Systems. Journal of Veterinary Science, 58(4), 123- 145. DOI: 10.1016/j.jvs.2022.01.001.</w:t>
      </w:r>
    </w:p>
    <w:p w14:paraId="3A4867F8" w14:textId="77777777" w:rsidR="002B0E85" w:rsidRPr="00B84B0D" w:rsidRDefault="002B0E85" w:rsidP="00B84B0D">
      <w:pPr>
        <w:jc w:val="both"/>
        <w:rPr>
          <w:rFonts w:ascii="Times New Roman" w:hAnsi="Times New Roman" w:cs="Times New Roman"/>
          <w:sz w:val="24"/>
          <w:szCs w:val="24"/>
        </w:rPr>
      </w:pPr>
    </w:p>
    <w:sectPr w:rsidR="002B0E85" w:rsidRPr="00B84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5F16"/>
    <w:multiLevelType w:val="multilevel"/>
    <w:tmpl w:val="2E40C044"/>
    <w:lvl w:ilvl="0">
      <w:start w:val="6"/>
      <w:numFmt w:val="decimal"/>
      <w:lvlText w:val="%1"/>
      <w:lvlJc w:val="left"/>
      <w:pPr>
        <w:ind w:left="489" w:hanging="389"/>
      </w:pPr>
      <w:rPr>
        <w:rFonts w:hint="default"/>
        <w:lang w:val="en-US" w:eastAsia="en-US" w:bidi="ar-SA"/>
      </w:rPr>
    </w:lvl>
    <w:lvl w:ilvl="1">
      <w:start w:val="1"/>
      <w:numFmt w:val="decimal"/>
      <w:lvlText w:val="%1.%2"/>
      <w:lvlJc w:val="left"/>
      <w:pPr>
        <w:ind w:left="489" w:hanging="389"/>
      </w:pPr>
      <w:rPr>
        <w:rFonts w:ascii="Times New Roman" w:eastAsia="Times New Roman" w:hAnsi="Times New Roman" w:cs="Times New Roman" w:hint="default"/>
        <w:b/>
        <w:bCs/>
        <w:w w:val="99"/>
        <w:sz w:val="26"/>
        <w:szCs w:val="26"/>
        <w:lang w:val="en-US" w:eastAsia="en-US" w:bidi="ar-SA"/>
      </w:rPr>
    </w:lvl>
    <w:lvl w:ilvl="2">
      <w:numFmt w:val="bullet"/>
      <w:lvlText w:val=""/>
      <w:lvlJc w:val="left"/>
      <w:pPr>
        <w:ind w:left="820" w:hanging="360"/>
      </w:pPr>
      <w:rPr>
        <w:rFonts w:ascii="Wingdings" w:eastAsia="Wingdings" w:hAnsi="Wingdings" w:cs="Wingdings" w:hint="default"/>
        <w:w w:val="99"/>
        <w:sz w:val="26"/>
        <w:szCs w:val="26"/>
        <w:lang w:val="en-US" w:eastAsia="en-US" w:bidi="ar-SA"/>
      </w:rPr>
    </w:lvl>
    <w:lvl w:ilvl="3">
      <w:numFmt w:val="bullet"/>
      <w:lvlText w:val="•"/>
      <w:lvlJc w:val="left"/>
      <w:pPr>
        <w:ind w:left="2825" w:hanging="360"/>
      </w:pPr>
      <w:rPr>
        <w:rFonts w:hint="default"/>
        <w:lang w:val="en-US" w:eastAsia="en-US" w:bidi="ar-SA"/>
      </w:rPr>
    </w:lvl>
    <w:lvl w:ilvl="4">
      <w:numFmt w:val="bullet"/>
      <w:lvlText w:val="•"/>
      <w:lvlJc w:val="left"/>
      <w:pPr>
        <w:ind w:left="3828" w:hanging="360"/>
      </w:pPr>
      <w:rPr>
        <w:rFonts w:hint="default"/>
        <w:lang w:val="en-US" w:eastAsia="en-US" w:bidi="ar-SA"/>
      </w:rPr>
    </w:lvl>
    <w:lvl w:ilvl="5">
      <w:numFmt w:val="bullet"/>
      <w:lvlText w:val="•"/>
      <w:lvlJc w:val="left"/>
      <w:pPr>
        <w:ind w:left="4831" w:hanging="360"/>
      </w:pPr>
      <w:rPr>
        <w:rFonts w:hint="default"/>
        <w:lang w:val="en-US" w:eastAsia="en-US" w:bidi="ar-SA"/>
      </w:rPr>
    </w:lvl>
    <w:lvl w:ilvl="6">
      <w:numFmt w:val="bullet"/>
      <w:lvlText w:val="•"/>
      <w:lvlJc w:val="left"/>
      <w:pPr>
        <w:ind w:left="5834" w:hanging="360"/>
      </w:pPr>
      <w:rPr>
        <w:rFonts w:hint="default"/>
        <w:lang w:val="en-US" w:eastAsia="en-US" w:bidi="ar-SA"/>
      </w:rPr>
    </w:lvl>
    <w:lvl w:ilvl="7">
      <w:numFmt w:val="bullet"/>
      <w:lvlText w:val="•"/>
      <w:lvlJc w:val="left"/>
      <w:pPr>
        <w:ind w:left="6837" w:hanging="360"/>
      </w:pPr>
      <w:rPr>
        <w:rFonts w:hint="default"/>
        <w:lang w:val="en-US" w:eastAsia="en-US" w:bidi="ar-SA"/>
      </w:rPr>
    </w:lvl>
    <w:lvl w:ilvl="8">
      <w:numFmt w:val="bullet"/>
      <w:lvlText w:val="•"/>
      <w:lvlJc w:val="left"/>
      <w:pPr>
        <w:ind w:left="7840" w:hanging="360"/>
      </w:pPr>
      <w:rPr>
        <w:rFonts w:hint="default"/>
        <w:lang w:val="en-US" w:eastAsia="en-US" w:bidi="ar-SA"/>
      </w:rPr>
    </w:lvl>
  </w:abstractNum>
  <w:abstractNum w:abstractNumId="1" w15:restartNumberingAfterBreak="0">
    <w:nsid w:val="5D513773"/>
    <w:multiLevelType w:val="hybridMultilevel"/>
    <w:tmpl w:val="ED80FA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8618771">
    <w:abstractNumId w:val="1"/>
  </w:num>
  <w:num w:numId="2" w16cid:durableId="15015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37"/>
    <w:rsid w:val="000E2D37"/>
    <w:rsid w:val="00210939"/>
    <w:rsid w:val="002336C7"/>
    <w:rsid w:val="002B0E85"/>
    <w:rsid w:val="003E64A7"/>
    <w:rsid w:val="00421F4E"/>
    <w:rsid w:val="0044516C"/>
    <w:rsid w:val="00446D29"/>
    <w:rsid w:val="004E73B5"/>
    <w:rsid w:val="004F5454"/>
    <w:rsid w:val="00505E82"/>
    <w:rsid w:val="00590E4A"/>
    <w:rsid w:val="006207C6"/>
    <w:rsid w:val="009E41CA"/>
    <w:rsid w:val="00AD6273"/>
    <w:rsid w:val="00B84B0D"/>
    <w:rsid w:val="00BA7820"/>
    <w:rsid w:val="00C9587F"/>
    <w:rsid w:val="00CC0800"/>
    <w:rsid w:val="00CE2556"/>
    <w:rsid w:val="00D57F02"/>
    <w:rsid w:val="00D62E1D"/>
    <w:rsid w:val="00D73378"/>
    <w:rsid w:val="00D95D42"/>
    <w:rsid w:val="00E36F1C"/>
    <w:rsid w:val="00ED7405"/>
    <w:rsid w:val="00F33159"/>
    <w:rsid w:val="00F45356"/>
    <w:rsid w:val="00F54E51"/>
    <w:rsid w:val="00FA56A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87E6"/>
  <w15:chartTrackingRefBased/>
  <w15:docId w15:val="{02CFD635-02A5-4647-8BD6-2720DC51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D3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E2D3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E2D3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E2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D3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E2D3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E2D3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E2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D37"/>
    <w:rPr>
      <w:rFonts w:eastAsiaTheme="majorEastAsia" w:cstheme="majorBidi"/>
      <w:color w:val="272727" w:themeColor="text1" w:themeTint="D8"/>
    </w:rPr>
  </w:style>
  <w:style w:type="paragraph" w:styleId="Title">
    <w:name w:val="Title"/>
    <w:basedOn w:val="Normal"/>
    <w:next w:val="Normal"/>
    <w:link w:val="TitleChar"/>
    <w:uiPriority w:val="10"/>
    <w:qFormat/>
    <w:rsid w:val="000E2D3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E2D3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E2D3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E2D3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E2D37"/>
    <w:pPr>
      <w:spacing w:before="160"/>
      <w:jc w:val="center"/>
    </w:pPr>
    <w:rPr>
      <w:i/>
      <w:iCs/>
      <w:color w:val="404040" w:themeColor="text1" w:themeTint="BF"/>
    </w:rPr>
  </w:style>
  <w:style w:type="character" w:customStyle="1" w:styleId="QuoteChar">
    <w:name w:val="Quote Char"/>
    <w:basedOn w:val="DefaultParagraphFont"/>
    <w:link w:val="Quote"/>
    <w:uiPriority w:val="29"/>
    <w:rsid w:val="000E2D37"/>
    <w:rPr>
      <w:i/>
      <w:iCs/>
      <w:color w:val="404040" w:themeColor="text1" w:themeTint="BF"/>
    </w:rPr>
  </w:style>
  <w:style w:type="paragraph" w:styleId="ListParagraph">
    <w:name w:val="List Paragraph"/>
    <w:basedOn w:val="Normal"/>
    <w:uiPriority w:val="1"/>
    <w:qFormat/>
    <w:rsid w:val="000E2D37"/>
    <w:pPr>
      <w:ind w:left="720"/>
      <w:contextualSpacing/>
    </w:pPr>
  </w:style>
  <w:style w:type="character" w:styleId="IntenseEmphasis">
    <w:name w:val="Intense Emphasis"/>
    <w:basedOn w:val="DefaultParagraphFont"/>
    <w:uiPriority w:val="21"/>
    <w:qFormat/>
    <w:rsid w:val="000E2D37"/>
    <w:rPr>
      <w:i/>
      <w:iCs/>
      <w:color w:val="0F4761" w:themeColor="accent1" w:themeShade="BF"/>
    </w:rPr>
  </w:style>
  <w:style w:type="paragraph" w:styleId="IntenseQuote">
    <w:name w:val="Intense Quote"/>
    <w:basedOn w:val="Normal"/>
    <w:next w:val="Normal"/>
    <w:link w:val="IntenseQuoteChar"/>
    <w:uiPriority w:val="30"/>
    <w:qFormat/>
    <w:rsid w:val="000E2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D37"/>
    <w:rPr>
      <w:i/>
      <w:iCs/>
      <w:color w:val="0F4761" w:themeColor="accent1" w:themeShade="BF"/>
    </w:rPr>
  </w:style>
  <w:style w:type="character" w:styleId="IntenseReference">
    <w:name w:val="Intense Reference"/>
    <w:basedOn w:val="DefaultParagraphFont"/>
    <w:uiPriority w:val="32"/>
    <w:qFormat/>
    <w:rsid w:val="000E2D37"/>
    <w:rPr>
      <w:b/>
      <w:bCs/>
      <w:smallCaps/>
      <w:color w:val="0F4761" w:themeColor="accent1" w:themeShade="BF"/>
      <w:spacing w:val="5"/>
    </w:rPr>
  </w:style>
  <w:style w:type="paragraph" w:styleId="BodyText">
    <w:name w:val="Body Text"/>
    <w:basedOn w:val="Normal"/>
    <w:link w:val="BodyTextChar"/>
    <w:uiPriority w:val="1"/>
    <w:qFormat/>
    <w:rsid w:val="000E2D37"/>
    <w:pPr>
      <w:widowControl w:val="0"/>
      <w:autoSpaceDE w:val="0"/>
      <w:autoSpaceDN w:val="0"/>
      <w:spacing w:after="0" w:line="240" w:lineRule="auto"/>
    </w:pPr>
    <w:rPr>
      <w:rFonts w:ascii="Times New Roman" w:eastAsia="Times New Roman" w:hAnsi="Times New Roman" w:cs="Times New Roman"/>
      <w:kern w:val="0"/>
      <w:sz w:val="26"/>
      <w:szCs w:val="26"/>
      <w:lang w:val="en-US" w:bidi="ar-SA"/>
      <w14:ligatures w14:val="none"/>
    </w:rPr>
  </w:style>
  <w:style w:type="character" w:customStyle="1" w:styleId="BodyTextChar">
    <w:name w:val="Body Text Char"/>
    <w:basedOn w:val="DefaultParagraphFont"/>
    <w:link w:val="BodyText"/>
    <w:uiPriority w:val="1"/>
    <w:rsid w:val="000E2D37"/>
    <w:rPr>
      <w:rFonts w:ascii="Times New Roman" w:eastAsia="Times New Roman" w:hAnsi="Times New Roman" w:cs="Times New Roman"/>
      <w:kern w:val="0"/>
      <w:sz w:val="26"/>
      <w:szCs w:val="26"/>
      <w:lang w:val="en-US" w:bidi="ar-SA"/>
      <w14:ligatures w14:val="none"/>
    </w:rPr>
  </w:style>
  <w:style w:type="table" w:styleId="TableGrid">
    <w:name w:val="Table Grid"/>
    <w:basedOn w:val="TableNormal"/>
    <w:uiPriority w:val="39"/>
    <w:rsid w:val="000E2D37"/>
    <w:pPr>
      <w:widowControl w:val="0"/>
      <w:autoSpaceDE w:val="0"/>
      <w:autoSpaceDN w:val="0"/>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73B5"/>
    <w:pPr>
      <w:widowControl w:val="0"/>
      <w:autoSpaceDE w:val="0"/>
      <w:autoSpaceDN w:val="0"/>
      <w:spacing w:before="2" w:after="0" w:line="240" w:lineRule="auto"/>
    </w:pPr>
    <w:rPr>
      <w:rFonts w:ascii="Times New Roman" w:eastAsia="Times New Roman" w:hAnsi="Times New Roman" w:cs="Times New Roman"/>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Anand</dc:creator>
  <cp:keywords/>
  <dc:description/>
  <cp:lastModifiedBy>Dev Anand</cp:lastModifiedBy>
  <cp:revision>25</cp:revision>
  <dcterms:created xsi:type="dcterms:W3CDTF">2024-07-12T06:56:00Z</dcterms:created>
  <dcterms:modified xsi:type="dcterms:W3CDTF">2024-07-12T08:35:00Z</dcterms:modified>
</cp:coreProperties>
</file>