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90627" w14:textId="77777777" w:rsidR="00634C5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Arial" w:eastAsia="Arial" w:hAnsi="Arial" w:cs="Arial"/>
          <w:b/>
          <w:color w:val="000000"/>
          <w:sz w:val="28"/>
          <w:szCs w:val="28"/>
        </w:rPr>
        <w:t>UNHEARD VOICES OF GARBAGE COLLECTOR ON GARBAGE COLLECTION: A NARRATOLOGY APPROACH</w:t>
      </w:r>
    </w:p>
    <w:p w14:paraId="5D7DBA51" w14:textId="77777777" w:rsidR="00634C56" w:rsidRDefault="00000000">
      <w:pPr>
        <w:spacing w:before="54"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Alonzo, K.H</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Otero Y.J</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Saldua, K.</w:t>
      </w:r>
      <w:r>
        <w:rPr>
          <w:rFonts w:ascii="Times New Roman" w:eastAsia="Times New Roman" w:hAnsi="Times New Roman" w:cs="Times New Roman"/>
          <w:b/>
          <w:color w:val="000000"/>
          <w:sz w:val="24"/>
          <w:szCs w:val="24"/>
          <w:vertAlign w:val="superscript"/>
        </w:rPr>
        <w:t>3</w:t>
      </w:r>
      <w:r>
        <w:rPr>
          <w:rFonts w:ascii="Times New Roman" w:eastAsia="Times New Roman" w:hAnsi="Times New Roman" w:cs="Times New Roman"/>
          <w:b/>
          <w:color w:val="000000"/>
          <w:sz w:val="24"/>
          <w:szCs w:val="24"/>
        </w:rPr>
        <w:t xml:space="preserve"> </w:t>
      </w:r>
    </w:p>
    <w:p w14:paraId="3B619F73" w14:textId="77777777" w:rsidR="00634C56" w:rsidRDefault="00000000">
      <w:pPr>
        <w:pBdr>
          <w:bottom w:val="single" w:sz="4" w:space="1" w:color="000000"/>
        </w:pBdr>
        <w:spacing w:before="60" w:after="0" w:line="276"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Graduate School of Development Management University of Southeastern Philippines Davao City, Philippines</w:t>
      </w:r>
    </w:p>
    <w:p w14:paraId="2B2ED971" w14:textId="77777777" w:rsidR="00634C56" w:rsidRDefault="00634C56">
      <w:pPr>
        <w:pBdr>
          <w:bottom w:val="single" w:sz="4" w:space="1" w:color="000000"/>
        </w:pBdr>
        <w:spacing w:before="54" w:after="0" w:line="276" w:lineRule="auto"/>
        <w:rPr>
          <w:rFonts w:ascii="Times New Roman" w:eastAsia="Times New Roman" w:hAnsi="Times New Roman" w:cs="Times New Roman"/>
        </w:rPr>
      </w:pPr>
    </w:p>
    <w:p w14:paraId="3F5895A6" w14:textId="77777777" w:rsidR="00634C56" w:rsidRDefault="00634C56">
      <w:pPr>
        <w:pBdr>
          <w:bottom w:val="single" w:sz="4" w:space="1" w:color="000000"/>
        </w:pBdr>
        <w:spacing w:before="54" w:after="0" w:line="276" w:lineRule="auto"/>
        <w:jc w:val="center"/>
        <w:rPr>
          <w:rFonts w:ascii="Times New Roman" w:eastAsia="Times New Roman" w:hAnsi="Times New Roman" w:cs="Times New Roman"/>
        </w:rPr>
      </w:pPr>
    </w:p>
    <w:p w14:paraId="4471D3BA" w14:textId="77777777" w:rsidR="00634C56" w:rsidRDefault="00000000">
      <w:pPr>
        <w:spacing w:before="54"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ABSTRACT</w:t>
      </w:r>
    </w:p>
    <w:p w14:paraId="5DD458EA" w14:textId="583D555E" w:rsidR="00634C56" w:rsidRDefault="00000000" w:rsidP="00491A40">
      <w:pPr>
        <w:spacing w:before="54"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This study delves into the often-overlooked accounts of garbage collectors in Davao City, Philippines, focusing on their indispensable, yet underappreciated, roles in urban sanitation and environmental sustainability. Using a narratological approach and qualitative methodologies, this research looks into the challenges and lived experiences of these individuals. </w:t>
      </w:r>
      <w:r w:rsidR="001C4457" w:rsidRPr="001C4457">
        <w:rPr>
          <w:rFonts w:ascii="Times New Roman" w:eastAsia="Times New Roman" w:hAnsi="Times New Roman" w:cs="Times New Roman"/>
          <w:sz w:val="24"/>
          <w:szCs w:val="24"/>
        </w:rPr>
        <w:t>Based on the study results, five themes were generated:</w:t>
      </w:r>
      <w:r w:rsidR="001C4457">
        <w:rPr>
          <w:rFonts w:ascii="Times New Roman" w:eastAsia="Times New Roman" w:hAnsi="Times New Roman" w:cs="Times New Roman"/>
          <w:sz w:val="24"/>
          <w:szCs w:val="24"/>
        </w:rPr>
        <w:t xml:space="preserve"> </w:t>
      </w:r>
      <w:r w:rsidR="001C4457" w:rsidRPr="001C4457">
        <w:rPr>
          <w:rFonts w:ascii="Times New Roman" w:eastAsia="Times New Roman" w:hAnsi="Times New Roman" w:cs="Times New Roman"/>
          <w:sz w:val="24"/>
          <w:szCs w:val="24"/>
        </w:rPr>
        <w:t xml:space="preserve">Orientation </w:t>
      </w:r>
      <w:r w:rsidR="001C4457" w:rsidRPr="00FC2DAB">
        <w:rPr>
          <w:rFonts w:ascii="Times New Roman" w:eastAsia="Times New Roman" w:hAnsi="Times New Roman" w:cs="Times New Roman"/>
          <w:sz w:val="24"/>
          <w:szCs w:val="24"/>
        </w:rPr>
        <w:t>and Training, which reveals a lack of formal training, leading to reliance on experiential learning; Challenges with Non-compliance of Residents, highlighting frustration due to residents' failure to adhere to waste segregation rules; Support from the Agency, which shows that although workers receive some support, issues like low wages and job insecurity remain; Health and Safety Concerns, emphasizing the discomfort of PPE, especially face masks, which hinder effective work</w:t>
      </w:r>
      <w:r w:rsidR="001A1833" w:rsidRPr="00FC2DAB">
        <w:rPr>
          <w:rFonts w:ascii="Times New Roman" w:eastAsia="Times New Roman" w:hAnsi="Times New Roman" w:cs="Times New Roman"/>
          <w:sz w:val="24"/>
          <w:szCs w:val="24"/>
        </w:rPr>
        <w:t>, and underscores the critical issue that garbage collectors do not undergo annual physical examinations, leaving their health status unmonitored despite frequent exposure to hazardous conditions</w:t>
      </w:r>
      <w:r w:rsidR="001C4457" w:rsidRPr="00FC2DAB">
        <w:rPr>
          <w:rFonts w:ascii="Times New Roman" w:eastAsia="Times New Roman" w:hAnsi="Times New Roman" w:cs="Times New Roman"/>
          <w:sz w:val="24"/>
          <w:szCs w:val="24"/>
        </w:rPr>
        <w:t xml:space="preserve">; and </w:t>
      </w:r>
      <w:r w:rsidR="00217356" w:rsidRPr="00FC2DAB">
        <w:rPr>
          <w:rFonts w:ascii="Times New Roman" w:eastAsia="Times New Roman" w:hAnsi="Times New Roman" w:cs="Times New Roman"/>
          <w:sz w:val="24"/>
          <w:szCs w:val="24"/>
        </w:rPr>
        <w:t>Challenges in Wearing PPE and Behavioral Gaps in PPE Usage</w:t>
      </w:r>
      <w:r w:rsidR="001C4457" w:rsidRPr="00FC2DAB">
        <w:rPr>
          <w:rFonts w:ascii="Times New Roman" w:eastAsia="Times New Roman" w:hAnsi="Times New Roman" w:cs="Times New Roman"/>
          <w:sz w:val="24"/>
          <w:szCs w:val="24"/>
        </w:rPr>
        <w:t>, pointing to inconsistent usage due to discomfort and physical challenges</w:t>
      </w:r>
      <w:r w:rsidRPr="00FC2DAB">
        <w:rPr>
          <w:rFonts w:ascii="Times New Roman" w:eastAsia="Times New Roman" w:hAnsi="Times New Roman" w:cs="Times New Roman"/>
          <w:sz w:val="24"/>
          <w:szCs w:val="24"/>
        </w:rPr>
        <w:t xml:space="preserve">. </w:t>
      </w:r>
      <w:r w:rsidR="00643A3E" w:rsidRPr="00FC2DAB">
        <w:rPr>
          <w:rFonts w:ascii="Times New Roman" w:eastAsia="Times New Roman" w:hAnsi="Times New Roman" w:cs="Times New Roman"/>
          <w:sz w:val="24"/>
          <w:szCs w:val="24"/>
        </w:rPr>
        <w:t>Despite all the hardships their job carries, garbage collectors take an identity in this</w:t>
      </w:r>
      <w:r w:rsidR="00643A3E" w:rsidRPr="00643A3E">
        <w:rPr>
          <w:rFonts w:ascii="Times New Roman" w:eastAsia="Times New Roman" w:hAnsi="Times New Roman" w:cs="Times New Roman"/>
          <w:sz w:val="24"/>
          <w:szCs w:val="24"/>
        </w:rPr>
        <w:t xml:space="preserve"> occupation; their work is somehow thwarted due to a lack of resources and insufficient community engagement. </w:t>
      </w:r>
      <w:r w:rsidR="00FC2DAB" w:rsidRPr="00643A3E">
        <w:rPr>
          <w:rFonts w:ascii="Times New Roman" w:eastAsia="Times New Roman" w:hAnsi="Times New Roman" w:cs="Times New Roman"/>
          <w:sz w:val="24"/>
          <w:szCs w:val="24"/>
        </w:rPr>
        <w:t>Studies</w:t>
      </w:r>
      <w:r w:rsidR="00643A3E" w:rsidRPr="00643A3E">
        <w:rPr>
          <w:rFonts w:ascii="Times New Roman" w:eastAsia="Times New Roman" w:hAnsi="Times New Roman" w:cs="Times New Roman"/>
          <w:sz w:val="24"/>
          <w:szCs w:val="24"/>
        </w:rPr>
        <w:t xml:space="preserve"> have shown that training, additional resources, and higher community involvement can help build worker welfare as well as enhance efficiency in managing</w:t>
      </w:r>
      <w:r w:rsidR="00FC2DAB">
        <w:rPr>
          <w:rFonts w:ascii="Times New Roman" w:eastAsia="Times New Roman" w:hAnsi="Times New Roman" w:cs="Times New Roman"/>
          <w:sz w:val="24"/>
          <w:szCs w:val="24"/>
        </w:rPr>
        <w:t xml:space="preserve"> </w:t>
      </w:r>
      <w:r w:rsidR="001A1833">
        <w:rPr>
          <w:rFonts w:ascii="Times New Roman" w:eastAsia="Times New Roman" w:hAnsi="Times New Roman" w:cs="Times New Roman"/>
          <w:sz w:val="24"/>
          <w:szCs w:val="24"/>
        </w:rPr>
        <w:t>waste.</w:t>
      </w:r>
      <w:r w:rsidR="00643A3E" w:rsidRPr="00643A3E">
        <w:rPr>
          <w:rFonts w:ascii="Times New Roman" w:eastAsia="Times New Roman" w:hAnsi="Times New Roman" w:cs="Times New Roman"/>
          <w:sz w:val="24"/>
          <w:szCs w:val="24"/>
        </w:rPr>
        <w:t xml:space="preserve"> This will include just </w:t>
      </w:r>
      <w:r w:rsidR="00FC2DAB" w:rsidRPr="00643A3E">
        <w:rPr>
          <w:rFonts w:ascii="Times New Roman" w:eastAsia="Times New Roman" w:hAnsi="Times New Roman" w:cs="Times New Roman"/>
          <w:sz w:val="24"/>
          <w:szCs w:val="24"/>
        </w:rPr>
        <w:t>wages</w:t>
      </w:r>
      <w:r w:rsidR="00643A3E" w:rsidRPr="00643A3E">
        <w:rPr>
          <w:rFonts w:ascii="Times New Roman" w:eastAsia="Times New Roman" w:hAnsi="Times New Roman" w:cs="Times New Roman"/>
          <w:sz w:val="24"/>
          <w:szCs w:val="24"/>
        </w:rPr>
        <w:t>, stronger support systems, and stricter compliance to waste separation guidelines. The authors should amplify the voices of waste collectors for effective sustainable urban waste management.</w:t>
      </w:r>
    </w:p>
    <w:p w14:paraId="3663FAC0" w14:textId="77777777" w:rsidR="00634C56" w:rsidRDefault="00000000">
      <w:pPr>
        <w:pBdr>
          <w:bottom w:val="single" w:sz="4" w:space="1" w:color="000000"/>
        </w:pBdr>
        <w:spacing w:before="54"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Waste Collectors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Inadequate Working Conditions</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Community Participation, Public Health Contribution, Waste Management Policy, Training and Resources, Equitable Salaries, Davao City</w:t>
      </w:r>
    </w:p>
    <w:p w14:paraId="34976740" w14:textId="77777777" w:rsidR="00634C56" w:rsidRDefault="00000000">
      <w:pPr>
        <w:numPr>
          <w:ilvl w:val="0"/>
          <w:numId w:val="2"/>
        </w:numPr>
        <w:pBdr>
          <w:top w:val="nil"/>
          <w:left w:val="nil"/>
          <w:bottom w:val="nil"/>
          <w:right w:val="nil"/>
          <w:between w:val="nil"/>
        </w:pBdr>
        <w:spacing w:before="54" w:after="200" w:line="276" w:lineRule="auto"/>
        <w:ind w:left="284" w:hanging="28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4"/>
          <w:szCs w:val="24"/>
        </w:rPr>
        <w:t xml:space="preserve">INTRODUCTION </w:t>
      </w:r>
    </w:p>
    <w:p w14:paraId="2F60D160" w14:textId="77777777" w:rsidR="00634C56" w:rsidRDefault="00000000">
      <w:pPr>
        <w:spacing w:before="54"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Waste is defined as anything that has lost its usefulness after being used; as a result, it is no longer valuable to an individual or a community. When an item loses its worth, it must be taken out of homes, offices, shops, marketplaces, etc. Waste collectors pick up trash that has been left on the streets and dispose of it properly. (Magalhaes et Al, 2021). Davao is a highly urbanized city in the Davao Region, Philippines. Davao City generates around 700 metric tons of trash per day, a significant fraction of this is made up of reusable materials. The often-overlooked work of waste collectors is essential to the well-being of our communities. Waste collectors in Davao City play a crucial role in maintaining the city's cleanliness and environmental sustainability. Despite their painstaking efforts, managing the garbage generated is a challenging undertaking. Due to inadequate working conditions, inadequate facilities for health and hygiene, a lack of appropriate protective gear, and little to no understanding of appropriate waste management practices, waste collectors face numerous occupational dangers (Gowda et.al, 2023). This study draws on the lived experiences of waste collectors in Davao City, highlighting their aspirations and challenges. It emphasizes their important contributions in the city’s environmental initiatives while </w:t>
      </w:r>
      <w:r>
        <w:rPr>
          <w:rFonts w:ascii="Times New Roman" w:eastAsia="Times New Roman" w:hAnsi="Times New Roman" w:cs="Times New Roman"/>
          <w:sz w:val="24"/>
          <w:szCs w:val="24"/>
        </w:rPr>
        <w:lastRenderedPageBreak/>
        <w:t>addressing their struggles such as working conditions, health risk and income insecurity. The evaluation of existing social and support services in the study aims at providing effective responses in terms</w:t>
      </w:r>
      <w:r>
        <w:rPr>
          <w:rFonts w:ascii="Arial" w:eastAsia="Arial" w:hAnsi="Arial" w:cs="Arial"/>
          <w:sz w:val="24"/>
          <w:szCs w:val="24"/>
        </w:rPr>
        <w:t xml:space="preserve"> </w:t>
      </w:r>
      <w:r>
        <w:rPr>
          <w:rFonts w:ascii="Times New Roman" w:eastAsia="Times New Roman" w:hAnsi="Times New Roman" w:cs="Times New Roman"/>
          <w:sz w:val="24"/>
          <w:szCs w:val="24"/>
        </w:rPr>
        <w:t>of improving their accessibility to healthcare, working environment and general welfare. To fill the gaps of research, it evaluates policies of social protection and of its accessibility and proposes measures that are aimed at addressing the waste collectors in all their diversity and resiliency.  Using a narrative approach, it highlights their resilience and aspirations, offering insights to inform meaningful interventions (Creswell, 2013; Wilson et al., 2006).</w:t>
      </w:r>
    </w:p>
    <w:p w14:paraId="304D2286" w14:textId="77777777" w:rsidR="00634C56"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Scopes and Limitations:</w:t>
      </w:r>
    </w:p>
    <w:p w14:paraId="1A322F92" w14:textId="77777777" w:rsidR="00634C56"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study explores the lived experiences of garbage collectors working under the City Environment and Natural Resources Office (CENRO) in Davao City. Using a narratology approach, it aims to highlight their often-overlooked voices. It aims to understand their goals, challenges, and contributions to waste management, emphasizing the human aspect of their work in preserving environmental sustainability and urban cleanliness.</w:t>
      </w:r>
    </w:p>
    <w:p w14:paraId="1257B30F" w14:textId="77777777" w:rsidR="00634C56" w:rsidRDefault="00000000">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Scope:</w:t>
      </w:r>
    </w:p>
    <w:p w14:paraId="497CF0B5" w14:textId="77777777" w:rsidR="00634C56" w:rsidRDefault="00000000">
      <w:pPr>
        <w:numPr>
          <w:ilvl w:val="0"/>
          <w:numId w:val="4"/>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Geographic Focus:</w:t>
      </w:r>
      <w:r>
        <w:rPr>
          <w:rFonts w:ascii="Times New Roman" w:eastAsia="Times New Roman" w:hAnsi="Times New Roman" w:cs="Times New Roman"/>
          <w:sz w:val="24"/>
          <w:szCs w:val="24"/>
        </w:rPr>
        <w:t xml:space="preserve"> The study is conducted in Davao City, a highly urbanized area generating approximately 700 metric tons of waste daily, emphasizing the role of CENRO-affiliated garbage collectors (Magalhaes et al., 2021).</w:t>
      </w:r>
    </w:p>
    <w:p w14:paraId="592B3AAD" w14:textId="77777777" w:rsidR="00634C56" w:rsidRDefault="00000000">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E101A"/>
          <w:sz w:val="24"/>
          <w:szCs w:val="24"/>
        </w:rPr>
        <w:t>Participants:</w:t>
      </w:r>
      <w:r>
        <w:rPr>
          <w:rFonts w:ascii="Times New Roman" w:eastAsia="Times New Roman" w:hAnsi="Times New Roman" w:cs="Times New Roman"/>
          <w:color w:val="0E101A"/>
          <w:sz w:val="24"/>
          <w:szCs w:val="24"/>
        </w:rPr>
        <w:t xml:space="preserve"> The study includes garbage collectors directly engaged in waste collection under CENRO in Davao City, providing insights into their working conditions, occupational risks, and perspectives on their societal roles (Gowda et al., 2023).</w:t>
      </w:r>
    </w:p>
    <w:p w14:paraId="6A76E067" w14:textId="77777777" w:rsidR="00634C56" w:rsidRDefault="00000000">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E101A"/>
          <w:sz w:val="24"/>
          <w:szCs w:val="24"/>
        </w:rPr>
        <w:t>Themes Covered:</w:t>
      </w:r>
      <w:r>
        <w:rPr>
          <w:rFonts w:ascii="Times New Roman" w:eastAsia="Times New Roman" w:hAnsi="Times New Roman" w:cs="Times New Roman"/>
          <w:color w:val="0E101A"/>
          <w:sz w:val="24"/>
          <w:szCs w:val="24"/>
        </w:rPr>
        <w:t xml:space="preserve"> Key focus areas include working conditions, health risks, income security, access to social services, and the availability of safety measures. It also highlights the garbage collectors’ resilience and aspirations.</w:t>
      </w:r>
    </w:p>
    <w:p w14:paraId="6D8BBC49" w14:textId="77777777" w:rsidR="00634C56" w:rsidRDefault="00000000">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E101A"/>
          <w:sz w:val="24"/>
          <w:szCs w:val="24"/>
        </w:rPr>
        <w:t>Methodology:</w:t>
      </w:r>
      <w:r>
        <w:rPr>
          <w:rFonts w:ascii="Times New Roman" w:eastAsia="Times New Roman" w:hAnsi="Times New Roman" w:cs="Times New Roman"/>
          <w:color w:val="0E101A"/>
          <w:sz w:val="24"/>
          <w:szCs w:val="24"/>
        </w:rPr>
        <w:t xml:space="preserve"> Using a narratology approach, the study collects qualitative data from personal narratives, enabling an in-depth understanding of the individual and collective experiences of garbage collectors (Creswell, 2013).</w:t>
      </w:r>
    </w:p>
    <w:p w14:paraId="24C339CD" w14:textId="77777777" w:rsidR="00634C56" w:rsidRDefault="00000000">
      <w:pPr>
        <w:numPr>
          <w:ilvl w:val="0"/>
          <w:numId w:val="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E101A"/>
          <w:sz w:val="24"/>
          <w:szCs w:val="24"/>
        </w:rPr>
        <w:t>Policy Analysis:</w:t>
      </w:r>
      <w:r>
        <w:rPr>
          <w:rFonts w:ascii="Times New Roman" w:eastAsia="Times New Roman" w:hAnsi="Times New Roman" w:cs="Times New Roman"/>
          <w:color w:val="0E101A"/>
          <w:sz w:val="24"/>
          <w:szCs w:val="24"/>
        </w:rPr>
        <w:t xml:space="preserve"> The study evaluates the accessibility and adequacy of social protection programs and waste management policies, recommending measures to improve garbage collectors' welfare and work environment (Wilson et al., 2006).</w:t>
      </w:r>
    </w:p>
    <w:p w14:paraId="708D3BEC" w14:textId="77777777" w:rsidR="00634C56" w:rsidRDefault="00000000">
      <w:pPr>
        <w:spacing w:before="240" w:after="240" w:line="276" w:lineRule="auto"/>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Limitations:</w:t>
      </w:r>
    </w:p>
    <w:p w14:paraId="7540AD64" w14:textId="77777777" w:rsidR="00634C56" w:rsidRDefault="00000000">
      <w:pPr>
        <w:numPr>
          <w:ilvl w:val="0"/>
          <w:numId w:val="3"/>
        </w:numPr>
        <w:spacing w:before="240" w:after="0" w:line="276"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Geographic Scope:</w:t>
      </w:r>
      <w:r>
        <w:rPr>
          <w:rFonts w:ascii="Times New Roman" w:eastAsia="Times New Roman" w:hAnsi="Times New Roman" w:cs="Times New Roman"/>
          <w:color w:val="0E101A"/>
          <w:sz w:val="24"/>
          <w:szCs w:val="24"/>
        </w:rPr>
        <w:t xml:space="preserve"> The study focuses exclusively on CENRO-affiliated garbage collectors in Davao City, excluding private or independent waste collectors, which may limit the generalizability of findings.</w:t>
      </w:r>
    </w:p>
    <w:p w14:paraId="4D48BB74" w14:textId="77777777" w:rsidR="00634C56" w:rsidRDefault="00000000">
      <w:pPr>
        <w:numPr>
          <w:ilvl w:val="0"/>
          <w:numId w:val="3"/>
        </w:numPr>
        <w:spacing w:after="0" w:line="276"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Narrative Bias:</w:t>
      </w:r>
      <w:r>
        <w:rPr>
          <w:rFonts w:ascii="Times New Roman" w:eastAsia="Times New Roman" w:hAnsi="Times New Roman" w:cs="Times New Roman"/>
          <w:color w:val="0E101A"/>
          <w:sz w:val="24"/>
          <w:szCs w:val="24"/>
        </w:rPr>
        <w:t xml:space="preserve"> The reliance on self-reported narratives introduces potential biases, as participants’ recollections and perspectives may vary.</w:t>
      </w:r>
    </w:p>
    <w:p w14:paraId="7A4C4128" w14:textId="77777777" w:rsidR="00634C56" w:rsidRDefault="00000000">
      <w:pPr>
        <w:numPr>
          <w:ilvl w:val="0"/>
          <w:numId w:val="3"/>
        </w:numPr>
        <w:spacing w:after="0" w:line="276"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Temporal Scope</w:t>
      </w:r>
      <w:r>
        <w:rPr>
          <w:rFonts w:ascii="Times New Roman" w:eastAsia="Times New Roman" w:hAnsi="Times New Roman" w:cs="Times New Roman"/>
          <w:color w:val="0E101A"/>
          <w:sz w:val="24"/>
          <w:szCs w:val="24"/>
        </w:rPr>
        <w:t>: The research examines current conditions and does not provide a longitudinal analysis of changes in policies or practices over time.</w:t>
      </w:r>
    </w:p>
    <w:p w14:paraId="5A6C8A93" w14:textId="77777777" w:rsidR="00634C56" w:rsidRDefault="00000000">
      <w:pPr>
        <w:numPr>
          <w:ilvl w:val="0"/>
          <w:numId w:val="3"/>
        </w:numPr>
        <w:spacing w:after="0" w:line="276"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 xml:space="preserve">External Influences: </w:t>
      </w:r>
      <w:r>
        <w:rPr>
          <w:rFonts w:ascii="Times New Roman" w:eastAsia="Times New Roman" w:hAnsi="Times New Roman" w:cs="Times New Roman"/>
          <w:color w:val="0E101A"/>
          <w:sz w:val="24"/>
          <w:szCs w:val="24"/>
        </w:rPr>
        <w:t>Broader economic, social, or political factors affecting waste management may not be comprehensively addressed due to the study's narratology-centered design.</w:t>
      </w:r>
    </w:p>
    <w:p w14:paraId="09343BA0" w14:textId="3A65BAEF" w:rsidR="00634C56" w:rsidRDefault="00000000" w:rsidP="00491A40">
      <w:pPr>
        <w:numPr>
          <w:ilvl w:val="0"/>
          <w:numId w:val="3"/>
        </w:numPr>
        <w:spacing w:after="0" w:line="276"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Policy Implementation:</w:t>
      </w:r>
      <w:r>
        <w:rPr>
          <w:rFonts w:ascii="Times New Roman" w:eastAsia="Times New Roman" w:hAnsi="Times New Roman" w:cs="Times New Roman"/>
          <w:color w:val="0E101A"/>
          <w:sz w:val="24"/>
          <w:szCs w:val="24"/>
        </w:rPr>
        <w:t xml:space="preserve"> While the study evaluates existing policies, it does not extend to the actual implementation or enforcement of these policies.</w:t>
      </w:r>
    </w:p>
    <w:p w14:paraId="60643833" w14:textId="77777777" w:rsidR="00F63E29" w:rsidRPr="00491A40" w:rsidRDefault="00F63E29" w:rsidP="00F63E29">
      <w:pPr>
        <w:spacing w:after="0" w:line="276" w:lineRule="auto"/>
        <w:ind w:left="720"/>
        <w:jc w:val="both"/>
        <w:rPr>
          <w:rFonts w:ascii="Times New Roman" w:eastAsia="Times New Roman" w:hAnsi="Times New Roman" w:cs="Times New Roman"/>
          <w:color w:val="0E101A"/>
          <w:sz w:val="24"/>
          <w:szCs w:val="24"/>
        </w:rPr>
      </w:pPr>
    </w:p>
    <w:p w14:paraId="33E01017" w14:textId="77777777" w:rsidR="00634C56" w:rsidRDefault="00000000">
      <w:pPr>
        <w:numPr>
          <w:ilvl w:val="0"/>
          <w:numId w:val="2"/>
        </w:numPr>
        <w:pBdr>
          <w:top w:val="nil"/>
          <w:left w:val="nil"/>
          <w:bottom w:val="nil"/>
          <w:right w:val="nil"/>
          <w:between w:val="nil"/>
        </w:pBdr>
        <w:spacing w:before="54"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35D60737" w14:textId="77777777" w:rsidR="00634C56" w:rsidRDefault="00000000">
      <w:pPr>
        <w:pBdr>
          <w:top w:val="nil"/>
          <w:left w:val="nil"/>
          <w:bottom w:val="nil"/>
          <w:right w:val="nil"/>
          <w:between w:val="nil"/>
        </w:pBdr>
        <w:spacing w:before="54"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utilized a qualitative narrative-based approach, using a survey questionnaire adapted from the World Health Organization (2015) and Safe Management of Wastes from Healthcare Activities. Geneva: WHO Press. Approval of the letter of permission was secured from the office of the CENRO’s Department Head to survey the garbage collectors-respondents of the study. After the initial protocols were complied with, the face-to-face interview was conducted.</w:t>
      </w:r>
    </w:p>
    <w:p w14:paraId="6EDFA00B" w14:textId="77777777" w:rsidR="00634C56" w:rsidRDefault="0000000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in-depth interviews with 10 garbage collectors from the City Environment and Natural Resources Office (CENRO) of Davao City. Purposive sampling ensured participants had diverse experiences regarding age and years of service. Data collection involved in-depth, structured questionnaires, and open-ended interviews were conducted in the participants' preferred language, allowing participants to share their stories freely. Interviews lasted between 11 minutes to 30 minutes and were recorded with consent. Thematic narrative analysis was used to identify recurring themes and unique insights from the collected stories (</w:t>
      </w:r>
      <w:proofErr w:type="spellStart"/>
      <w:r>
        <w:rPr>
          <w:rFonts w:ascii="Times New Roman" w:eastAsia="Times New Roman" w:hAnsi="Times New Roman" w:cs="Times New Roman"/>
          <w:sz w:val="24"/>
          <w:szCs w:val="24"/>
        </w:rPr>
        <w:t>Riessman</w:t>
      </w:r>
      <w:proofErr w:type="spellEnd"/>
      <w:r>
        <w:rPr>
          <w:rFonts w:ascii="Times New Roman" w:eastAsia="Times New Roman" w:hAnsi="Times New Roman" w:cs="Times New Roman"/>
          <w:sz w:val="24"/>
          <w:szCs w:val="24"/>
        </w:rPr>
        <w:t>, 2008).</w:t>
      </w:r>
    </w:p>
    <w:p w14:paraId="140BC8C0" w14:textId="77777777" w:rsidR="00634C56" w:rsidRDefault="00000000">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4"/>
          <w:szCs w:val="24"/>
        </w:rPr>
        <w:t>Ethical considerations, including informed consent and confidentiality, were strictly observed throughout the study.</w:t>
      </w:r>
    </w:p>
    <w:p w14:paraId="23211FE1" w14:textId="77777777" w:rsidR="00634C56" w:rsidRDefault="00000000">
      <w:pPr>
        <w:numPr>
          <w:ilvl w:val="0"/>
          <w:numId w:val="2"/>
        </w:numPr>
        <w:pBdr>
          <w:top w:val="nil"/>
          <w:left w:val="nil"/>
          <w:bottom w:val="nil"/>
          <w:right w:val="nil"/>
          <w:between w:val="nil"/>
        </w:pBdr>
        <w:spacing w:before="54"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w:t>
      </w:r>
    </w:p>
    <w:p w14:paraId="48D0C212" w14:textId="05E3210A" w:rsidR="00634C56" w:rsidRDefault="00000000">
      <w:pPr>
        <w:spacing w:after="20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This section aims to thoroughly explore the themes that emerged from the one-on-one interviews conducted with the garbage collector. The themes were analyzed in terms of the knowledge, attitude, and practices of waste collectors in Davao City in relation to managing solid waste, including collecting, segregating, and disposing. A discussion was also made on challenges they face, such as non-compliance by residents, income insecurity, job security, and health concerns.</w:t>
      </w:r>
    </w:p>
    <w:p w14:paraId="0BB20362" w14:textId="77777777" w:rsidR="00634C56" w:rsidRDefault="00000000">
      <w:pPr>
        <w:spacing w:after="20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Garbage collectors mentioned below, expressed thoughts that were echoed by several other garbage collectors during the interviews. Most respondents shared common complaints regarding inadequate orientation or training, noncooperation from residents on waste segregation practices, and challenges of working under resource-constrained environments, such as a lack of appropriate protective gear. These recurrent feelings mirror the universal plight facing waste collectors and indicate some deeper systemic issues associated with waste management and an opportunity for targeted interventions on the same.</w:t>
      </w:r>
    </w:p>
    <w:p w14:paraId="47388E15" w14:textId="3D7ED7A0" w:rsidR="00634C56" w:rsidRPr="00217356" w:rsidRDefault="00217356" w:rsidP="00217356">
      <w:pPr>
        <w:spacing w:after="200" w:line="276" w:lineRule="auto"/>
        <w:jc w:val="center"/>
        <w:rPr>
          <w:rFonts w:ascii="Times New Roman" w:eastAsia="Times New Roman" w:hAnsi="Times New Roman" w:cs="Times New Roman"/>
          <w:sz w:val="24"/>
          <w:szCs w:val="24"/>
          <w:highlight w:val="white"/>
        </w:rPr>
      </w:pPr>
      <w:r w:rsidRPr="00217356">
        <w:rPr>
          <w:rFonts w:ascii="Times New Roman" w:eastAsia="Times New Roman" w:hAnsi="Times New Roman" w:cs="Times New Roman"/>
          <w:noProof/>
          <w:sz w:val="24"/>
          <w:szCs w:val="24"/>
        </w:rPr>
        <w:lastRenderedPageBreak/>
        <w:drawing>
          <wp:inline distT="0" distB="0" distL="0" distR="0" wp14:anchorId="26532003" wp14:editId="3D4D0BAC">
            <wp:extent cx="5007694" cy="3091543"/>
            <wp:effectExtent l="0" t="0" r="2540" b="0"/>
            <wp:docPr id="211950888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8884" name="Picture 1" descr="A diagram of a work flow&#10;&#10;Description automatically generated"/>
                    <pic:cNvPicPr/>
                  </pic:nvPicPr>
                  <pic:blipFill>
                    <a:blip r:embed="rId9"/>
                    <a:stretch>
                      <a:fillRect/>
                    </a:stretch>
                  </pic:blipFill>
                  <pic:spPr>
                    <a:xfrm>
                      <a:off x="0" y="0"/>
                      <a:ext cx="5059454" cy="3123498"/>
                    </a:xfrm>
                    <a:prstGeom prst="rect">
                      <a:avLst/>
                    </a:prstGeom>
                  </pic:spPr>
                </pic:pic>
              </a:graphicData>
            </a:graphic>
          </wp:inline>
        </w:drawing>
      </w:r>
    </w:p>
    <w:p w14:paraId="5FAFA068" w14:textId="2C94C6C5" w:rsidR="00634C56" w:rsidRPr="00491A40" w:rsidRDefault="00491A40" w:rsidP="00491A40">
      <w:pPr>
        <w:pStyle w:val="Caption"/>
        <w:jc w:val="center"/>
        <w:rPr>
          <w:rFonts w:ascii="Times New Roman" w:eastAsia="Times New Roman" w:hAnsi="Times New Roman" w:cs="Times New Roman"/>
          <w:b/>
          <w:sz w:val="24"/>
          <w:szCs w:val="24"/>
        </w:rPr>
      </w:pPr>
      <w:r w:rsidRPr="00491A40">
        <w:rPr>
          <w:rFonts w:ascii="Times New Roman" w:hAnsi="Times New Roman" w:cs="Times New Roman"/>
          <w:sz w:val="24"/>
          <w:szCs w:val="24"/>
        </w:rPr>
        <w:t xml:space="preserve">Figure </w:t>
      </w:r>
      <w:r w:rsidRPr="00491A40">
        <w:rPr>
          <w:rFonts w:ascii="Times New Roman" w:hAnsi="Times New Roman" w:cs="Times New Roman"/>
          <w:sz w:val="24"/>
          <w:szCs w:val="24"/>
        </w:rPr>
        <w:fldChar w:fldCharType="begin"/>
      </w:r>
      <w:r w:rsidRPr="00491A40">
        <w:rPr>
          <w:rFonts w:ascii="Times New Roman" w:hAnsi="Times New Roman" w:cs="Times New Roman"/>
          <w:sz w:val="24"/>
          <w:szCs w:val="24"/>
        </w:rPr>
        <w:instrText xml:space="preserve"> SEQ Figure \* ARABIC </w:instrText>
      </w:r>
      <w:r w:rsidRPr="00491A40">
        <w:rPr>
          <w:rFonts w:ascii="Times New Roman" w:hAnsi="Times New Roman" w:cs="Times New Roman"/>
          <w:sz w:val="24"/>
          <w:szCs w:val="24"/>
        </w:rPr>
        <w:fldChar w:fldCharType="separate"/>
      </w:r>
      <w:r>
        <w:rPr>
          <w:rFonts w:ascii="Times New Roman" w:hAnsi="Times New Roman" w:cs="Times New Roman"/>
          <w:noProof/>
          <w:sz w:val="24"/>
          <w:szCs w:val="24"/>
        </w:rPr>
        <w:t>1</w:t>
      </w:r>
      <w:r w:rsidRPr="00491A40">
        <w:rPr>
          <w:rFonts w:ascii="Times New Roman" w:hAnsi="Times New Roman" w:cs="Times New Roman"/>
          <w:sz w:val="24"/>
          <w:szCs w:val="24"/>
        </w:rPr>
        <w:fldChar w:fldCharType="end"/>
      </w:r>
      <w:r w:rsidRPr="00491A40">
        <w:rPr>
          <w:rFonts w:ascii="Times New Roman" w:hAnsi="Times New Roman" w:cs="Times New Roman"/>
          <w:sz w:val="24"/>
          <w:szCs w:val="24"/>
        </w:rPr>
        <w:t>. Framework of Component and Themes</w:t>
      </w:r>
    </w:p>
    <w:p w14:paraId="6FA99B62" w14:textId="77777777" w:rsidR="00634C56" w:rsidRDefault="00000000">
      <w:pPr>
        <w:shd w:val="clear" w:color="auto" w:fill="FFFFFF"/>
        <w:spacing w:after="20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Garbage Collectors’ Knowledge on their work</w:t>
      </w:r>
    </w:p>
    <w:p w14:paraId="58BAE421" w14:textId="77777777" w:rsidR="00634C56" w:rsidRDefault="00000000">
      <w:pPr>
        <w:shd w:val="clear" w:color="auto" w:fill="FFFFFF"/>
        <w:spacing w:after="20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Themes 1: Orientation and Training</w:t>
      </w:r>
    </w:p>
    <w:p w14:paraId="14CEA4A0" w14:textId="77777777" w:rsidR="00634C56" w:rsidRDefault="00000000">
      <w:pPr>
        <w:shd w:val="clear" w:color="auto" w:fill="FFFFFF"/>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Orientation before the beginning of work, accompanied by hands-on experience, allows a garbage collector to acquire necessary knowledge and skills gradually. Through the orientation process, they are initiated into the basics of the job, including safety procedures, handling equipment properly, and learning routes and schedules.</w:t>
      </w:r>
    </w:p>
    <w:p w14:paraId="568E5169" w14:textId="77777777" w:rsidR="00634C56" w:rsidRDefault="00000000">
      <w:pPr>
        <w:shd w:val="clear" w:color="auto" w:fill="FFFFFF"/>
        <w:spacing w:after="20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Experiential Learning</w:t>
      </w:r>
    </w:p>
    <w:p w14:paraId="2CD60755" w14:textId="77777777" w:rsidR="00634C56" w:rsidRDefault="00000000">
      <w:pPr>
        <w:shd w:val="clear" w:color="auto" w:fill="FFFFFF"/>
        <w:spacing w:before="200" w:after="200" w:line="276"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Garbage Collector A shared that “</w:t>
      </w:r>
      <w:proofErr w:type="spellStart"/>
      <w:r>
        <w:rPr>
          <w:rFonts w:ascii="Times New Roman" w:eastAsia="Times New Roman" w:hAnsi="Times New Roman" w:cs="Times New Roman"/>
          <w:i/>
          <w:sz w:val="24"/>
          <w:szCs w:val="24"/>
        </w:rPr>
        <w:t>wala</w:t>
      </w:r>
      <w:proofErr w:type="spellEnd"/>
      <w:r>
        <w:rPr>
          <w:rFonts w:ascii="Times New Roman" w:eastAsia="Times New Roman" w:hAnsi="Times New Roman" w:cs="Times New Roman"/>
          <w:i/>
          <w:sz w:val="24"/>
          <w:szCs w:val="24"/>
        </w:rPr>
        <w:t xml:space="preserve"> mi orientation ug training...</w:t>
      </w:r>
      <w:proofErr w:type="spellStart"/>
      <w:r>
        <w:rPr>
          <w:rFonts w:ascii="Times New Roman" w:eastAsia="Times New Roman" w:hAnsi="Times New Roman" w:cs="Times New Roman"/>
          <w:i/>
          <w:sz w:val="24"/>
          <w:szCs w:val="24"/>
        </w:rPr>
        <w:t>diretso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man mi </w:t>
      </w:r>
      <w:proofErr w:type="spellStart"/>
      <w:r>
        <w:rPr>
          <w:rFonts w:ascii="Times New Roman" w:eastAsia="Times New Roman" w:hAnsi="Times New Roman" w:cs="Times New Roman"/>
          <w:i/>
          <w:sz w:val="24"/>
          <w:szCs w:val="24"/>
        </w:rPr>
        <w:t>uy</w:t>
      </w:r>
      <w:proofErr w:type="spellEnd"/>
      <w:r>
        <w:rPr>
          <w:rFonts w:ascii="Times New Roman" w:eastAsia="Times New Roman" w:hAnsi="Times New Roman" w:cs="Times New Roman"/>
          <w:i/>
          <w:sz w:val="24"/>
          <w:szCs w:val="24"/>
        </w:rPr>
        <w:t xml:space="preserve">…” “through experience </w:t>
      </w:r>
      <w:proofErr w:type="spellStart"/>
      <w:r>
        <w:rPr>
          <w:rFonts w:ascii="Times New Roman" w:eastAsia="Times New Roman" w:hAnsi="Times New Roman" w:cs="Times New Roman"/>
          <w:i/>
          <w:sz w:val="24"/>
          <w:szCs w:val="24"/>
        </w:rPr>
        <w:t>rajud</w:t>
      </w:r>
      <w:proofErr w:type="spellEnd"/>
      <w:r>
        <w:rPr>
          <w:rFonts w:ascii="Times New Roman" w:eastAsia="Times New Roman" w:hAnsi="Times New Roman" w:cs="Times New Roman"/>
          <w:i/>
          <w:sz w:val="24"/>
          <w:szCs w:val="24"/>
        </w:rPr>
        <w:t xml:space="preserve"> mi ug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mga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kauban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trabaho</w:t>
      </w:r>
      <w:proofErr w:type="spellEnd"/>
      <w:r>
        <w:rPr>
          <w:rFonts w:ascii="Times New Roman" w:eastAsia="Times New Roman" w:hAnsi="Times New Roman" w:cs="Times New Roman"/>
          <w:i/>
          <w:sz w:val="24"/>
          <w:szCs w:val="24"/>
        </w:rPr>
        <w:t>” (“We did not receive any formal orientation or training prior to starting our job and began working immediately”...We just learned through experience and learned from our co-workers).</w:t>
      </w:r>
    </w:p>
    <w:p w14:paraId="29E407B8" w14:textId="77777777" w:rsidR="00634C56" w:rsidRDefault="00000000">
      <w:pPr>
        <w:shd w:val="clear" w:color="auto" w:fill="FFFFFF"/>
        <w:spacing w:before="200"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Garbage Collector B also shared </w:t>
      </w:r>
      <w:proofErr w:type="spellStart"/>
      <w:r>
        <w:rPr>
          <w:rFonts w:ascii="Times New Roman" w:eastAsia="Times New Roman" w:hAnsi="Times New Roman" w:cs="Times New Roman"/>
          <w:sz w:val="24"/>
          <w:szCs w:val="24"/>
        </w:rPr>
        <w:t>that</w:t>
      </w:r>
      <w:r>
        <w:rPr>
          <w:rFonts w:ascii="Times New Roman" w:eastAsia="Times New Roman" w:hAnsi="Times New Roman" w:cs="Times New Roman"/>
          <w:i/>
          <w:sz w:val="24"/>
          <w:szCs w:val="24"/>
        </w:rPr>
        <w:t>“anaa</w:t>
      </w:r>
      <w:proofErr w:type="spellEnd"/>
      <w:r>
        <w:rPr>
          <w:rFonts w:ascii="Times New Roman" w:eastAsia="Times New Roman" w:hAnsi="Times New Roman" w:cs="Times New Roman"/>
          <w:i/>
          <w:sz w:val="24"/>
          <w:szCs w:val="24"/>
        </w:rPr>
        <w:t xml:space="preserve"> mi orientation ug training </w:t>
      </w:r>
      <w:proofErr w:type="spellStart"/>
      <w:r>
        <w:rPr>
          <w:rFonts w:ascii="Times New Roman" w:eastAsia="Times New Roman" w:hAnsi="Times New Roman" w:cs="Times New Roman"/>
          <w:i/>
          <w:sz w:val="24"/>
          <w:szCs w:val="24"/>
        </w:rPr>
        <w:t>bago</w:t>
      </w:r>
      <w:proofErr w:type="spellEnd"/>
      <w:r>
        <w:rPr>
          <w:rFonts w:ascii="Times New Roman" w:eastAsia="Times New Roman" w:hAnsi="Times New Roman" w:cs="Times New Roman"/>
          <w:i/>
          <w:sz w:val="24"/>
          <w:szCs w:val="24"/>
        </w:rPr>
        <w:t xml:space="preserve"> mi </w:t>
      </w:r>
      <w:proofErr w:type="spellStart"/>
      <w:r>
        <w:rPr>
          <w:rFonts w:ascii="Times New Roman" w:eastAsia="Times New Roman" w:hAnsi="Times New Roman" w:cs="Times New Roman"/>
          <w:i/>
          <w:sz w:val="24"/>
          <w:szCs w:val="24"/>
        </w:rPr>
        <w:t>nanarbaho</w:t>
      </w:r>
      <w:proofErr w:type="spellEnd"/>
      <w:r>
        <w:rPr>
          <w:rFonts w:ascii="Times New Roman" w:eastAsia="Times New Roman" w:hAnsi="Times New Roman" w:cs="Times New Roman"/>
          <w:i/>
          <w:sz w:val="24"/>
          <w:szCs w:val="24"/>
        </w:rPr>
        <w:t xml:space="preserve">…” (“We underwent orientation and training before we started working”). </w:t>
      </w:r>
      <w:r>
        <w:rPr>
          <w:rFonts w:ascii="Times New Roman" w:eastAsia="Times New Roman" w:hAnsi="Times New Roman" w:cs="Times New Roman"/>
          <w:sz w:val="24"/>
          <w:szCs w:val="24"/>
        </w:rPr>
        <w:t>Some other garbage collectors expressed similar thoughts, highlighting that proper orientation or training was either lacking or insufficient.</w:t>
      </w:r>
    </w:p>
    <w:p w14:paraId="2C08EE65" w14:textId="77777777" w:rsidR="00634C56" w:rsidRDefault="00000000">
      <w:pPr>
        <w:shd w:val="clear" w:color="auto" w:fill="FFFFFF"/>
        <w:spacing w:after="20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Frederick Taylor’s Scientific Management Theory (1880s) </w:t>
      </w:r>
      <w:r>
        <w:rPr>
          <w:rFonts w:ascii="Times New Roman" w:eastAsia="Times New Roman" w:hAnsi="Times New Roman" w:cs="Times New Roman"/>
          <w:sz w:val="24"/>
          <w:szCs w:val="24"/>
          <w:highlight w:val="white"/>
        </w:rPr>
        <w:t>explained that the optimization of work translates to productivity and efficiency, and not the fact that how the workers were made to work hard. Through the orientation process, they are able to do their job by acquiring the basics and knowledge that are deemed necessary to their work. Kolb’s Experiential Learning Theory (1984), states that “Experiential learning, as the term suggests, is the process of converting experiences into meaningful learning. Kolb's theory of experiential learning emphasizes the role of our experiences—such as our thoughts, emotions, and surroundings—in shaping how we learn”</w:t>
      </w:r>
    </w:p>
    <w:p w14:paraId="6DAE5648" w14:textId="77777777" w:rsidR="00634C56" w:rsidRDefault="00000000">
      <w:pPr>
        <w:shd w:val="clear" w:color="auto" w:fill="FFFFFF"/>
        <w:spacing w:after="200" w:line="34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Garbage Collectors' Attitudes Toward Their Work</w:t>
      </w:r>
    </w:p>
    <w:p w14:paraId="5430EDD5" w14:textId="77777777" w:rsidR="00634C56" w:rsidRDefault="00000000">
      <w:pPr>
        <w:shd w:val="clear" w:color="auto" w:fill="FFFFFF"/>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attitude of the garbage collectors toward their jobs reflects a mix of pride in the vital role in keeping cleanliness and public health with the challenges of low wages, public stigma, and lack of recognition.</w:t>
      </w:r>
    </w:p>
    <w:p w14:paraId="7420F0F2" w14:textId="77777777" w:rsidR="00634C56" w:rsidRDefault="00000000">
      <w:pPr>
        <w:shd w:val="clear" w:color="auto" w:fill="FFFFFF"/>
        <w:spacing w:after="20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Themes 2: Challenges with Non-compliance of Residents</w:t>
      </w:r>
    </w:p>
    <w:p w14:paraId="2EC87BAF" w14:textId="77777777" w:rsidR="00634C56" w:rsidRDefault="00000000">
      <w:pPr>
        <w:shd w:val="clear" w:color="auto" w:fill="FFFFFF"/>
        <w:spacing w:after="200" w:line="276"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Garbage Collector C (Indigenous People - from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Paquibato</w:t>
      </w:r>
      <w:proofErr w:type="spellEnd"/>
      <w:r>
        <w:rPr>
          <w:rFonts w:ascii="Times New Roman" w:eastAsia="Times New Roman" w:hAnsi="Times New Roman" w:cs="Times New Roman"/>
          <w:sz w:val="24"/>
          <w:szCs w:val="24"/>
        </w:rPr>
        <w:t xml:space="preserve"> District) shared that, </w:t>
      </w:r>
      <w:r>
        <w:rPr>
          <w:rFonts w:ascii="Times New Roman" w:eastAsia="Times New Roman" w:hAnsi="Times New Roman" w:cs="Times New Roman"/>
          <w:i/>
          <w:sz w:val="24"/>
          <w:szCs w:val="24"/>
        </w:rPr>
        <w:t xml:space="preserve">“Permanente naman ang </w:t>
      </w:r>
      <w:proofErr w:type="spellStart"/>
      <w:r>
        <w:rPr>
          <w:rFonts w:ascii="Times New Roman" w:eastAsia="Times New Roman" w:hAnsi="Times New Roman" w:cs="Times New Roman"/>
          <w:i/>
          <w:sz w:val="24"/>
          <w:szCs w:val="24"/>
        </w:rPr>
        <w:t>mga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empleyado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barangay </w:t>
      </w:r>
      <w:proofErr w:type="spellStart"/>
      <w:r>
        <w:rPr>
          <w:rFonts w:ascii="Times New Roman" w:eastAsia="Times New Roman" w:hAnsi="Times New Roman" w:cs="Times New Roman"/>
          <w:i/>
          <w:sz w:val="24"/>
          <w:szCs w:val="24"/>
        </w:rPr>
        <w:t>mamadlong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didto</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pero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usahay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anaay</w:t>
      </w:r>
      <w:proofErr w:type="spellEnd"/>
      <w:r>
        <w:rPr>
          <w:rFonts w:ascii="Times New Roman" w:eastAsia="Times New Roman" w:hAnsi="Times New Roman" w:cs="Times New Roman"/>
          <w:i/>
          <w:sz w:val="24"/>
          <w:szCs w:val="24"/>
        </w:rPr>
        <w:t xml:space="preserve"> mag </w:t>
      </w:r>
      <w:proofErr w:type="spellStart"/>
      <w:r>
        <w:rPr>
          <w:rFonts w:ascii="Times New Roman" w:eastAsia="Times New Roman" w:hAnsi="Times New Roman" w:cs="Times New Roman"/>
          <w:i/>
          <w:sz w:val="24"/>
          <w:szCs w:val="24"/>
        </w:rPr>
        <w:t>supak-supak</w:t>
      </w:r>
      <w:proofErr w:type="spellEnd"/>
      <w:r>
        <w:rPr>
          <w:rFonts w:ascii="Times New Roman" w:eastAsia="Times New Roman" w:hAnsi="Times New Roman" w:cs="Times New Roman"/>
          <w:i/>
          <w:sz w:val="24"/>
          <w:szCs w:val="24"/>
        </w:rPr>
        <w:t>” (“The barangay personnel consistently reminds and reproaches residents regarding their responsibility for waste segregation.…Occasionally, however, some residents disregard the policy”).</w:t>
      </w:r>
    </w:p>
    <w:p w14:paraId="5C3DC782" w14:textId="77777777" w:rsidR="00634C56" w:rsidRDefault="00000000">
      <w:pPr>
        <w:shd w:val="clear" w:color="auto" w:fill="FFFFFF"/>
        <w:spacing w:after="200" w:line="276" w:lineRule="auto"/>
        <w:ind w:firstLine="720"/>
        <w:jc w:val="both"/>
        <w:rPr>
          <w:rFonts w:ascii="Arial" w:eastAsia="Arial" w:hAnsi="Arial" w:cs="Arial"/>
          <w:sz w:val="24"/>
          <w:szCs w:val="24"/>
        </w:rPr>
      </w:pPr>
      <w:r>
        <w:rPr>
          <w:rFonts w:ascii="Times New Roman" w:eastAsia="Times New Roman" w:hAnsi="Times New Roman" w:cs="Times New Roman"/>
          <w:sz w:val="24"/>
          <w:szCs w:val="24"/>
        </w:rPr>
        <w:t xml:space="preserve">Garbage Collector G shared that,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wala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namo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gina</w:t>
      </w:r>
      <w:proofErr w:type="spellEnd"/>
      <w:r>
        <w:rPr>
          <w:rFonts w:ascii="Times New Roman" w:eastAsia="Times New Roman" w:hAnsi="Times New Roman" w:cs="Times New Roman"/>
          <w:i/>
          <w:sz w:val="24"/>
          <w:szCs w:val="24"/>
        </w:rPr>
        <w:t xml:space="preserve"> segregate…</w:t>
      </w:r>
      <w:proofErr w:type="spellStart"/>
      <w:r>
        <w:rPr>
          <w:rFonts w:ascii="Times New Roman" w:eastAsia="Times New Roman" w:hAnsi="Times New Roman" w:cs="Times New Roman"/>
          <w:i/>
          <w:sz w:val="24"/>
          <w:szCs w:val="24"/>
        </w:rPr>
        <w:t>labay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diretso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truck…ang plastic lang </w:t>
      </w:r>
      <w:proofErr w:type="spellStart"/>
      <w:r>
        <w:rPr>
          <w:rFonts w:ascii="Times New Roman" w:eastAsia="Times New Roman" w:hAnsi="Times New Roman" w:cs="Times New Roman"/>
          <w:i/>
          <w:sz w:val="24"/>
          <w:szCs w:val="24"/>
        </w:rPr>
        <w:t>ginasako</w:t>
      </w:r>
      <w:proofErr w:type="spellEnd"/>
      <w:r>
        <w:rPr>
          <w:rFonts w:ascii="Times New Roman" w:eastAsia="Times New Roman" w:hAnsi="Times New Roman" w:cs="Times New Roman"/>
          <w:i/>
          <w:sz w:val="24"/>
          <w:szCs w:val="24"/>
        </w:rPr>
        <w:t xml:space="preserve"> kay </w:t>
      </w:r>
      <w:proofErr w:type="spellStart"/>
      <w:r>
        <w:rPr>
          <w:rFonts w:ascii="Times New Roman" w:eastAsia="Times New Roman" w:hAnsi="Times New Roman" w:cs="Times New Roman"/>
          <w:i/>
          <w:sz w:val="24"/>
          <w:szCs w:val="24"/>
        </w:rPr>
        <w:t>mao</w:t>
      </w:r>
      <w:proofErr w:type="spellEnd"/>
      <w:r>
        <w:rPr>
          <w:rFonts w:ascii="Times New Roman" w:eastAsia="Times New Roman" w:hAnsi="Times New Roman" w:cs="Times New Roman"/>
          <w:i/>
          <w:sz w:val="24"/>
          <w:szCs w:val="24"/>
        </w:rPr>
        <w:t xml:space="preserve"> among </w:t>
      </w:r>
      <w:proofErr w:type="spellStart"/>
      <w:r>
        <w:rPr>
          <w:rFonts w:ascii="Times New Roman" w:eastAsia="Times New Roman" w:hAnsi="Times New Roman" w:cs="Times New Roman"/>
          <w:i/>
          <w:sz w:val="24"/>
          <w:szCs w:val="24"/>
        </w:rPr>
        <w:t>patimbangon</w:t>
      </w:r>
      <w:proofErr w:type="spellEnd"/>
      <w:r>
        <w:rPr>
          <w:rFonts w:ascii="Times New Roman" w:eastAsia="Times New Roman" w:hAnsi="Times New Roman" w:cs="Times New Roman"/>
          <w:i/>
          <w:sz w:val="24"/>
          <w:szCs w:val="24"/>
        </w:rPr>
        <w:t>…” (“We no longer segregate...everything is dumped straight into the garbage truck...we only collect plastic items and put them into a sack to be weighed and sold to make extra income”)</w:t>
      </w:r>
      <w:r>
        <w:rPr>
          <w:rFonts w:ascii="Times New Roman" w:eastAsia="Times New Roman" w:hAnsi="Times New Roman" w:cs="Times New Roman"/>
          <w:sz w:val="24"/>
          <w:szCs w:val="24"/>
        </w:rPr>
        <w:t>. They no longer segregate waste from the residents because it is their responsibility.</w:t>
      </w:r>
    </w:p>
    <w:p w14:paraId="491BA563" w14:textId="77777777" w:rsidR="00634C56" w:rsidRDefault="00000000">
      <w:pPr>
        <w:shd w:val="clear" w:color="auto" w:fill="FFFFFF"/>
        <w:spacing w:after="20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Themes 3: Support from the Agency</w:t>
      </w:r>
    </w:p>
    <w:p w14:paraId="44A494AA" w14:textId="77777777" w:rsidR="00634C56" w:rsidRDefault="00000000">
      <w:pPr>
        <w:shd w:val="clear" w:color="auto" w:fill="FFFFFF"/>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Garbage Collector E shared that,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wala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siguro</w:t>
      </w:r>
      <w:proofErr w:type="spellEnd"/>
      <w:r>
        <w:rPr>
          <w:rFonts w:ascii="Times New Roman" w:eastAsia="Times New Roman" w:hAnsi="Times New Roman" w:cs="Times New Roman"/>
          <w:i/>
          <w:sz w:val="24"/>
          <w:szCs w:val="24"/>
        </w:rPr>
        <w:t xml:space="preserve">…okay </w:t>
      </w:r>
      <w:proofErr w:type="spellStart"/>
      <w:r>
        <w:rPr>
          <w:rFonts w:ascii="Times New Roman" w:eastAsia="Times New Roman" w:hAnsi="Times New Roman" w:cs="Times New Roman"/>
          <w:i/>
          <w:sz w:val="24"/>
          <w:szCs w:val="24"/>
        </w:rPr>
        <w:t>raman</w:t>
      </w:r>
      <w:proofErr w:type="spellEnd"/>
      <w:r>
        <w:rPr>
          <w:rFonts w:ascii="Times New Roman" w:eastAsia="Times New Roman" w:hAnsi="Times New Roman" w:cs="Times New Roman"/>
          <w:i/>
          <w:sz w:val="24"/>
          <w:szCs w:val="24"/>
        </w:rPr>
        <w:t xml:space="preserve"> ang among </w:t>
      </w:r>
      <w:proofErr w:type="spellStart"/>
      <w:r>
        <w:rPr>
          <w:rFonts w:ascii="Times New Roman" w:eastAsia="Times New Roman" w:hAnsi="Times New Roman" w:cs="Times New Roman"/>
          <w:i/>
          <w:sz w:val="24"/>
          <w:szCs w:val="24"/>
        </w:rPr>
        <w:t>panginabuhi</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makakaon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gyapon</w:t>
      </w:r>
      <w:proofErr w:type="spellEnd"/>
      <w:r>
        <w:rPr>
          <w:rFonts w:ascii="Times New Roman" w:eastAsia="Times New Roman" w:hAnsi="Times New Roman" w:cs="Times New Roman"/>
          <w:i/>
          <w:sz w:val="24"/>
          <w:szCs w:val="24"/>
        </w:rPr>
        <w:t xml:space="preserve"> ug </w:t>
      </w:r>
      <w:proofErr w:type="spellStart"/>
      <w:r>
        <w:rPr>
          <w:rFonts w:ascii="Times New Roman" w:eastAsia="Times New Roman" w:hAnsi="Times New Roman" w:cs="Times New Roman"/>
          <w:i/>
          <w:sz w:val="24"/>
          <w:szCs w:val="24"/>
        </w:rPr>
        <w:t>lami-lami</w:t>
      </w:r>
      <w:proofErr w:type="spellEnd"/>
      <w:r>
        <w:rPr>
          <w:rFonts w:ascii="Times New Roman" w:eastAsia="Times New Roman" w:hAnsi="Times New Roman" w:cs="Times New Roman"/>
          <w:i/>
          <w:sz w:val="24"/>
          <w:szCs w:val="24"/>
        </w:rPr>
        <w:t xml:space="preserve">…kay </w:t>
      </w:r>
      <w:proofErr w:type="spellStart"/>
      <w:r>
        <w:rPr>
          <w:rFonts w:ascii="Times New Roman" w:eastAsia="Times New Roman" w:hAnsi="Times New Roman" w:cs="Times New Roman"/>
          <w:i/>
          <w:sz w:val="24"/>
          <w:szCs w:val="24"/>
        </w:rPr>
        <w:t>katong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wala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pami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CENRO </w:t>
      </w:r>
      <w:proofErr w:type="spellStart"/>
      <w:r>
        <w:rPr>
          <w:rFonts w:ascii="Times New Roman" w:eastAsia="Times New Roman" w:hAnsi="Times New Roman" w:cs="Times New Roman"/>
          <w:i/>
          <w:sz w:val="24"/>
          <w:szCs w:val="24"/>
        </w:rPr>
        <w:t>perting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paita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gyud</w:t>
      </w:r>
      <w:proofErr w:type="spellEnd"/>
      <w:r>
        <w:rPr>
          <w:rFonts w:ascii="Times New Roman" w:eastAsia="Times New Roman" w:hAnsi="Times New Roman" w:cs="Times New Roman"/>
          <w:i/>
          <w:sz w:val="24"/>
          <w:szCs w:val="24"/>
        </w:rPr>
        <w:t>…” (“perhaps not any more... our lives are going well... we can still eat delicious food...when we weren't in CENRO yet, it was quite difficult”). He added also, “</w:t>
      </w:r>
      <w:proofErr w:type="spellStart"/>
      <w:r>
        <w:rPr>
          <w:rFonts w:ascii="Times New Roman" w:eastAsia="Times New Roman" w:hAnsi="Times New Roman" w:cs="Times New Roman"/>
          <w:i/>
          <w:sz w:val="24"/>
          <w:szCs w:val="24"/>
        </w:rPr>
        <w:t>pananglitan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maglain</w:t>
      </w:r>
      <w:proofErr w:type="spellEnd"/>
      <w:r>
        <w:rPr>
          <w:rFonts w:ascii="Times New Roman" w:eastAsia="Times New Roman" w:hAnsi="Times New Roman" w:cs="Times New Roman"/>
          <w:i/>
          <w:sz w:val="24"/>
          <w:szCs w:val="24"/>
        </w:rPr>
        <w:t xml:space="preserve"> ang </w:t>
      </w:r>
      <w:proofErr w:type="spellStart"/>
      <w:r>
        <w:rPr>
          <w:rFonts w:ascii="Times New Roman" w:eastAsia="Times New Roman" w:hAnsi="Times New Roman" w:cs="Times New Roman"/>
          <w:i/>
          <w:sz w:val="24"/>
          <w:szCs w:val="24"/>
        </w:rPr>
        <w:t>lawas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anaa</w:t>
      </w:r>
      <w:proofErr w:type="spellEnd"/>
      <w:r>
        <w:rPr>
          <w:rFonts w:ascii="Times New Roman" w:eastAsia="Times New Roman" w:hAnsi="Times New Roman" w:cs="Times New Roman"/>
          <w:i/>
          <w:sz w:val="24"/>
          <w:szCs w:val="24"/>
        </w:rPr>
        <w:t xml:space="preserve"> may nurse…</w:t>
      </w:r>
      <w:proofErr w:type="spellStart"/>
      <w:r>
        <w:rPr>
          <w:rFonts w:ascii="Times New Roman" w:eastAsia="Times New Roman" w:hAnsi="Times New Roman" w:cs="Times New Roman"/>
          <w:i/>
          <w:sz w:val="24"/>
          <w:szCs w:val="24"/>
        </w:rPr>
        <w:t>isyuhan</w:t>
      </w:r>
      <w:proofErr w:type="spellEnd"/>
      <w:r>
        <w:rPr>
          <w:rFonts w:ascii="Times New Roman" w:eastAsia="Times New Roman" w:hAnsi="Times New Roman" w:cs="Times New Roman"/>
          <w:i/>
          <w:sz w:val="24"/>
          <w:szCs w:val="24"/>
        </w:rPr>
        <w:t xml:space="preserve"> man mi ug boots, gloves, masks ug </w:t>
      </w:r>
      <w:proofErr w:type="spellStart"/>
      <w:r>
        <w:rPr>
          <w:rFonts w:ascii="Times New Roman" w:eastAsia="Times New Roman" w:hAnsi="Times New Roman" w:cs="Times New Roman"/>
          <w:i/>
          <w:sz w:val="24"/>
          <w:szCs w:val="24"/>
        </w:rPr>
        <w:t>unta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madungagan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sweldo</w:t>
      </w:r>
      <w:proofErr w:type="spellEnd"/>
      <w:r>
        <w:rPr>
          <w:rFonts w:ascii="Times New Roman" w:eastAsia="Times New Roman" w:hAnsi="Times New Roman" w:cs="Times New Roman"/>
          <w:i/>
          <w:sz w:val="24"/>
          <w:szCs w:val="24"/>
        </w:rPr>
        <w:t xml:space="preserve"> gamay…” (“for instance, there's a nurse available if I get sick…we were provided with boots, gloves, masks, and we are hoping for a small pay raise”).</w:t>
      </w:r>
    </w:p>
    <w:p w14:paraId="78E82575" w14:textId="77777777" w:rsidR="00634C56" w:rsidRDefault="00000000">
      <w:pPr>
        <w:shd w:val="clear" w:color="auto" w:fill="FFFFFF"/>
        <w:spacing w:after="20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Themes 4: Health and Safety Concerns</w:t>
      </w:r>
    </w:p>
    <w:p w14:paraId="7CF1E253" w14:textId="77777777" w:rsidR="00634C56" w:rsidRDefault="00000000">
      <w:pPr>
        <w:shd w:val="clear" w:color="auto" w:fill="FFFFFF"/>
        <w:spacing w:after="200" w:line="276"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Garbage Collector C also expresses that,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hangak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magsuot</w:t>
      </w:r>
      <w:proofErr w:type="spellEnd"/>
      <w:r>
        <w:rPr>
          <w:rFonts w:ascii="Times New Roman" w:eastAsia="Times New Roman" w:hAnsi="Times New Roman" w:cs="Times New Roman"/>
          <w:i/>
          <w:sz w:val="24"/>
          <w:szCs w:val="24"/>
        </w:rPr>
        <w:t xml:space="preserve"> ug facemask…</w:t>
      </w:r>
      <w:proofErr w:type="spellStart"/>
      <w:r>
        <w:rPr>
          <w:rFonts w:ascii="Times New Roman" w:eastAsia="Times New Roman" w:hAnsi="Times New Roman" w:cs="Times New Roman"/>
          <w:i/>
          <w:sz w:val="24"/>
          <w:szCs w:val="24"/>
        </w:rPr>
        <w:t>pero</w:t>
      </w:r>
      <w:proofErr w:type="spellEnd"/>
      <w:r>
        <w:rPr>
          <w:rFonts w:ascii="Times New Roman" w:eastAsia="Times New Roman" w:hAnsi="Times New Roman" w:cs="Times New Roman"/>
          <w:i/>
          <w:sz w:val="24"/>
          <w:szCs w:val="24"/>
        </w:rPr>
        <w:t xml:space="preserve"> ga </w:t>
      </w:r>
      <w:proofErr w:type="spellStart"/>
      <w:r>
        <w:rPr>
          <w:rFonts w:ascii="Times New Roman" w:eastAsia="Times New Roman" w:hAnsi="Times New Roman" w:cs="Times New Roman"/>
          <w:i/>
          <w:sz w:val="24"/>
          <w:szCs w:val="24"/>
        </w:rPr>
        <w:t>suot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gihapon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mig</w:t>
      </w:r>
      <w:proofErr w:type="spellEnd"/>
      <w:r>
        <w:rPr>
          <w:rFonts w:ascii="Times New Roman" w:eastAsia="Times New Roman" w:hAnsi="Times New Roman" w:cs="Times New Roman"/>
          <w:i/>
          <w:sz w:val="24"/>
          <w:szCs w:val="24"/>
        </w:rPr>
        <w:t xml:space="preserve"> botas ug gloves…ug </w:t>
      </w:r>
      <w:proofErr w:type="spellStart"/>
      <w:r>
        <w:rPr>
          <w:rFonts w:ascii="Times New Roman" w:eastAsia="Times New Roman" w:hAnsi="Times New Roman" w:cs="Times New Roman"/>
          <w:i/>
          <w:sz w:val="24"/>
          <w:szCs w:val="24"/>
        </w:rPr>
        <w:t>pirme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maghugas</w:t>
      </w:r>
      <w:proofErr w:type="spellEnd"/>
      <w:r>
        <w:rPr>
          <w:rFonts w:ascii="Times New Roman" w:eastAsia="Times New Roman" w:hAnsi="Times New Roman" w:cs="Times New Roman"/>
          <w:i/>
          <w:sz w:val="24"/>
          <w:szCs w:val="24"/>
        </w:rPr>
        <w:t xml:space="preserve"> ug </w:t>
      </w:r>
      <w:proofErr w:type="spellStart"/>
      <w:r>
        <w:rPr>
          <w:rFonts w:ascii="Times New Roman" w:eastAsia="Times New Roman" w:hAnsi="Times New Roman" w:cs="Times New Roman"/>
          <w:i/>
          <w:sz w:val="24"/>
          <w:szCs w:val="24"/>
        </w:rPr>
        <w:t>kamot</w:t>
      </w:r>
      <w:proofErr w:type="spellEnd"/>
      <w:r>
        <w:rPr>
          <w:rFonts w:ascii="Times New Roman" w:eastAsia="Times New Roman" w:hAnsi="Times New Roman" w:cs="Times New Roman"/>
          <w:i/>
          <w:sz w:val="24"/>
          <w:szCs w:val="24"/>
        </w:rPr>
        <w:t>” (“wearing a facemask makes breathing more difficult… however, we still wear boots and gloves… and frequently wash our hands”).</w:t>
      </w:r>
    </w:p>
    <w:p w14:paraId="66848ED9" w14:textId="77777777" w:rsidR="00634C56" w:rsidRDefault="00000000">
      <w:pPr>
        <w:shd w:val="clear" w:color="auto" w:fill="FFFFFF"/>
        <w:spacing w:before="240"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Ajzen's theory of planned behavior (1985) (Zhang, 2015), a person's action is dependent on his or her willingness to do that action (i.e., intention). Intention depends upon three elements: (1) attitude (A), Personal beliefs and perceptions garbage collectors have about their role in waste management are a large factor in their actions; (2) subjective norm (SN), Subjective norms are the perceived social influences toward or against performing a behavior. If residents habitually fail to separate waste, garbage collectors may not feel as burdened to separate waste as well, especially when society does not take it seriously, though barangay policies and expectations can still compel them to enforce proper practices; and (3) perceived behavioral control (PCB), which aspect focuses on an individual's belief in his or her capability to perform a behavior based on internal and external factors. Perceived control would influence the garbage collectors' behavior because, if a system is organized with appropriate tools and support policies, it empowers them to effectively manage waste while maintaining segregation practices, while a lack of </w:t>
      </w:r>
      <w:r>
        <w:rPr>
          <w:rFonts w:ascii="Times New Roman" w:eastAsia="Times New Roman" w:hAnsi="Times New Roman" w:cs="Times New Roman"/>
          <w:sz w:val="24"/>
          <w:szCs w:val="24"/>
        </w:rPr>
        <w:lastRenderedPageBreak/>
        <w:t>resources or limited support or resistance from residents would make them feel they cannot enforce policies, thereby making them less proactive.</w:t>
      </w:r>
    </w:p>
    <w:p w14:paraId="06690F0D" w14:textId="77777777" w:rsidR="00634C56" w:rsidRDefault="00000000">
      <w:pPr>
        <w:shd w:val="clear" w:color="auto" w:fill="FFFFFF"/>
        <w:spacing w:after="200" w:line="34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Garbage Collectors’ Perspective on their work</w:t>
      </w:r>
    </w:p>
    <w:p w14:paraId="07730EA3" w14:textId="77777777" w:rsidR="00634C56" w:rsidRDefault="00000000">
      <w:pPr>
        <w:shd w:val="clear" w:color="auto" w:fill="FFFFFF"/>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Garbage collectors form an important part of a city's public health and sanitation management. Their work practices, experiences, and challenges throw significant light on their profession. </w:t>
      </w:r>
    </w:p>
    <w:p w14:paraId="64053D6F" w14:textId="6BFF49D2" w:rsidR="00634C56" w:rsidRDefault="00000000">
      <w:pPr>
        <w:shd w:val="clear" w:color="auto" w:fill="FFFFFF"/>
        <w:spacing w:after="20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Themes 5: </w:t>
      </w:r>
      <w:bookmarkStart w:id="0" w:name="_Hlk186927332"/>
      <w:bookmarkStart w:id="1" w:name="_Hlk186927676"/>
      <w:r>
        <w:rPr>
          <w:rFonts w:ascii="Times New Roman" w:eastAsia="Times New Roman" w:hAnsi="Times New Roman" w:cs="Times New Roman"/>
          <w:b/>
          <w:i/>
          <w:sz w:val="24"/>
          <w:szCs w:val="24"/>
        </w:rPr>
        <w:t>Challenges in Wearing P</w:t>
      </w:r>
      <w:r w:rsidR="00217356">
        <w:rPr>
          <w:rFonts w:ascii="Times New Roman" w:eastAsia="Times New Roman" w:hAnsi="Times New Roman" w:cs="Times New Roman"/>
          <w:b/>
          <w:i/>
          <w:sz w:val="24"/>
          <w:szCs w:val="24"/>
        </w:rPr>
        <w:t>PE</w:t>
      </w:r>
      <w:r>
        <w:rPr>
          <w:rFonts w:ascii="Times New Roman" w:eastAsia="Times New Roman" w:hAnsi="Times New Roman" w:cs="Times New Roman"/>
          <w:b/>
          <w:i/>
          <w:sz w:val="24"/>
          <w:szCs w:val="24"/>
        </w:rPr>
        <w:t xml:space="preserve"> and Behavioral Gaps in PPE Usage</w:t>
      </w:r>
      <w:bookmarkEnd w:id="0"/>
    </w:p>
    <w:bookmarkEnd w:id="1"/>
    <w:p w14:paraId="3812AA56" w14:textId="77777777" w:rsidR="00634C56" w:rsidRDefault="00000000">
      <w:pPr>
        <w:shd w:val="clear" w:color="auto" w:fill="FFFFFF"/>
        <w:spacing w:after="200" w:line="276"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All Garbage Collectors shared that they don’t completely wear the PPEs as it gives difficulties on carrying on their work. Garbage Collector H shared his experience </w:t>
      </w:r>
      <w:r>
        <w:rPr>
          <w:rFonts w:ascii="Times New Roman" w:eastAsia="Times New Roman" w:hAnsi="Times New Roman" w:cs="Times New Roman"/>
          <w:i/>
          <w:sz w:val="24"/>
          <w:szCs w:val="24"/>
        </w:rPr>
        <w:t>“botas…</w:t>
      </w:r>
      <w:proofErr w:type="spellStart"/>
      <w:r>
        <w:rPr>
          <w:rFonts w:ascii="Times New Roman" w:eastAsia="Times New Roman" w:hAnsi="Times New Roman" w:cs="Times New Roman"/>
          <w:i/>
          <w:sz w:val="24"/>
          <w:szCs w:val="24"/>
        </w:rPr>
        <w:t>oo</w:t>
      </w:r>
      <w:proofErr w:type="spellEnd"/>
      <w:r>
        <w:rPr>
          <w:rFonts w:ascii="Times New Roman" w:eastAsia="Times New Roman" w:hAnsi="Times New Roman" w:cs="Times New Roman"/>
          <w:i/>
          <w:sz w:val="24"/>
          <w:szCs w:val="24"/>
        </w:rPr>
        <w:t xml:space="preserve">… ang mask man </w:t>
      </w:r>
      <w:proofErr w:type="spellStart"/>
      <w:r>
        <w:rPr>
          <w:rFonts w:ascii="Times New Roman" w:eastAsia="Times New Roman" w:hAnsi="Times New Roman" w:cs="Times New Roman"/>
          <w:i/>
          <w:sz w:val="24"/>
          <w:szCs w:val="24"/>
        </w:rPr>
        <w:t>gud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magsingot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magbasa</w:t>
      </w:r>
      <w:proofErr w:type="spellEnd"/>
      <w:r>
        <w:rPr>
          <w:rFonts w:ascii="Times New Roman" w:eastAsia="Times New Roman" w:hAnsi="Times New Roman" w:cs="Times New Roman"/>
          <w:i/>
          <w:sz w:val="24"/>
          <w:szCs w:val="24"/>
        </w:rPr>
        <w:t xml:space="preserve">…di ka </w:t>
      </w:r>
      <w:proofErr w:type="spellStart"/>
      <w:r>
        <w:rPr>
          <w:rFonts w:ascii="Times New Roman" w:eastAsia="Times New Roman" w:hAnsi="Times New Roman" w:cs="Times New Roman"/>
          <w:i/>
          <w:sz w:val="24"/>
          <w:szCs w:val="24"/>
        </w:rPr>
        <w:t>kaginhawa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anaay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gwantes</w:t>
      </w:r>
      <w:proofErr w:type="spellEnd"/>
      <w:r>
        <w:rPr>
          <w:rFonts w:ascii="Times New Roman" w:eastAsia="Times New Roman" w:hAnsi="Times New Roman" w:cs="Times New Roman"/>
          <w:i/>
          <w:sz w:val="24"/>
          <w:szCs w:val="24"/>
        </w:rPr>
        <w:t xml:space="preserve">, botas </w:t>
      </w:r>
      <w:proofErr w:type="spellStart"/>
      <w:r>
        <w:rPr>
          <w:rFonts w:ascii="Times New Roman" w:eastAsia="Times New Roman" w:hAnsi="Times New Roman" w:cs="Times New Roman"/>
          <w:i/>
          <w:sz w:val="24"/>
          <w:szCs w:val="24"/>
        </w:rPr>
        <w:t>pirme</w:t>
      </w:r>
      <w:proofErr w:type="spellEnd"/>
      <w:r>
        <w:rPr>
          <w:rFonts w:ascii="Times New Roman" w:eastAsia="Times New Roman" w:hAnsi="Times New Roman" w:cs="Times New Roman"/>
          <w:i/>
          <w:sz w:val="24"/>
          <w:szCs w:val="24"/>
        </w:rPr>
        <w:t xml:space="preserve">…” (“boots…yes… </w:t>
      </w:r>
      <w:r>
        <w:rPr>
          <w:rFonts w:ascii="Times New Roman" w:eastAsia="Times New Roman" w:hAnsi="Times New Roman" w:cs="Times New Roman"/>
          <w:i/>
          <w:color w:val="1C1C1C"/>
          <w:sz w:val="24"/>
          <w:szCs w:val="24"/>
          <w:highlight w:val="white"/>
        </w:rPr>
        <w:t>the mask becomes sweaty and damp</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1C1C1C"/>
          <w:sz w:val="24"/>
          <w:szCs w:val="24"/>
          <w:highlight w:val="white"/>
        </w:rPr>
        <w:t>You can barely breathe</w:t>
      </w:r>
      <w:r>
        <w:rPr>
          <w:rFonts w:ascii="Times New Roman" w:eastAsia="Times New Roman" w:hAnsi="Times New Roman" w:cs="Times New Roman"/>
          <w:i/>
          <w:sz w:val="24"/>
          <w:szCs w:val="24"/>
        </w:rPr>
        <w:t>…I always wear gloves and boots, though”).</w:t>
      </w:r>
    </w:p>
    <w:p w14:paraId="3F1D6502" w14:textId="77777777" w:rsidR="00634C56" w:rsidRDefault="00000000">
      <w:pPr>
        <w:shd w:val="clear" w:color="auto" w:fill="FFFFFF"/>
        <w:spacing w:after="200" w:line="276"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Garbage collector I also shared that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talagsa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ko </w:t>
      </w:r>
      <w:proofErr w:type="spellStart"/>
      <w:r>
        <w:rPr>
          <w:rFonts w:ascii="Times New Roman" w:eastAsia="Times New Roman" w:hAnsi="Times New Roman" w:cs="Times New Roman"/>
          <w:i/>
          <w:sz w:val="24"/>
          <w:szCs w:val="24"/>
        </w:rPr>
        <w:t>mugamit</w:t>
      </w:r>
      <w:proofErr w:type="spellEnd"/>
      <w:r>
        <w:rPr>
          <w:rFonts w:ascii="Times New Roman" w:eastAsia="Times New Roman" w:hAnsi="Times New Roman" w:cs="Times New Roman"/>
          <w:i/>
          <w:sz w:val="24"/>
          <w:szCs w:val="24"/>
        </w:rPr>
        <w:t xml:space="preserve"> ug gloves, kay </w:t>
      </w:r>
      <w:proofErr w:type="spellStart"/>
      <w:r>
        <w:rPr>
          <w:rFonts w:ascii="Times New Roman" w:eastAsia="Times New Roman" w:hAnsi="Times New Roman" w:cs="Times New Roman"/>
          <w:i/>
          <w:sz w:val="24"/>
          <w:szCs w:val="24"/>
        </w:rPr>
        <w:t>maglisod</w:t>
      </w:r>
      <w:proofErr w:type="spellEnd"/>
      <w:r>
        <w:rPr>
          <w:rFonts w:ascii="Times New Roman" w:eastAsia="Times New Roman" w:hAnsi="Times New Roman" w:cs="Times New Roman"/>
          <w:i/>
          <w:sz w:val="24"/>
          <w:szCs w:val="24"/>
        </w:rPr>
        <w:t xml:space="preserve"> ko ug </w:t>
      </w:r>
      <w:proofErr w:type="spellStart"/>
      <w:r>
        <w:rPr>
          <w:rFonts w:ascii="Times New Roman" w:eastAsia="Times New Roman" w:hAnsi="Times New Roman" w:cs="Times New Roman"/>
          <w:i/>
          <w:sz w:val="24"/>
          <w:szCs w:val="24"/>
        </w:rPr>
        <w:t>hawid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mga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basura</w:t>
      </w:r>
      <w:proofErr w:type="spellEnd"/>
      <w:r>
        <w:rPr>
          <w:rFonts w:ascii="Times New Roman" w:eastAsia="Times New Roman" w:hAnsi="Times New Roman" w:cs="Times New Roman"/>
          <w:i/>
          <w:sz w:val="24"/>
          <w:szCs w:val="24"/>
        </w:rPr>
        <w:t>…” (“I rarely used gloves because I find it difficult to grasp the garbage…”)</w:t>
      </w:r>
    </w:p>
    <w:p w14:paraId="65B8C74E" w14:textId="77777777" w:rsidR="00634C56" w:rsidRDefault="00000000">
      <w:pPr>
        <w:shd w:val="clear" w:color="auto" w:fill="FFFFFF"/>
        <w:spacing w:before="240" w:after="200" w:line="276" w:lineRule="auto"/>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4"/>
          <w:szCs w:val="24"/>
        </w:rPr>
        <w:t>Nearly all garbage collectors possess strong knowledge of personal protective equipment (PPE), with only a small percentage showing limited understanding (Hasanah et.al, 2023). Wearing personal protective equipment (PPE) is essential to safeguard against hazards, and a full understanding of these risks reinforces the importance of consistently using PPE (Ngwira et. al, 2024). Furthermore, recognizing that many workers exhibit inadequate behavior in using PPE, it is essential for relevant agencies to provide guidance and counseling on occupational safety and health for garbage collectors, supported by educational institutions through community service initiatives (Hasanah et.al, 2023).</w:t>
      </w:r>
    </w:p>
    <w:p w14:paraId="7CC2E368" w14:textId="77777777" w:rsidR="00634C56" w:rsidRDefault="00000000">
      <w:pPr>
        <w:numPr>
          <w:ilvl w:val="0"/>
          <w:numId w:val="2"/>
        </w:numPr>
        <w:pBdr>
          <w:top w:val="nil"/>
          <w:left w:val="nil"/>
          <w:bottom w:val="nil"/>
          <w:right w:val="nil"/>
          <w:between w:val="nil"/>
        </w:pBdr>
        <w:spacing w:before="54"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6B4134FE" w14:textId="09E813CE" w:rsidR="004A21FD" w:rsidRPr="004A21FD" w:rsidRDefault="00DD6F14" w:rsidP="004A21FD">
      <w:pPr>
        <w:shd w:val="clear" w:color="auto" w:fill="FFFFFF"/>
        <w:spacing w:after="200" w:line="276" w:lineRule="auto"/>
        <w:ind w:firstLine="720"/>
        <w:jc w:val="both"/>
        <w:rPr>
          <w:rFonts w:ascii="Times New Roman" w:eastAsia="Times New Roman" w:hAnsi="Times New Roman" w:cs="Times New Roman"/>
          <w:sz w:val="24"/>
          <w:szCs w:val="24"/>
        </w:rPr>
      </w:pPr>
      <w:r w:rsidRPr="00DD6F14">
        <w:rPr>
          <w:rFonts w:ascii="Times New Roman" w:eastAsia="Times New Roman" w:hAnsi="Times New Roman" w:cs="Times New Roman"/>
          <w:sz w:val="24"/>
          <w:szCs w:val="24"/>
        </w:rPr>
        <w:t>The study on the garbage collectors in Davao City indicates that the issues and concerns related to their functions in solid waste management are complicated and interrelated. Based on the findings of the study, five themes came out to encapsulate the experiences of garbage collectors. Orientation and training</w:t>
      </w:r>
      <w:r w:rsidR="00FC2DAB">
        <w:rPr>
          <w:rFonts w:ascii="Times New Roman" w:eastAsia="Times New Roman" w:hAnsi="Times New Roman" w:cs="Times New Roman"/>
          <w:sz w:val="24"/>
          <w:szCs w:val="24"/>
        </w:rPr>
        <w:t xml:space="preserve"> </w:t>
      </w:r>
      <w:r w:rsidR="001A1833">
        <w:rPr>
          <w:rFonts w:ascii="Times New Roman" w:eastAsia="Times New Roman" w:hAnsi="Times New Roman" w:cs="Times New Roman"/>
          <w:sz w:val="24"/>
          <w:szCs w:val="24"/>
        </w:rPr>
        <w:t xml:space="preserve">are </w:t>
      </w:r>
      <w:r w:rsidRPr="00DD6F14">
        <w:rPr>
          <w:rFonts w:ascii="Times New Roman" w:eastAsia="Times New Roman" w:hAnsi="Times New Roman" w:cs="Times New Roman"/>
          <w:sz w:val="24"/>
          <w:szCs w:val="24"/>
        </w:rPr>
        <w:t>now an area of emphasis since this reflects the lack of formal educational opportunities, forcing employees to rely on experiential learning. The case of non-compliance by residents illustrates the frustration of workers, as they fail to adhere to the waste segregation rules. A p</w:t>
      </w:r>
      <w:r w:rsidRPr="00FC2DAB">
        <w:rPr>
          <w:rFonts w:ascii="Times New Roman" w:eastAsia="Times New Roman" w:hAnsi="Times New Roman" w:cs="Times New Roman"/>
          <w:sz w:val="24"/>
          <w:szCs w:val="24"/>
        </w:rPr>
        <w:t>attern of agency support emerged; the implication is that some help is being offered, but problems like low wages and lack of security at work remain. Health and safety concerns were mentioned, including the discomfort with the PPE, such as face masks, that hinder proper work</w:t>
      </w:r>
      <w:r w:rsidR="00EC4658" w:rsidRPr="00FC2DAB">
        <w:rPr>
          <w:rFonts w:ascii="Times New Roman" w:eastAsia="Times New Roman" w:hAnsi="Times New Roman" w:cs="Times New Roman"/>
          <w:sz w:val="24"/>
          <w:szCs w:val="24"/>
        </w:rPr>
        <w:t>,</w:t>
      </w:r>
      <w:r w:rsidR="00EC4658" w:rsidRPr="00FC2DAB">
        <w:t xml:space="preserve"> </w:t>
      </w:r>
      <w:r w:rsidR="00EC4658" w:rsidRPr="00FC2DAB">
        <w:rPr>
          <w:rFonts w:ascii="Times New Roman" w:eastAsia="Times New Roman" w:hAnsi="Times New Roman" w:cs="Times New Roman"/>
          <w:sz w:val="24"/>
          <w:szCs w:val="24"/>
        </w:rPr>
        <w:t xml:space="preserve">and inadequate health monitoring systems. Notably, garbage collectors do not undergo mandatory annual physical examinations, leaving them vulnerable to undetected health risks despite their frequent exposure to hazardous environments. </w:t>
      </w:r>
      <w:r w:rsidRPr="00FC2DAB">
        <w:rPr>
          <w:rFonts w:ascii="Times New Roman" w:eastAsia="Times New Roman" w:hAnsi="Times New Roman" w:cs="Times New Roman"/>
          <w:sz w:val="24"/>
          <w:szCs w:val="24"/>
        </w:rPr>
        <w:t>Last</w:t>
      </w:r>
      <w:r w:rsidRPr="00DD6F14">
        <w:rPr>
          <w:rFonts w:ascii="Times New Roman" w:eastAsia="Times New Roman" w:hAnsi="Times New Roman" w:cs="Times New Roman"/>
          <w:sz w:val="24"/>
          <w:szCs w:val="24"/>
        </w:rPr>
        <w:t>ly, challenges in wearing PPE and behavioral gaps in PPE usage. Workers report using PPE inconsistently, claiming discomfort.</w:t>
      </w:r>
    </w:p>
    <w:p w14:paraId="1DD606FD" w14:textId="06BA0D51" w:rsidR="00634C56" w:rsidRDefault="004A21FD" w:rsidP="004A21FD">
      <w:pPr>
        <w:shd w:val="clear" w:color="auto" w:fill="FFFFFF"/>
        <w:spacing w:after="200" w:line="276" w:lineRule="auto"/>
        <w:ind w:firstLine="720"/>
        <w:jc w:val="both"/>
        <w:rPr>
          <w:rFonts w:ascii="Times New Roman" w:eastAsia="Times New Roman" w:hAnsi="Times New Roman" w:cs="Times New Roman"/>
          <w:sz w:val="24"/>
          <w:szCs w:val="24"/>
          <w:highlight w:val="white"/>
        </w:rPr>
      </w:pPr>
      <w:r w:rsidRPr="004A21FD">
        <w:rPr>
          <w:rFonts w:ascii="Times New Roman" w:eastAsia="Times New Roman" w:hAnsi="Times New Roman" w:cs="Times New Roman"/>
          <w:sz w:val="24"/>
          <w:szCs w:val="24"/>
        </w:rPr>
        <w:t xml:space="preserve">In conclusion, the study emphasizes the need for a comprehensive approach to address the various challenges facing waste management workers in Davao City. The results indicate that improvements in personnel orientation and training, greater public compliance with waste segregation regulations, enhanced support from relevant agencies, better health and safety measures, and more comfortable and functional personal protective equipment are critical for improving both the working conditions and </w:t>
      </w:r>
      <w:r w:rsidRPr="004A21FD">
        <w:rPr>
          <w:rFonts w:ascii="Times New Roman" w:eastAsia="Times New Roman" w:hAnsi="Times New Roman" w:cs="Times New Roman"/>
          <w:sz w:val="24"/>
          <w:szCs w:val="24"/>
        </w:rPr>
        <w:lastRenderedPageBreak/>
        <w:t xml:space="preserve">efficiency of the waste management system. Since these improvements would, on one hand, have significant effects on protecting the health and safety of the waste collection staff and, on the other hand, significantly contribute to a more effective and sustainable waste management program in the </w:t>
      </w:r>
      <w:r w:rsidR="00FC2DAB">
        <w:rPr>
          <w:rFonts w:ascii="Times New Roman" w:eastAsia="Times New Roman" w:hAnsi="Times New Roman" w:cs="Times New Roman"/>
          <w:sz w:val="24"/>
          <w:szCs w:val="24"/>
        </w:rPr>
        <w:t>city</w:t>
      </w:r>
      <w:r w:rsidRPr="004A21FD">
        <w:rPr>
          <w:rFonts w:ascii="Times New Roman" w:eastAsia="Times New Roman" w:hAnsi="Times New Roman" w:cs="Times New Roman"/>
          <w:sz w:val="24"/>
          <w:szCs w:val="24"/>
        </w:rPr>
        <w:t>, a comprehensive approach becomes necessary for raising the operational effectiveness of the waste collection teams and for improving the quality of waste management practices in Davao City.</w:t>
      </w:r>
    </w:p>
    <w:p w14:paraId="6A82BB5F" w14:textId="77777777" w:rsidR="00634C56" w:rsidRDefault="00000000">
      <w:pPr>
        <w:numPr>
          <w:ilvl w:val="0"/>
          <w:numId w:val="2"/>
        </w:numPr>
        <w:pBdr>
          <w:top w:val="nil"/>
          <w:left w:val="nil"/>
          <w:bottom w:val="nil"/>
          <w:right w:val="nil"/>
          <w:between w:val="nil"/>
        </w:pBdr>
        <w:spacing w:before="54"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345B2E1D"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sz w:val="20"/>
          <w:szCs w:val="20"/>
        </w:rPr>
        <w:t>Agwu, M. O. (2012). Issues and challenges of solid waste management practices in Port Harcourt City, Nigeria. Journal of Environmental Management, 3(1), 1–8.</w:t>
      </w:r>
    </w:p>
    <w:p w14:paraId="2904D904"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Chikarmane</w:t>
      </w:r>
      <w:proofErr w:type="spellEnd"/>
      <w:r>
        <w:rPr>
          <w:rFonts w:ascii="Times New Roman" w:eastAsia="Times New Roman" w:hAnsi="Times New Roman" w:cs="Times New Roman"/>
          <w:sz w:val="20"/>
          <w:szCs w:val="20"/>
        </w:rPr>
        <w:t>, P., &amp; Narayan, L. (2009). Informal waste workers in India. WIEGO Policy Brief, 7.</w:t>
      </w:r>
    </w:p>
    <w:p w14:paraId="3A06370F"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Creswell, J. W. (2013). Qualitative inquiry and research design: Choosing among five approaches (3rd ed.). SAGE Publications.</w:t>
      </w:r>
    </w:p>
    <w:p w14:paraId="1B7B14AA"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Dave, S. (2023, July 29). What is the experiential learning theory of David Kolb? </w:t>
      </w:r>
      <w:proofErr w:type="spellStart"/>
      <w:r>
        <w:rPr>
          <w:rFonts w:ascii="Times New Roman" w:eastAsia="Times New Roman" w:hAnsi="Times New Roman" w:cs="Times New Roman"/>
          <w:sz w:val="20"/>
          <w:szCs w:val="20"/>
        </w:rPr>
        <w:t>Practera</w:t>
      </w:r>
      <w:proofErr w:type="spellEnd"/>
      <w:r>
        <w:rPr>
          <w:rFonts w:ascii="Times New Roman" w:eastAsia="Times New Roman" w:hAnsi="Times New Roman" w:cs="Times New Roman"/>
          <w:sz w:val="20"/>
          <w:szCs w:val="20"/>
        </w:rPr>
        <w:t>. https://practera.com/what-is-the-experiential-learning-theory-of-david-kolb/</w:t>
      </w:r>
    </w:p>
    <w:p w14:paraId="5BD48BE8"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Gowda, A., Sharma, N., &amp; Kumar, S. (2023). Challenges faced by waste workers: A review of occupational health hazards. International Journal of Environmental Health, 25(3), 45–56.</w:t>
      </w:r>
    </w:p>
    <w:p w14:paraId="04082E6F"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Gowda, M., et al. (2023). Occupational hazards in informal waste management. Journal of Environmental Health Research.</w:t>
      </w:r>
    </w:p>
    <w:p w14:paraId="48EA020F"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Gutberlet, J., &amp; Uddin, S. M. N. (2017). Household waste and health risks affecting waste pickers and the environment in low- and middle-income countries. International Journal of Occupational and Environmental Health, 23(2), 163–170.</w:t>
      </w:r>
    </w:p>
    <w:p w14:paraId="545DD9F5"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Hasanah, N., </w:t>
      </w:r>
      <w:proofErr w:type="spellStart"/>
      <w:r>
        <w:rPr>
          <w:rFonts w:ascii="Times New Roman" w:eastAsia="Times New Roman" w:hAnsi="Times New Roman" w:cs="Times New Roman"/>
          <w:sz w:val="20"/>
          <w:szCs w:val="20"/>
        </w:rPr>
        <w:t>Ambarwati</w:t>
      </w:r>
      <w:proofErr w:type="spellEnd"/>
      <w:r>
        <w:rPr>
          <w:rFonts w:ascii="Times New Roman" w:eastAsia="Times New Roman" w:hAnsi="Times New Roman" w:cs="Times New Roman"/>
          <w:sz w:val="20"/>
          <w:szCs w:val="20"/>
        </w:rPr>
        <w:t xml:space="preserve">, R., &amp; </w:t>
      </w:r>
      <w:proofErr w:type="spellStart"/>
      <w:r>
        <w:rPr>
          <w:rFonts w:ascii="Times New Roman" w:eastAsia="Times New Roman" w:hAnsi="Times New Roman" w:cs="Times New Roman"/>
          <w:sz w:val="20"/>
          <w:szCs w:val="20"/>
        </w:rPr>
        <w:t>Indriatie</w:t>
      </w:r>
      <w:proofErr w:type="spellEnd"/>
      <w:r>
        <w:rPr>
          <w:rFonts w:ascii="Times New Roman" w:eastAsia="Times New Roman" w:hAnsi="Times New Roman" w:cs="Times New Roman"/>
          <w:sz w:val="20"/>
          <w:szCs w:val="20"/>
        </w:rPr>
        <w:t>, N. (2023). Knowledge and behavior of using personal protective equipment on garbage collectors. In Advances in Health Sciences Research (pp. 252–262). https://doi.org/10.2991/978-94-6463-324-5_27.</w:t>
      </w:r>
    </w:p>
    <w:p w14:paraId="2F7F640C"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sidRPr="00C20711">
        <w:rPr>
          <w:rFonts w:ascii="Times New Roman" w:eastAsia="Times New Roman" w:hAnsi="Times New Roman" w:cs="Times New Roman"/>
          <w:sz w:val="20"/>
          <w:szCs w:val="20"/>
          <w:lang w:val="pt-BR"/>
        </w:rPr>
        <w:t xml:space="preserve">Hasanah, N., Santoso, D., &amp; Pratiwi, E. (2023). </w:t>
      </w:r>
      <w:r>
        <w:rPr>
          <w:rFonts w:ascii="Times New Roman" w:eastAsia="Times New Roman" w:hAnsi="Times New Roman" w:cs="Times New Roman"/>
          <w:sz w:val="20"/>
          <w:szCs w:val="20"/>
        </w:rPr>
        <w:t>Understanding PPE usage among garbage collectors in urban areas. Journal of Occupational Safety and Health, 15(2), 134–142.</w:t>
      </w:r>
    </w:p>
    <w:p w14:paraId="452DE43F"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Hennink</w:t>
      </w:r>
      <w:proofErr w:type="spellEnd"/>
      <w:r>
        <w:rPr>
          <w:rFonts w:ascii="Times New Roman" w:eastAsia="Times New Roman" w:hAnsi="Times New Roman" w:cs="Times New Roman"/>
          <w:sz w:val="20"/>
          <w:szCs w:val="20"/>
        </w:rPr>
        <w:t>, M., Hutter, I., &amp; Bailey, A. (2020). Qualitative research methods. SAGE Publications.</w:t>
      </w:r>
    </w:p>
    <w:p w14:paraId="0C9A0E18"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Kolb, D.A. (1984). Experiential Learning: Experience as the Source of Learning and Development. Prentice Hall.</w:t>
      </w:r>
    </w:p>
    <w:p w14:paraId="0D1B73F5"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sidRPr="00C20711">
        <w:rPr>
          <w:rFonts w:ascii="Times New Roman" w:eastAsia="Times New Roman" w:hAnsi="Times New Roman" w:cs="Times New Roman"/>
          <w:sz w:val="20"/>
          <w:szCs w:val="20"/>
          <w:lang w:val="pt-BR"/>
        </w:rPr>
        <w:t xml:space="preserve">Magalhaes, R., Costa, L., &amp; Mendes, P. (2021). </w:t>
      </w:r>
      <w:r>
        <w:rPr>
          <w:rFonts w:ascii="Times New Roman" w:eastAsia="Times New Roman" w:hAnsi="Times New Roman" w:cs="Times New Roman"/>
          <w:sz w:val="20"/>
          <w:szCs w:val="20"/>
        </w:rPr>
        <w:t>Waste management in urban centers: The role and plight of garbage collectors. Journal of Urban Studies and Environmental Sustainability, 9(1), 23–31.</w:t>
      </w:r>
    </w:p>
    <w:p w14:paraId="713C2B2F"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Magalhaes, R., et al. (2021). Waste and its societal impacts. Environmental Sustainability Review.</w:t>
      </w:r>
    </w:p>
    <w:p w14:paraId="2C519838"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Medina, M. (2000). Scavenger cooperatives in Asia and Latin America. Resources, Conservation and Recycling, 31(1), 51–69.</w:t>
      </w:r>
    </w:p>
    <w:p w14:paraId="514976C8"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MindTools | Home. (n.d.-b). https://www.mindtools.com/anx8725/frederick-taylor-and-scientific-management.</w:t>
      </w:r>
    </w:p>
    <w:p w14:paraId="0A5EB9B7"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sidRPr="00C20711">
        <w:rPr>
          <w:rFonts w:ascii="Times New Roman" w:eastAsia="Times New Roman" w:hAnsi="Times New Roman" w:cs="Times New Roman"/>
          <w:sz w:val="20"/>
          <w:szCs w:val="20"/>
          <w:lang w:val="pt-BR"/>
        </w:rPr>
        <w:t xml:space="preserve">Ngwira, M., Chitete, M. M., Sibande, M., Ngwira, Y., &amp; Damazio, C. (2024). </w:t>
      </w:r>
      <w:r>
        <w:rPr>
          <w:rFonts w:ascii="Times New Roman" w:eastAsia="Times New Roman" w:hAnsi="Times New Roman" w:cs="Times New Roman"/>
          <w:sz w:val="20"/>
          <w:szCs w:val="20"/>
        </w:rPr>
        <w:t>Understanding solid waste collectors’ awareness of occupational hazards and personal protective equipment practices in northern Malawi. Environmental Health Insights, 18. https://doi.org/10.1177/11786302241303688</w:t>
      </w:r>
    </w:p>
    <w:p w14:paraId="6F0759E6"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sidRPr="00C20711">
        <w:rPr>
          <w:rFonts w:ascii="Times New Roman" w:eastAsia="Times New Roman" w:hAnsi="Times New Roman" w:cs="Times New Roman"/>
          <w:sz w:val="20"/>
          <w:szCs w:val="20"/>
          <w:lang w:val="pt-BR"/>
        </w:rPr>
        <w:t xml:space="preserve">Ngwira, T., Banda, L., &amp; Malumbe, C. (2024). </w:t>
      </w:r>
      <w:r>
        <w:rPr>
          <w:rFonts w:ascii="Times New Roman" w:eastAsia="Times New Roman" w:hAnsi="Times New Roman" w:cs="Times New Roman"/>
          <w:sz w:val="20"/>
          <w:szCs w:val="20"/>
        </w:rPr>
        <w:t>Enhancing occupational safety for waste workers in tropical climates. Environmental Health Review, 18(1), 22–36.</w:t>
      </w:r>
    </w:p>
    <w:p w14:paraId="0810C425"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Riessman</w:t>
      </w:r>
      <w:proofErr w:type="spellEnd"/>
      <w:r>
        <w:rPr>
          <w:rFonts w:ascii="Times New Roman" w:eastAsia="Times New Roman" w:hAnsi="Times New Roman" w:cs="Times New Roman"/>
          <w:sz w:val="20"/>
          <w:szCs w:val="20"/>
        </w:rPr>
        <w:t>, C. K. (2008). Narrative methods for the human sciences. Sage Publications.</w:t>
      </w:r>
    </w:p>
    <w:p w14:paraId="06416F06"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Wilson, D. C., Velis, C., &amp; Cheeseman, C. (2006). Role of informal sector recycling in waste management in developing countries. Habitat International, 30(4), 797–808.</w:t>
      </w:r>
    </w:p>
    <w:p w14:paraId="174CF9C5"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Wilson, D. C., Velis, C., &amp; Cheeseman, C. (2012). Role of informal sector recycling in waste management in developing countries. Habitat International, 30(4), 797–808.</w:t>
      </w:r>
    </w:p>
    <w:p w14:paraId="7F16C411"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World Health Organization (WHO). (2017). Health, safety, and dignity of sanitation workers: An initial assessment. WHO Publications.</w:t>
      </w:r>
    </w:p>
    <w:p w14:paraId="276CC7A6"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Zhang, D., Huang, G., Yin, X., &amp; Gong, Q. (2015). Residents’ waste separation behaviors at the source: Using SEM with the Theory of Planned Behavior in Guangzhou, China. International Journal of Environmental Research and Public Health, 12(8), 9475–9491. https://doi.org/10.3390/ijerph120809475</w:t>
      </w:r>
    </w:p>
    <w:p w14:paraId="1333EE5E" w14:textId="77777777" w:rsidR="00634C56" w:rsidRDefault="00000000">
      <w:pPr>
        <w:widowControl w:val="0"/>
        <w:numPr>
          <w:ilvl w:val="0"/>
          <w:numId w:val="1"/>
        </w:numPr>
        <w:pBdr>
          <w:top w:val="nil"/>
          <w:left w:val="nil"/>
          <w:bottom w:val="nil"/>
          <w:right w:val="nil"/>
          <w:between w:val="nil"/>
        </w:pBdr>
        <w:spacing w:before="6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Administrator. (2023, December 15). Barangays urged to strengthen waste segregation - City Government of Davao. City Government of Davao. https://www.davaocity.gov.ph/solid-waste-management/barangays-urged-to-strengthen-waste-segregation/</w:t>
      </w:r>
    </w:p>
    <w:p w14:paraId="4A4C556E" w14:textId="77777777" w:rsidR="00634C56" w:rsidRDefault="00000000">
      <w:pPr>
        <w:widowControl w:val="0"/>
        <w:numPr>
          <w:ilvl w:val="0"/>
          <w:numId w:val="1"/>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Exploring the challenges of reintegrating ex-offenders into society. (n.d.). Interdisciplinary Studies in Society, Law, and Politics. Retrieved from https://journalisslp.com/index.php/isslp/article/view/58</w:t>
      </w:r>
    </w:p>
    <w:p w14:paraId="05DF9528" w14:textId="77777777" w:rsidR="00491A40" w:rsidRDefault="00491A40"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p>
    <w:p w14:paraId="0F32C514"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CF38AF7"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6D37D30A"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75F47A7E"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4FC8CB4C"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63FC33E3"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2DEC4F0"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490DAD08"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0E700BD1"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48E0D335"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826DEBD"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6DA5E596"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61FACEF"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548377A2"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31401B64"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38FEE264"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1F2FE757"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7C4AF502"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03C5E51"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94E72DB"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3F453FC"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07480E65"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6F5EDC00"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79C2E37F"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10A491A1"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2C868828" w14:textId="77777777" w:rsidR="00EC4658" w:rsidRDefault="00EC4658"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31DD7A91"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46D05C72"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79956B88"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0299396D"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7288C544" w14:textId="77777777" w:rsidR="00DE0701" w:rsidRDefault="00DE0701"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77B518F6" w14:textId="77777777" w:rsidR="00FC2DAB" w:rsidRDefault="00FC2DAB"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p>
    <w:p w14:paraId="6915FFAE" w14:textId="0404B94B" w:rsidR="00634C56" w:rsidRDefault="00000000" w:rsidP="00491A40">
      <w:pPr>
        <w:widowControl w:val="0"/>
        <w:pBdr>
          <w:top w:val="nil"/>
          <w:left w:val="nil"/>
          <w:bottom w:val="nil"/>
          <w:right w:val="nil"/>
          <w:between w:val="nil"/>
        </w:pBdr>
        <w:spacing w:before="6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16E4E369" w14:textId="77777777" w:rsidR="005F0730" w:rsidRDefault="005F0730" w:rsidP="00491A40">
      <w:pPr>
        <w:widowControl w:val="0"/>
        <w:pBdr>
          <w:top w:val="nil"/>
          <w:left w:val="nil"/>
          <w:bottom w:val="nil"/>
          <w:right w:val="nil"/>
          <w:between w:val="nil"/>
        </w:pBdr>
        <w:spacing w:before="60" w:after="0" w:line="276" w:lineRule="auto"/>
        <w:jc w:val="both"/>
      </w:pPr>
    </w:p>
    <w:p w14:paraId="0BFEA4BC" w14:textId="25F26B75" w:rsidR="00634C56" w:rsidRDefault="00000000">
      <w:pPr>
        <w:tabs>
          <w:tab w:val="left" w:pos="6360"/>
        </w:tabs>
        <w:jc w:val="center"/>
        <w:rPr>
          <w:rFonts w:ascii="Times New Roman" w:eastAsia="Times New Roman" w:hAnsi="Times New Roman" w:cs="Times New Roman"/>
          <w:b/>
          <w:sz w:val="24"/>
          <w:szCs w:val="24"/>
        </w:rPr>
      </w:pPr>
      <w:r>
        <w:rPr>
          <w:noProof/>
        </w:rPr>
        <w:drawing>
          <wp:inline distT="0" distB="0" distL="0" distR="0" wp14:anchorId="06124E72" wp14:editId="65F4E32C">
            <wp:extent cx="4743450" cy="3549734"/>
            <wp:effectExtent l="76200" t="76200" r="133350" b="12700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743450" cy="3549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0270B3" w14:textId="77777777" w:rsidR="00634C56" w:rsidRDefault="00000000" w:rsidP="00491A40">
      <w:pPr>
        <w:tabs>
          <w:tab w:val="left" w:pos="6360"/>
        </w:tabs>
        <w:jc w:val="center"/>
      </w:pPr>
      <w:r>
        <w:rPr>
          <w:noProof/>
        </w:rPr>
        <w:drawing>
          <wp:inline distT="0" distB="0" distL="0" distR="0" wp14:anchorId="59587180" wp14:editId="192BA011">
            <wp:extent cx="4743768" cy="3555308"/>
            <wp:effectExtent l="76200" t="76200" r="133350" b="140970"/>
            <wp:docPr id="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743768" cy="3555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E2354E" w14:textId="01452FFB" w:rsidR="00491A40" w:rsidRPr="00491A40" w:rsidRDefault="00491A40" w:rsidP="00491A40">
      <w:pPr>
        <w:pStyle w:val="Caption"/>
        <w:jc w:val="center"/>
        <w:rPr>
          <w:rFonts w:ascii="Times New Roman" w:hAnsi="Times New Roman" w:cs="Times New Roman"/>
          <w:sz w:val="24"/>
          <w:szCs w:val="24"/>
        </w:rPr>
      </w:pPr>
      <w:r w:rsidRPr="00491A40">
        <w:rPr>
          <w:rFonts w:ascii="Times New Roman" w:hAnsi="Times New Roman" w:cs="Times New Roman"/>
          <w:sz w:val="24"/>
          <w:szCs w:val="24"/>
        </w:rPr>
        <w:t xml:space="preserve">Figure </w:t>
      </w:r>
      <w:r w:rsidRPr="00491A40">
        <w:rPr>
          <w:rFonts w:ascii="Times New Roman" w:hAnsi="Times New Roman" w:cs="Times New Roman"/>
          <w:sz w:val="24"/>
          <w:szCs w:val="24"/>
        </w:rPr>
        <w:fldChar w:fldCharType="begin"/>
      </w:r>
      <w:r w:rsidRPr="00491A40">
        <w:rPr>
          <w:rFonts w:ascii="Times New Roman" w:hAnsi="Times New Roman" w:cs="Times New Roman"/>
          <w:sz w:val="24"/>
          <w:szCs w:val="24"/>
        </w:rPr>
        <w:instrText xml:space="preserve"> SEQ Figure \* ARABIC </w:instrText>
      </w:r>
      <w:r w:rsidRPr="00491A40">
        <w:rPr>
          <w:rFonts w:ascii="Times New Roman" w:hAnsi="Times New Roman" w:cs="Times New Roman"/>
          <w:sz w:val="24"/>
          <w:szCs w:val="24"/>
        </w:rPr>
        <w:fldChar w:fldCharType="separate"/>
      </w:r>
      <w:r>
        <w:rPr>
          <w:rFonts w:ascii="Times New Roman" w:hAnsi="Times New Roman" w:cs="Times New Roman"/>
          <w:noProof/>
          <w:sz w:val="24"/>
          <w:szCs w:val="24"/>
        </w:rPr>
        <w:t>2</w:t>
      </w:r>
      <w:r w:rsidRPr="00491A40">
        <w:rPr>
          <w:rFonts w:ascii="Times New Roman" w:hAnsi="Times New Roman" w:cs="Times New Roman"/>
          <w:sz w:val="24"/>
          <w:szCs w:val="24"/>
        </w:rPr>
        <w:fldChar w:fldCharType="end"/>
      </w:r>
      <w:r w:rsidRPr="00491A40">
        <w:rPr>
          <w:rFonts w:ascii="Times New Roman" w:hAnsi="Times New Roman" w:cs="Times New Roman"/>
          <w:sz w:val="24"/>
          <w:szCs w:val="24"/>
        </w:rPr>
        <w:t>. Documentation during the actual interview of the respondents</w:t>
      </w:r>
    </w:p>
    <w:p w14:paraId="3CA55628" w14:textId="77777777" w:rsidR="00634C56" w:rsidRDefault="00634C56">
      <w:pPr>
        <w:tabs>
          <w:tab w:val="left" w:pos="6360"/>
        </w:tabs>
      </w:pPr>
    </w:p>
    <w:p w14:paraId="140A5F24" w14:textId="77777777" w:rsidR="00634C56" w:rsidRDefault="00000000">
      <w:pPr>
        <w:spacing w:after="0" w:line="48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A5F9E87" wp14:editId="5818AC86">
            <wp:extent cx="8466737" cy="5583545"/>
            <wp:effectExtent l="70168" t="82232" r="138112" b="138113"/>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rot="5400000">
                      <a:off x="0" y="0"/>
                      <a:ext cx="8493330" cy="5601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lastRenderedPageBreak/>
        <w:drawing>
          <wp:inline distT="0" distB="0" distL="0" distR="0" wp14:anchorId="7541AD02" wp14:editId="5AC9DD72">
            <wp:extent cx="5387340" cy="7985760"/>
            <wp:effectExtent l="76200" t="76200" r="137160" b="12954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387862" cy="7986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BC0164" w14:textId="5247B1E9" w:rsidR="00491A40" w:rsidRPr="00491A40" w:rsidRDefault="00491A40" w:rsidP="00491A40">
      <w:pPr>
        <w:pStyle w:val="Caption"/>
        <w:jc w:val="center"/>
        <w:rPr>
          <w:rFonts w:ascii="Times New Roman" w:eastAsia="Arial" w:hAnsi="Times New Roman" w:cs="Times New Roman"/>
          <w:sz w:val="24"/>
          <w:szCs w:val="24"/>
        </w:rPr>
      </w:pPr>
      <w:r w:rsidRPr="00491A40">
        <w:rPr>
          <w:rFonts w:ascii="Times New Roman" w:hAnsi="Times New Roman" w:cs="Times New Roman"/>
          <w:sz w:val="24"/>
          <w:szCs w:val="24"/>
        </w:rPr>
        <w:t xml:space="preserve">Figure </w:t>
      </w:r>
      <w:r w:rsidRPr="00491A40">
        <w:rPr>
          <w:rFonts w:ascii="Times New Roman" w:hAnsi="Times New Roman" w:cs="Times New Roman"/>
          <w:sz w:val="24"/>
          <w:szCs w:val="24"/>
        </w:rPr>
        <w:fldChar w:fldCharType="begin"/>
      </w:r>
      <w:r w:rsidRPr="00491A40">
        <w:rPr>
          <w:rFonts w:ascii="Times New Roman" w:hAnsi="Times New Roman" w:cs="Times New Roman"/>
          <w:sz w:val="24"/>
          <w:szCs w:val="24"/>
        </w:rPr>
        <w:instrText xml:space="preserve"> SEQ Figure \* ARABIC </w:instrText>
      </w:r>
      <w:r w:rsidRPr="00491A40">
        <w:rPr>
          <w:rFonts w:ascii="Times New Roman" w:hAnsi="Times New Roman" w:cs="Times New Roman"/>
          <w:sz w:val="24"/>
          <w:szCs w:val="24"/>
        </w:rPr>
        <w:fldChar w:fldCharType="separate"/>
      </w:r>
      <w:r>
        <w:rPr>
          <w:rFonts w:ascii="Times New Roman" w:hAnsi="Times New Roman" w:cs="Times New Roman"/>
          <w:noProof/>
          <w:sz w:val="24"/>
          <w:szCs w:val="24"/>
        </w:rPr>
        <w:t>3</w:t>
      </w:r>
      <w:r w:rsidRPr="00491A40">
        <w:rPr>
          <w:rFonts w:ascii="Times New Roman" w:hAnsi="Times New Roman" w:cs="Times New Roman"/>
          <w:sz w:val="24"/>
          <w:szCs w:val="24"/>
        </w:rPr>
        <w:fldChar w:fldCharType="end"/>
      </w:r>
      <w:r w:rsidRPr="00491A40">
        <w:rPr>
          <w:rFonts w:ascii="Times New Roman" w:hAnsi="Times New Roman" w:cs="Times New Roman"/>
          <w:sz w:val="24"/>
          <w:szCs w:val="24"/>
        </w:rPr>
        <w:t>. Sample of email and request letter to conduct interviews with the respondents</w:t>
      </w:r>
    </w:p>
    <w:p w14:paraId="696EF236" w14:textId="7CE83584" w:rsidR="00634C56" w:rsidRDefault="00634C56" w:rsidP="00441F28">
      <w:pPr>
        <w:spacing w:after="0" w:line="480" w:lineRule="auto"/>
        <w:rPr>
          <w:rFonts w:ascii="Times New Roman" w:eastAsia="Times New Roman" w:hAnsi="Times New Roman" w:cs="Times New Roman"/>
          <w:b/>
          <w:sz w:val="24"/>
          <w:szCs w:val="24"/>
        </w:rPr>
      </w:pPr>
    </w:p>
    <w:p w14:paraId="1795B3CB" w14:textId="6F647BA4" w:rsidR="00441F28" w:rsidRDefault="00441F28">
      <w:pPr>
        <w:spacing w:after="0" w:line="480" w:lineRule="auto"/>
        <w:jc w:val="center"/>
        <w:rPr>
          <w:rFonts w:ascii="Times New Roman" w:eastAsia="Times New Roman" w:hAnsi="Times New Roman" w:cs="Times New Roman"/>
          <w:b/>
          <w:sz w:val="24"/>
          <w:szCs w:val="24"/>
        </w:rPr>
      </w:pPr>
      <w:r>
        <w:rPr>
          <w:noProof/>
          <w:bdr w:val="none" w:sz="0" w:space="0" w:color="auto" w:frame="1"/>
        </w:rPr>
        <w:lastRenderedPageBreak/>
        <w:drawing>
          <wp:inline distT="0" distB="0" distL="0" distR="0" wp14:anchorId="4B5F8C98" wp14:editId="2F7E7E0A">
            <wp:extent cx="8276589" cy="5511165"/>
            <wp:effectExtent l="67945" t="84455" r="135890" b="135890"/>
            <wp:docPr id="581963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287932" cy="5518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DBC2BA" w14:textId="11DA1093" w:rsidR="00441F28" w:rsidRDefault="00441F28">
      <w:pPr>
        <w:spacing w:after="0" w:line="480" w:lineRule="auto"/>
        <w:jc w:val="center"/>
        <w:rPr>
          <w:rFonts w:ascii="Times New Roman" w:eastAsia="Times New Roman" w:hAnsi="Times New Roman" w:cs="Times New Roman"/>
          <w:b/>
          <w:sz w:val="24"/>
          <w:szCs w:val="24"/>
        </w:rPr>
      </w:pPr>
      <w:r>
        <w:rPr>
          <w:noProof/>
          <w:bdr w:val="none" w:sz="0" w:space="0" w:color="auto" w:frame="1"/>
        </w:rPr>
        <w:lastRenderedPageBreak/>
        <w:drawing>
          <wp:inline distT="0" distB="0" distL="0" distR="0" wp14:anchorId="06863FA8" wp14:editId="4460FAB2">
            <wp:extent cx="5364480" cy="8008620"/>
            <wp:effectExtent l="76200" t="76200" r="140970" b="125730"/>
            <wp:docPr id="158390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652"/>
                    <a:stretch/>
                  </pic:blipFill>
                  <pic:spPr bwMode="auto">
                    <a:xfrm>
                      <a:off x="0" y="0"/>
                      <a:ext cx="5370960" cy="8018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655C3E" w14:textId="7DC536F3" w:rsidR="00634C56" w:rsidRPr="00DE0701" w:rsidRDefault="00491A40" w:rsidP="00DE0701">
      <w:pPr>
        <w:pStyle w:val="Caption"/>
        <w:jc w:val="center"/>
        <w:rPr>
          <w:rFonts w:ascii="Times New Roman" w:eastAsia="Times New Roman" w:hAnsi="Times New Roman" w:cs="Times New Roman"/>
          <w:b/>
          <w:sz w:val="24"/>
          <w:szCs w:val="24"/>
        </w:rPr>
      </w:pPr>
      <w:r w:rsidRPr="00491A40">
        <w:rPr>
          <w:rFonts w:ascii="Times New Roman" w:hAnsi="Times New Roman" w:cs="Times New Roman"/>
          <w:sz w:val="24"/>
          <w:szCs w:val="24"/>
        </w:rPr>
        <w:t xml:space="preserve">Figure </w:t>
      </w:r>
      <w:r w:rsidRPr="00491A40">
        <w:rPr>
          <w:rFonts w:ascii="Times New Roman" w:hAnsi="Times New Roman" w:cs="Times New Roman"/>
          <w:sz w:val="24"/>
          <w:szCs w:val="24"/>
        </w:rPr>
        <w:fldChar w:fldCharType="begin"/>
      </w:r>
      <w:r w:rsidRPr="00491A40">
        <w:rPr>
          <w:rFonts w:ascii="Times New Roman" w:hAnsi="Times New Roman" w:cs="Times New Roman"/>
          <w:sz w:val="24"/>
          <w:szCs w:val="24"/>
        </w:rPr>
        <w:instrText xml:space="preserve"> SEQ Figure \* ARABIC </w:instrText>
      </w:r>
      <w:r w:rsidRPr="00491A40">
        <w:rPr>
          <w:rFonts w:ascii="Times New Roman" w:hAnsi="Times New Roman" w:cs="Times New Roman"/>
          <w:sz w:val="24"/>
          <w:szCs w:val="24"/>
        </w:rPr>
        <w:fldChar w:fldCharType="separate"/>
      </w:r>
      <w:r>
        <w:rPr>
          <w:rFonts w:ascii="Times New Roman" w:hAnsi="Times New Roman" w:cs="Times New Roman"/>
          <w:noProof/>
          <w:sz w:val="24"/>
          <w:szCs w:val="24"/>
        </w:rPr>
        <w:t>4</w:t>
      </w:r>
      <w:r w:rsidRPr="00491A40">
        <w:rPr>
          <w:rFonts w:ascii="Times New Roman" w:hAnsi="Times New Roman" w:cs="Times New Roman"/>
          <w:sz w:val="24"/>
          <w:szCs w:val="24"/>
        </w:rPr>
        <w:fldChar w:fldCharType="end"/>
      </w:r>
      <w:r w:rsidRPr="00491A40">
        <w:rPr>
          <w:rFonts w:ascii="Times New Roman" w:hAnsi="Times New Roman" w:cs="Times New Roman"/>
          <w:sz w:val="24"/>
          <w:szCs w:val="24"/>
        </w:rPr>
        <w:t>. Sample of Knowledge, Attitude, and Practices (KAP) survey guide questions</w:t>
      </w:r>
      <w:r>
        <w:rPr>
          <w:noProof/>
        </w:rPr>
        <w:drawing>
          <wp:anchor distT="114300" distB="114300" distL="114300" distR="114300" simplePos="0" relativeHeight="251662336" behindDoc="1" locked="0" layoutInCell="1" hidden="0" allowOverlap="1" wp14:anchorId="7CE0ADE0" wp14:editId="527B5AD7">
            <wp:simplePos x="0" y="0"/>
            <wp:positionH relativeFrom="column">
              <wp:posOffset>1943100</wp:posOffset>
            </wp:positionH>
            <wp:positionV relativeFrom="paragraph">
              <wp:posOffset>3709095</wp:posOffset>
            </wp:positionV>
            <wp:extent cx="2924492" cy="4529517"/>
            <wp:effectExtent l="0" t="0" r="0" b="0"/>
            <wp:wrapNone/>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924492" cy="4529517"/>
                    </a:xfrm>
                    <a:prstGeom prst="rect">
                      <a:avLst/>
                    </a:prstGeom>
                    <a:ln/>
                  </pic:spPr>
                </pic:pic>
              </a:graphicData>
            </a:graphic>
          </wp:anchor>
        </w:drawing>
      </w:r>
    </w:p>
    <w:p w14:paraId="449099CE" w14:textId="0B06D1F1" w:rsidR="00634C56" w:rsidRDefault="00441F28">
      <w:pPr>
        <w:spacing w:after="0" w:line="480" w:lineRule="auto"/>
        <w:jc w:val="center"/>
        <w:rPr>
          <w:rFonts w:ascii="Times New Roman" w:eastAsia="Times New Roman" w:hAnsi="Times New Roman" w:cs="Times New Roman"/>
          <w:sz w:val="24"/>
          <w:szCs w:val="24"/>
        </w:rPr>
      </w:pPr>
      <w:r w:rsidRPr="00441F28">
        <w:rPr>
          <w:rFonts w:ascii="Times New Roman" w:eastAsia="Times New Roman" w:hAnsi="Times New Roman" w:cs="Times New Roman"/>
          <w:noProof/>
          <w:sz w:val="24"/>
          <w:szCs w:val="24"/>
        </w:rPr>
        <w:lastRenderedPageBreak/>
        <w:drawing>
          <wp:inline distT="0" distB="0" distL="0" distR="0" wp14:anchorId="1FB0BB8E" wp14:editId="2D68F3B1">
            <wp:extent cx="5282026" cy="8564880"/>
            <wp:effectExtent l="76200" t="76200" r="128270" b="140970"/>
            <wp:docPr id="48696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0943"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287021" cy="8572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7181D5" w14:textId="4CE62B6D" w:rsidR="00441F28" w:rsidRDefault="00441F28">
      <w:pPr>
        <w:spacing w:after="0" w:line="480" w:lineRule="auto"/>
        <w:jc w:val="center"/>
        <w:rPr>
          <w:rFonts w:ascii="Times New Roman" w:eastAsia="Times New Roman" w:hAnsi="Times New Roman" w:cs="Times New Roman"/>
          <w:sz w:val="24"/>
          <w:szCs w:val="24"/>
        </w:rPr>
      </w:pPr>
      <w:r w:rsidRPr="00441F28">
        <w:rPr>
          <w:rFonts w:ascii="Times New Roman" w:eastAsia="Times New Roman" w:hAnsi="Times New Roman" w:cs="Times New Roman"/>
          <w:noProof/>
          <w:sz w:val="24"/>
          <w:szCs w:val="24"/>
        </w:rPr>
        <w:lastRenderedPageBreak/>
        <w:drawing>
          <wp:inline distT="0" distB="0" distL="0" distR="0" wp14:anchorId="351CCBAA" wp14:editId="20C2D0F2">
            <wp:extent cx="5469283" cy="8420100"/>
            <wp:effectExtent l="76200" t="76200" r="131445" b="133350"/>
            <wp:docPr id="37344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48473"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471649" cy="8423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EF90FF" w14:textId="4FED3E05" w:rsidR="00491A40" w:rsidRPr="00DE0701" w:rsidRDefault="00DE0701" w:rsidP="00DE0701">
      <w:pPr>
        <w:spacing w:after="0" w:line="480" w:lineRule="auto"/>
        <w:jc w:val="center"/>
        <w:rPr>
          <w:rFonts w:ascii="Times New Roman" w:eastAsia="Times New Roman" w:hAnsi="Times New Roman" w:cs="Times New Roman"/>
          <w:sz w:val="24"/>
          <w:szCs w:val="24"/>
        </w:rPr>
      </w:pPr>
      <w:r w:rsidRPr="00DE0701">
        <w:rPr>
          <w:rFonts w:ascii="Times New Roman" w:eastAsia="Times New Roman" w:hAnsi="Times New Roman" w:cs="Times New Roman"/>
          <w:noProof/>
          <w:sz w:val="24"/>
          <w:szCs w:val="24"/>
        </w:rPr>
        <w:lastRenderedPageBreak/>
        <w:drawing>
          <wp:inline distT="0" distB="0" distL="0" distR="0" wp14:anchorId="2159B91B" wp14:editId="4C72D797">
            <wp:extent cx="5107237" cy="8001000"/>
            <wp:effectExtent l="76200" t="76200" r="132080" b="133350"/>
            <wp:docPr id="1481216374"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16374" name="Picture 1" descr="A close-up of a questionnaire&#10;&#10;Description automatically generated"/>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114743" cy="8012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AAF5A4" w14:textId="054522F6" w:rsidR="00491A40" w:rsidRPr="00491A40" w:rsidRDefault="00491A40" w:rsidP="00491A40">
      <w:pPr>
        <w:pStyle w:val="Caption"/>
        <w:jc w:val="center"/>
        <w:rPr>
          <w:rFonts w:ascii="Times New Roman" w:eastAsia="Times New Roman" w:hAnsi="Times New Roman" w:cs="Times New Roman"/>
          <w:b/>
          <w:sz w:val="24"/>
          <w:szCs w:val="24"/>
        </w:rPr>
      </w:pPr>
      <w:r w:rsidRPr="00491A40">
        <w:rPr>
          <w:rFonts w:ascii="Times New Roman" w:hAnsi="Times New Roman" w:cs="Times New Roman"/>
          <w:sz w:val="24"/>
          <w:szCs w:val="24"/>
        </w:rPr>
        <w:t xml:space="preserve">Figure </w:t>
      </w:r>
      <w:r w:rsidRPr="00491A40">
        <w:rPr>
          <w:rFonts w:ascii="Times New Roman" w:hAnsi="Times New Roman" w:cs="Times New Roman"/>
          <w:sz w:val="24"/>
          <w:szCs w:val="24"/>
        </w:rPr>
        <w:fldChar w:fldCharType="begin"/>
      </w:r>
      <w:r w:rsidRPr="00491A40">
        <w:rPr>
          <w:rFonts w:ascii="Times New Roman" w:hAnsi="Times New Roman" w:cs="Times New Roman"/>
          <w:sz w:val="24"/>
          <w:szCs w:val="24"/>
        </w:rPr>
        <w:instrText xml:space="preserve"> SEQ Figure \* ARABIC </w:instrText>
      </w:r>
      <w:r w:rsidRPr="00491A40">
        <w:rPr>
          <w:rFonts w:ascii="Times New Roman" w:hAnsi="Times New Roman" w:cs="Times New Roman"/>
          <w:sz w:val="24"/>
          <w:szCs w:val="24"/>
        </w:rPr>
        <w:fldChar w:fldCharType="separate"/>
      </w:r>
      <w:r w:rsidRPr="00491A40">
        <w:rPr>
          <w:rFonts w:ascii="Times New Roman" w:hAnsi="Times New Roman" w:cs="Times New Roman"/>
          <w:noProof/>
          <w:sz w:val="24"/>
          <w:szCs w:val="24"/>
        </w:rPr>
        <w:t>5</w:t>
      </w:r>
      <w:r w:rsidRPr="00491A40">
        <w:rPr>
          <w:rFonts w:ascii="Times New Roman" w:hAnsi="Times New Roman" w:cs="Times New Roman"/>
          <w:sz w:val="24"/>
          <w:szCs w:val="24"/>
        </w:rPr>
        <w:fldChar w:fldCharType="end"/>
      </w:r>
      <w:r w:rsidRPr="00491A40">
        <w:rPr>
          <w:rFonts w:ascii="Times New Roman" w:hAnsi="Times New Roman" w:cs="Times New Roman"/>
          <w:sz w:val="24"/>
          <w:szCs w:val="24"/>
        </w:rPr>
        <w:t>. Sample of accomplished Knowledge, Attitude, and Practices (KAP) survey</w:t>
      </w:r>
    </w:p>
    <w:p w14:paraId="346CF1D8" w14:textId="1D45C88E" w:rsidR="00634C56" w:rsidRDefault="00000000" w:rsidP="00491A40">
      <w:pPr>
        <w:spacing w:after="0" w:line="480" w:lineRule="auto"/>
        <w:rPr>
          <w:rFonts w:ascii="Times New Roman" w:eastAsia="Times New Roman" w:hAnsi="Times New Roman" w:cs="Times New Roman"/>
          <w:sz w:val="24"/>
          <w:szCs w:val="24"/>
        </w:rPr>
      </w:pPr>
      <w:r>
        <w:rPr>
          <w:noProof/>
        </w:rPr>
        <w:drawing>
          <wp:anchor distT="114300" distB="114300" distL="114300" distR="114300" simplePos="0" relativeHeight="251665408" behindDoc="1" locked="0" layoutInCell="1" hidden="0" allowOverlap="1" wp14:anchorId="1A2C7DDB" wp14:editId="4EC61576">
            <wp:simplePos x="0" y="0"/>
            <wp:positionH relativeFrom="column">
              <wp:posOffset>171450</wp:posOffset>
            </wp:positionH>
            <wp:positionV relativeFrom="paragraph">
              <wp:posOffset>4495800</wp:posOffset>
            </wp:positionV>
            <wp:extent cx="5983145" cy="4197132"/>
            <wp:effectExtent l="0" t="0" r="0" b="0"/>
            <wp:wrapNone/>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83145" cy="4197132"/>
                    </a:xfrm>
                    <a:prstGeom prst="rect">
                      <a:avLst/>
                    </a:prstGeom>
                    <a:ln/>
                  </pic:spPr>
                </pic:pic>
              </a:graphicData>
            </a:graphic>
          </wp:anchor>
        </w:drawing>
      </w:r>
    </w:p>
    <w:sectPr w:rsidR="00634C56">
      <w:headerReference w:type="even" r:id="rId23"/>
      <w:headerReference w:type="default" r:id="rId24"/>
      <w:footerReference w:type="even" r:id="rId25"/>
      <w:footerReference w:type="default" r:id="rId26"/>
      <w:headerReference w:type="first" r:id="rId27"/>
      <w:footerReference w:type="first" r:id="rId28"/>
      <w:pgSz w:w="11907" w:h="16839"/>
      <w:pgMar w:top="510" w:right="907" w:bottom="340" w:left="907" w:header="113"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DCB84" w14:textId="77777777" w:rsidR="00FC03BE" w:rsidRDefault="00FC03BE">
      <w:pPr>
        <w:spacing w:after="0" w:line="240" w:lineRule="auto"/>
      </w:pPr>
      <w:r>
        <w:separator/>
      </w:r>
    </w:p>
  </w:endnote>
  <w:endnote w:type="continuationSeparator" w:id="0">
    <w:p w14:paraId="39951766" w14:textId="77777777" w:rsidR="00FC03BE" w:rsidRDefault="00FC0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DEE7A" w14:textId="77777777" w:rsidR="00634C56" w:rsidRDefault="00634C5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1B644" w14:textId="77777777" w:rsidR="00634C56" w:rsidRDefault="00000000">
    <w:pPr>
      <w:pBdr>
        <w:top w:val="single" w:sz="4" w:space="1" w:color="000000"/>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color w:val="1F497D"/>
        <w:sz w:val="20"/>
        <w:szCs w:val="20"/>
      </w:rPr>
      <w:t xml:space="preserve">@International Journal Of Progressive Research In Engineering Management And Science                              </w:t>
    </w:r>
    <w:r>
      <w:rPr>
        <w:b/>
        <w:color w:val="000000"/>
      </w:rPr>
      <w:t xml:space="preserve">Page | </w:t>
    </w:r>
    <w:r>
      <w:rPr>
        <w:b/>
        <w:color w:val="000000"/>
      </w:rPr>
      <w:fldChar w:fldCharType="begin"/>
    </w:r>
    <w:r>
      <w:rPr>
        <w:b/>
        <w:color w:val="000000"/>
      </w:rPr>
      <w:instrText>PAGE</w:instrText>
    </w:r>
    <w:r>
      <w:rPr>
        <w:b/>
        <w:color w:val="000000"/>
      </w:rPr>
      <w:fldChar w:fldCharType="separate"/>
    </w:r>
    <w:r w:rsidR="00491A40">
      <w:rPr>
        <w:b/>
        <w:noProof/>
        <w:color w:val="000000"/>
      </w:rPr>
      <w:t>1</w:t>
    </w:r>
    <w:r>
      <w:rPr>
        <w:b/>
        <w:color w:val="000000"/>
      </w:rPr>
      <w:fldChar w:fldCharType="end"/>
    </w:r>
    <w:r>
      <w:rPr>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C6656" w14:textId="77777777" w:rsidR="00634C56" w:rsidRDefault="00634C5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23ACA" w14:textId="77777777" w:rsidR="00FC03BE" w:rsidRDefault="00FC03BE">
      <w:pPr>
        <w:spacing w:after="0" w:line="240" w:lineRule="auto"/>
      </w:pPr>
      <w:r>
        <w:separator/>
      </w:r>
    </w:p>
  </w:footnote>
  <w:footnote w:type="continuationSeparator" w:id="0">
    <w:p w14:paraId="5B61F26E" w14:textId="77777777" w:rsidR="00FC03BE" w:rsidRDefault="00FC0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EFE73" w14:textId="77777777" w:rsidR="00634C56" w:rsidRDefault="00634C5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B3720" w14:textId="77777777" w:rsidR="00634C56" w:rsidRDefault="00634C56">
    <w:pPr>
      <w:widowControl w:val="0"/>
      <w:pBdr>
        <w:top w:val="nil"/>
        <w:left w:val="nil"/>
        <w:bottom w:val="nil"/>
        <w:right w:val="nil"/>
        <w:between w:val="nil"/>
      </w:pBdr>
      <w:spacing w:after="0" w:line="276" w:lineRule="auto"/>
      <w:rPr>
        <w:color w:val="000000"/>
      </w:rPr>
    </w:pPr>
  </w:p>
  <w:tbl>
    <w:tblPr>
      <w:tblStyle w:val="a"/>
      <w:tblW w:w="10083" w:type="dxa"/>
      <w:jc w:val="center"/>
      <w:tblBorders>
        <w:top w:val="nil"/>
        <w:left w:val="nil"/>
        <w:bottom w:val="nil"/>
        <w:right w:val="nil"/>
        <w:insideH w:val="nil"/>
        <w:insideV w:val="nil"/>
      </w:tblBorders>
      <w:tblLayout w:type="fixed"/>
      <w:tblLook w:val="0400" w:firstRow="0" w:lastRow="0" w:firstColumn="0" w:lastColumn="0" w:noHBand="0" w:noVBand="1"/>
    </w:tblPr>
    <w:tblGrid>
      <w:gridCol w:w="2405"/>
      <w:gridCol w:w="5812"/>
      <w:gridCol w:w="1866"/>
    </w:tblGrid>
    <w:tr w:rsidR="00634C56" w14:paraId="2B984093" w14:textId="77777777">
      <w:trPr>
        <w:trHeight w:val="435"/>
        <w:jc w:val="center"/>
      </w:trPr>
      <w:tc>
        <w:tcPr>
          <w:tcW w:w="2405" w:type="dxa"/>
          <w:vMerge w:val="restart"/>
          <w:vAlign w:val="center"/>
        </w:tcPr>
        <w:p w14:paraId="7B4EA269" w14:textId="77777777" w:rsidR="00634C56" w:rsidRDefault="00000000">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noProof/>
              <w:color w:val="1F497D"/>
            </w:rPr>
            <w:drawing>
              <wp:inline distT="0" distB="0" distL="0" distR="0" wp14:anchorId="49EDA3AC" wp14:editId="3CACCF3C">
                <wp:extent cx="1247775" cy="544195"/>
                <wp:effectExtent l="0" t="0" r="0" b="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47775" cy="544195"/>
                        </a:xfrm>
                        <a:prstGeom prst="rect">
                          <a:avLst/>
                        </a:prstGeom>
                        <a:ln/>
                      </pic:spPr>
                    </pic:pic>
                  </a:graphicData>
                </a:graphic>
              </wp:inline>
            </w:drawing>
          </w:r>
        </w:p>
      </w:tc>
      <w:tc>
        <w:tcPr>
          <w:tcW w:w="5812" w:type="dxa"/>
          <w:vMerge w:val="restart"/>
          <w:vAlign w:val="center"/>
        </w:tcPr>
        <w:p w14:paraId="12B9838B" w14:textId="77777777" w:rsidR="00634C56" w:rsidRDefault="00000000">
          <w:pPr>
            <w:tabs>
              <w:tab w:val="left" w:pos="4820"/>
              <w:tab w:val="right" w:pos="9360"/>
            </w:tabs>
            <w:jc w:val="center"/>
            <w:rPr>
              <w:rFonts w:ascii="Times New Roman" w:eastAsia="Times New Roman" w:hAnsi="Times New Roman" w:cs="Times New Roman"/>
              <w:b/>
              <w:color w:val="1F497D"/>
              <w:sz w:val="22"/>
              <w:szCs w:val="22"/>
            </w:rPr>
          </w:pPr>
          <w:bookmarkStart w:id="2" w:name="_heading=h.gjdgxs" w:colFirst="0" w:colLast="0"/>
          <w:bookmarkEnd w:id="2"/>
          <w:r>
            <w:rPr>
              <w:rFonts w:ascii="Times New Roman" w:eastAsia="Times New Roman" w:hAnsi="Times New Roman" w:cs="Times New Roman"/>
              <w:b/>
              <w:color w:val="1F497D"/>
              <w:sz w:val="22"/>
              <w:szCs w:val="22"/>
            </w:rPr>
            <w:t xml:space="preserve">INTERNATIONAL JOURNAL OF PROGRESSIVE RESEARCH IN ENGINEERING MANAGEMENT </w:t>
          </w:r>
        </w:p>
        <w:p w14:paraId="71F82676" w14:textId="77777777" w:rsidR="00634C56"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AND SCIENCE (IJPREMS)</w:t>
          </w:r>
        </w:p>
        <w:p w14:paraId="57E87B32" w14:textId="77777777" w:rsidR="00634C56" w:rsidRDefault="00634C56">
          <w:pPr>
            <w:tabs>
              <w:tab w:val="left" w:pos="4820"/>
              <w:tab w:val="right" w:pos="9360"/>
            </w:tabs>
            <w:jc w:val="center"/>
            <w:rPr>
              <w:rFonts w:ascii="Times New Roman" w:eastAsia="Times New Roman" w:hAnsi="Times New Roman" w:cs="Times New Roman"/>
              <w:sz w:val="16"/>
              <w:szCs w:val="16"/>
            </w:rPr>
          </w:pPr>
        </w:p>
        <w:p w14:paraId="0CCB1099" w14:textId="77777777" w:rsidR="00634C56" w:rsidRDefault="00000000">
          <w:pPr>
            <w:tabs>
              <w:tab w:val="left" w:pos="4820"/>
              <w:tab w:val="right" w:pos="9360"/>
            </w:tabs>
            <w:jc w:val="center"/>
            <w:rPr>
              <w:rFonts w:ascii="Times New Roman" w:eastAsia="Times New Roman" w:hAnsi="Times New Roman" w:cs="Times New Roman"/>
              <w:b/>
              <w:color w:val="1F497D"/>
              <w:sz w:val="24"/>
              <w:szCs w:val="24"/>
            </w:rPr>
          </w:pPr>
          <w:r>
            <w:rPr>
              <w:rFonts w:ascii="Times New Roman" w:eastAsia="Times New Roman" w:hAnsi="Times New Roman" w:cs="Times New Roman"/>
              <w:sz w:val="24"/>
              <w:szCs w:val="24"/>
            </w:rPr>
            <w:t>Vol. 04, Issue 01, January 2024, pp : xx-xx</w:t>
          </w:r>
        </w:p>
      </w:tc>
      <w:tc>
        <w:tcPr>
          <w:tcW w:w="1866" w:type="dxa"/>
          <w:vAlign w:val="center"/>
        </w:tcPr>
        <w:p w14:paraId="6548727B" w14:textId="77777777" w:rsidR="00634C56"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e-ISSN :</w:t>
          </w:r>
        </w:p>
        <w:p w14:paraId="275CBBAA" w14:textId="77777777" w:rsidR="00634C56" w:rsidRDefault="00000000">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 xml:space="preserve"> 2583-1062</w:t>
          </w:r>
        </w:p>
      </w:tc>
    </w:tr>
    <w:tr w:rsidR="00634C56" w14:paraId="2E1A9505" w14:textId="77777777">
      <w:trPr>
        <w:trHeight w:val="435"/>
        <w:jc w:val="center"/>
      </w:trPr>
      <w:tc>
        <w:tcPr>
          <w:tcW w:w="2405" w:type="dxa"/>
          <w:vMerge/>
          <w:vAlign w:val="center"/>
        </w:tcPr>
        <w:p w14:paraId="0AF21CC0" w14:textId="77777777" w:rsidR="00634C56" w:rsidRDefault="00634C56">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5812" w:type="dxa"/>
          <w:vMerge/>
          <w:vAlign w:val="center"/>
        </w:tcPr>
        <w:p w14:paraId="0545A0F5" w14:textId="77777777" w:rsidR="00634C56" w:rsidRDefault="00634C56">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restart"/>
          <w:vAlign w:val="center"/>
        </w:tcPr>
        <w:p w14:paraId="5B3C9B1D" w14:textId="77777777" w:rsidR="00634C56"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Impact</w:t>
          </w:r>
        </w:p>
        <w:p w14:paraId="3F1785A5" w14:textId="77777777" w:rsidR="00634C56"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 xml:space="preserve">  Factor :</w:t>
          </w:r>
        </w:p>
        <w:p w14:paraId="046EEA2E" w14:textId="77777777" w:rsidR="00634C56" w:rsidRDefault="00000000">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rPr>
            <w:t>5.725</w:t>
          </w:r>
        </w:p>
      </w:tc>
    </w:tr>
    <w:tr w:rsidR="00634C56" w14:paraId="0CBB7381" w14:textId="77777777">
      <w:trPr>
        <w:trHeight w:val="340"/>
        <w:jc w:val="center"/>
      </w:trPr>
      <w:tc>
        <w:tcPr>
          <w:tcW w:w="2405" w:type="dxa"/>
          <w:vAlign w:val="center"/>
        </w:tcPr>
        <w:p w14:paraId="4CD39E08" w14:textId="77777777" w:rsidR="00634C56" w:rsidRDefault="00000000">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www.ijprems.com</w:t>
          </w:r>
        </w:p>
      </w:tc>
      <w:tc>
        <w:tcPr>
          <w:tcW w:w="5812" w:type="dxa"/>
          <w:vMerge/>
          <w:vAlign w:val="center"/>
        </w:tcPr>
        <w:p w14:paraId="6D62821A" w14:textId="77777777" w:rsidR="00634C56" w:rsidRDefault="00634C56">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7726208B" w14:textId="77777777" w:rsidR="00634C56" w:rsidRDefault="00634C56">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r w:rsidR="00634C56" w14:paraId="42717422" w14:textId="77777777">
      <w:trPr>
        <w:trHeight w:val="113"/>
        <w:jc w:val="center"/>
      </w:trPr>
      <w:tc>
        <w:tcPr>
          <w:tcW w:w="2405" w:type="dxa"/>
          <w:vAlign w:val="center"/>
        </w:tcPr>
        <w:p w14:paraId="0E4ACAD9" w14:textId="77777777" w:rsidR="00634C56" w:rsidRDefault="00000000">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editor@ijprems.com</w:t>
          </w:r>
        </w:p>
      </w:tc>
      <w:tc>
        <w:tcPr>
          <w:tcW w:w="5812" w:type="dxa"/>
          <w:vMerge/>
          <w:vAlign w:val="center"/>
        </w:tcPr>
        <w:p w14:paraId="66549609" w14:textId="77777777" w:rsidR="00634C56" w:rsidRDefault="00634C56">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560CC1BE" w14:textId="77777777" w:rsidR="00634C56" w:rsidRDefault="00634C56">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bl>
  <w:p w14:paraId="15811B97" w14:textId="77777777" w:rsidR="00634C56" w:rsidRDefault="00634C56">
    <w:pPr>
      <w:pBdr>
        <w:top w:val="single" w:sz="4" w:space="1" w:color="000000"/>
        <w:left w:val="nil"/>
        <w:bottom w:val="nil"/>
        <w:right w:val="nil"/>
        <w:between w:val="nil"/>
      </w:pBdr>
      <w:tabs>
        <w:tab w:val="center" w:pos="4680"/>
        <w:tab w:val="right" w:pos="9360"/>
      </w:tabs>
      <w:spacing w:after="0" w:line="240" w:lineRule="auto"/>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10E4D" w14:textId="77777777" w:rsidR="00634C56" w:rsidRDefault="00634C5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E01393"/>
    <w:multiLevelType w:val="multilevel"/>
    <w:tmpl w:val="28A0EAC2"/>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A16F48"/>
    <w:multiLevelType w:val="multilevel"/>
    <w:tmpl w:val="C60C74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5A6693"/>
    <w:multiLevelType w:val="multilevel"/>
    <w:tmpl w:val="DD42D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F641901"/>
    <w:multiLevelType w:val="multilevel"/>
    <w:tmpl w:val="CE7AD128"/>
    <w:lvl w:ilvl="0">
      <w:start w:val="1"/>
      <w:numFmt w:val="decimal"/>
      <w:pStyle w:val="IEEE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D5F6CF7"/>
    <w:multiLevelType w:val="multilevel"/>
    <w:tmpl w:val="11041C8E"/>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49951298">
    <w:abstractNumId w:val="4"/>
  </w:num>
  <w:num w:numId="2" w16cid:durableId="1460149415">
    <w:abstractNumId w:val="0"/>
  </w:num>
  <w:num w:numId="3" w16cid:durableId="1377701743">
    <w:abstractNumId w:val="1"/>
  </w:num>
  <w:num w:numId="4" w16cid:durableId="1046641773">
    <w:abstractNumId w:val="2"/>
  </w:num>
  <w:num w:numId="5" w16cid:durableId="1372918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56"/>
    <w:rsid w:val="00084371"/>
    <w:rsid w:val="000D6AFA"/>
    <w:rsid w:val="00163A08"/>
    <w:rsid w:val="001A1833"/>
    <w:rsid w:val="001C4457"/>
    <w:rsid w:val="00217356"/>
    <w:rsid w:val="00345062"/>
    <w:rsid w:val="00441F28"/>
    <w:rsid w:val="00491A40"/>
    <w:rsid w:val="004A21FD"/>
    <w:rsid w:val="005F0730"/>
    <w:rsid w:val="00634C56"/>
    <w:rsid w:val="00643A3E"/>
    <w:rsid w:val="00853A11"/>
    <w:rsid w:val="00947B94"/>
    <w:rsid w:val="00B7680D"/>
    <w:rsid w:val="00C20711"/>
    <w:rsid w:val="00DD6F14"/>
    <w:rsid w:val="00DE0701"/>
    <w:rsid w:val="00EC4658"/>
    <w:rsid w:val="00F1535A"/>
    <w:rsid w:val="00F63E29"/>
    <w:rsid w:val="00FC03BE"/>
    <w:rsid w:val="00FC2DA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CB025"/>
  <w15:docId w15:val="{9B1567D8-A269-44FE-A8C9-07C3CE2B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5"/>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7E1881"/>
    <w:pPr>
      <w:spacing w:before="100" w:beforeAutospacing="1" w:after="100" w:afterAutospacing="1" w:line="240" w:lineRule="auto"/>
    </w:pPr>
    <w:rPr>
      <w:rFonts w:ascii="Times New Roman" w:eastAsia="Times New Roman" w:hAnsi="Times New Roman" w:cs="Times New Roman"/>
      <w:sz w:val="24"/>
      <w:szCs w:val="24"/>
      <w:lang w:val="en-P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paragraph" w:styleId="Caption">
    <w:name w:val="caption"/>
    <w:basedOn w:val="Normal"/>
    <w:next w:val="Normal"/>
    <w:uiPriority w:val="35"/>
    <w:unhideWhenUsed/>
    <w:qFormat/>
    <w:rsid w:val="00491A4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numbering" Target="numbering.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g"/><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0L5peE2UHnHi9My8DdD6V+rSQ==">CgMxLjAyCGguZ2pkZ3hzOAByITFtQmV5VXBCNW1jaGdsVEVNV003TjhDRnprajhFMUZfTg==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DD94EF-080E-4AAD-8430-7C602C43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3164</Words>
  <Characters>19339</Characters>
  <Application>Microsoft Office Word</Application>
  <DocSecurity>0</DocSecurity>
  <Lines>311</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OPAg Planning Sarangani</cp:lastModifiedBy>
  <cp:revision>4</cp:revision>
  <dcterms:created xsi:type="dcterms:W3CDTF">2025-01-05T01:22:00Z</dcterms:created>
  <dcterms:modified xsi:type="dcterms:W3CDTF">2025-01-05T02:22:00Z</dcterms:modified>
</cp:coreProperties>
</file>