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043BB" w14:textId="461402B2" w:rsidR="001D0859" w:rsidRPr="001D0859" w:rsidRDefault="001D0859" w:rsidP="001D0859">
      <w:pPr>
        <w:overflowPunct/>
        <w:autoSpaceDE/>
        <w:autoSpaceDN/>
        <w:adjustRightInd/>
        <w:spacing w:line="276" w:lineRule="auto"/>
        <w:ind w:firstLine="0"/>
        <w:jc w:val="center"/>
        <w:textAlignment w:val="auto"/>
        <w:rPr>
          <w:b/>
          <w:sz w:val="32"/>
          <w:szCs w:val="32"/>
          <w14:ligatures w14:val="standardContextual"/>
        </w:rPr>
      </w:pPr>
      <w:r w:rsidRPr="001D0859">
        <w:rPr>
          <w:b/>
          <w:sz w:val="32"/>
          <w:szCs w:val="32"/>
          <w14:ligatures w14:val="standardContextual"/>
        </w:rPr>
        <w:t>A</w:t>
      </w:r>
      <w:bookmarkStart w:id="0" w:name="_GoBack"/>
      <w:bookmarkEnd w:id="0"/>
      <w:r w:rsidRPr="001D0859">
        <w:rPr>
          <w:b/>
          <w:sz w:val="32"/>
          <w:szCs w:val="32"/>
          <w14:ligatures w14:val="standardContextual"/>
        </w:rPr>
        <w:t>NALYSIS OF LIQUEFACTION POTENTIAL OF SOIL BY FIELD TEST DATA AND NOVOLIQ SOFTWARE</w:t>
      </w:r>
    </w:p>
    <w:p w14:paraId="082350A0" w14:textId="77777777" w:rsidR="001D0859" w:rsidRPr="001D0859" w:rsidRDefault="001D0859" w:rsidP="001D0859">
      <w:pPr>
        <w:overflowPunct/>
        <w:autoSpaceDE/>
        <w:autoSpaceDN/>
        <w:adjustRightInd/>
        <w:spacing w:line="276" w:lineRule="auto"/>
        <w:ind w:firstLine="0"/>
        <w:jc w:val="center"/>
        <w:textAlignment w:val="auto"/>
        <w:rPr>
          <w:b/>
          <w:sz w:val="32"/>
          <w:szCs w:val="32"/>
          <w14:ligatures w14:val="standardContextual"/>
        </w:rPr>
      </w:pPr>
    </w:p>
    <w:p w14:paraId="4DD8CEFC" w14:textId="160A58B8" w:rsidR="001D0859" w:rsidRDefault="001D0859" w:rsidP="001D0859">
      <w:pPr>
        <w:overflowPunct/>
        <w:autoSpaceDE/>
        <w:autoSpaceDN/>
        <w:adjustRightInd/>
        <w:spacing w:line="360" w:lineRule="auto"/>
        <w:ind w:firstLine="0"/>
        <w:jc w:val="center"/>
        <w:textAlignment w:val="auto"/>
        <w:rPr>
          <w:rFonts w:eastAsiaTheme="minorEastAsia"/>
          <w:sz w:val="24"/>
          <w:szCs w:val="24"/>
          <w:vertAlign w:val="superscript"/>
          <w14:ligatures w14:val="standardContextual"/>
        </w:rPr>
      </w:pPr>
      <w:r w:rsidRPr="001D0859">
        <w:rPr>
          <w:rFonts w:eastAsiaTheme="minorEastAsia"/>
          <w:sz w:val="24"/>
          <w:szCs w:val="24"/>
          <w14:ligatures w14:val="standardContextual"/>
        </w:rPr>
        <w:t>S</w:t>
      </w:r>
      <w:r>
        <w:rPr>
          <w:rFonts w:eastAsiaTheme="minorEastAsia"/>
          <w:sz w:val="24"/>
          <w:szCs w:val="24"/>
          <w14:ligatures w14:val="standardContextual"/>
        </w:rPr>
        <w:t>andipan Saha</w:t>
      </w:r>
      <w:r w:rsidRPr="001D0859">
        <w:rPr>
          <w:rFonts w:eastAsiaTheme="minorEastAsia"/>
          <w:sz w:val="24"/>
          <w:szCs w:val="24"/>
          <w:vertAlign w:val="superscript"/>
          <w14:ligatures w14:val="standardContextual"/>
        </w:rPr>
        <w:t>1</w:t>
      </w:r>
      <w:r w:rsidRPr="001D0859">
        <w:rPr>
          <w:rFonts w:eastAsiaTheme="minorEastAsia"/>
          <w:sz w:val="24"/>
          <w:szCs w:val="24"/>
          <w14:ligatures w14:val="standardContextual"/>
        </w:rPr>
        <w:t>, Deepak Mathur</w:t>
      </w:r>
      <w:r w:rsidRPr="001D0859">
        <w:rPr>
          <w:rFonts w:eastAsiaTheme="minorEastAsia"/>
          <w:sz w:val="24"/>
          <w:szCs w:val="24"/>
          <w:vertAlign w:val="superscript"/>
          <w14:ligatures w14:val="standardContextual"/>
        </w:rPr>
        <w:t>2</w:t>
      </w:r>
    </w:p>
    <w:p w14:paraId="6D31122B" w14:textId="21BA35F7" w:rsidR="003068C5" w:rsidRDefault="003068C5" w:rsidP="001D0859">
      <w:pPr>
        <w:overflowPunct/>
        <w:autoSpaceDE/>
        <w:autoSpaceDN/>
        <w:adjustRightInd/>
        <w:spacing w:line="360" w:lineRule="auto"/>
        <w:ind w:firstLine="0"/>
        <w:jc w:val="center"/>
        <w:textAlignment w:val="auto"/>
        <w:rPr>
          <w:rFonts w:eastAsiaTheme="minorEastAsia"/>
          <w:sz w:val="24"/>
          <w:szCs w:val="24"/>
          <w14:ligatures w14:val="standardContextual"/>
        </w:rPr>
      </w:pPr>
      <w:r w:rsidRPr="003068C5">
        <w:rPr>
          <w:rFonts w:eastAsiaTheme="minorEastAsia"/>
          <w:sz w:val="24"/>
          <w:szCs w:val="24"/>
          <w:vertAlign w:val="superscript"/>
          <w14:ligatures w14:val="standardContextual"/>
        </w:rPr>
        <w:t>1</w:t>
      </w:r>
      <w:r w:rsidRPr="003068C5">
        <w:rPr>
          <w:rFonts w:eastAsiaTheme="minorEastAsia"/>
          <w:sz w:val="24"/>
          <w:szCs w:val="24"/>
          <w14:ligatures w14:val="standardContextual"/>
        </w:rPr>
        <w:t>M.tech Scholar</w:t>
      </w:r>
      <w:r>
        <w:rPr>
          <w:rFonts w:eastAsiaTheme="minorEastAsia"/>
          <w:sz w:val="24"/>
          <w:szCs w:val="24"/>
          <w14:ligatures w14:val="standardContextual"/>
        </w:rPr>
        <w:t>, Kautilya Institute of Technology &amp;Engineering, Jaipur</w:t>
      </w:r>
    </w:p>
    <w:p w14:paraId="0148D7F1" w14:textId="584574B6" w:rsidR="003068C5" w:rsidRPr="003068C5" w:rsidRDefault="003068C5" w:rsidP="001D0859">
      <w:pPr>
        <w:overflowPunct/>
        <w:autoSpaceDE/>
        <w:autoSpaceDN/>
        <w:adjustRightInd/>
        <w:spacing w:line="360" w:lineRule="auto"/>
        <w:ind w:firstLine="0"/>
        <w:jc w:val="center"/>
        <w:textAlignment w:val="auto"/>
        <w:rPr>
          <w:rFonts w:eastAsiaTheme="minorEastAsia"/>
          <w:sz w:val="24"/>
          <w:szCs w:val="24"/>
          <w14:ligatures w14:val="standardContextual"/>
        </w:rPr>
      </w:pPr>
      <w:r>
        <w:rPr>
          <w:rFonts w:eastAsiaTheme="minorEastAsia"/>
          <w:sz w:val="24"/>
          <w:szCs w:val="24"/>
          <w:vertAlign w:val="superscript"/>
          <w14:ligatures w14:val="standardContextual"/>
        </w:rPr>
        <w:t>2</w:t>
      </w:r>
      <w:r>
        <w:rPr>
          <w:rFonts w:eastAsiaTheme="minorEastAsia"/>
          <w:sz w:val="24"/>
          <w:szCs w:val="24"/>
          <w14:ligatures w14:val="standardContextual"/>
        </w:rPr>
        <w:t>Associate Professor</w:t>
      </w:r>
      <w:r>
        <w:rPr>
          <w:rFonts w:eastAsiaTheme="minorEastAsia"/>
          <w:sz w:val="24"/>
          <w:szCs w:val="24"/>
          <w14:ligatures w14:val="standardContextual"/>
        </w:rPr>
        <w:t>, Kautilya Institute of Technology &amp;Engineering, Jaipur</w:t>
      </w:r>
    </w:p>
    <w:p w14:paraId="1189709E" w14:textId="77777777" w:rsidR="001D0859" w:rsidRPr="001D0859" w:rsidRDefault="001D0859" w:rsidP="001D0859">
      <w:pPr>
        <w:overflowPunct/>
        <w:autoSpaceDE/>
        <w:autoSpaceDN/>
        <w:adjustRightInd/>
        <w:spacing w:line="276" w:lineRule="auto"/>
        <w:ind w:firstLine="0"/>
        <w:jc w:val="center"/>
        <w:textAlignment w:val="auto"/>
        <w:rPr>
          <w:rFonts w:eastAsiaTheme="minorEastAsia"/>
          <w:bCs/>
          <w:i/>
          <w:sz w:val="22"/>
          <w:szCs w:val="22"/>
          <w14:ligatures w14:val="standardContextual"/>
        </w:rPr>
      </w:pPr>
      <w:r w:rsidRPr="001D0859">
        <w:rPr>
          <w:rFonts w:eastAsiaTheme="minorEastAsia"/>
          <w:i/>
          <w:sz w:val="22"/>
          <w:szCs w:val="22"/>
          <w14:ligatures w14:val="standardContextual"/>
        </w:rPr>
        <w:t>Department of Civil Engineering (Transportation),</w:t>
      </w:r>
    </w:p>
    <w:p w14:paraId="60B2136C" w14:textId="77777777" w:rsidR="001D0859" w:rsidRPr="001D0859" w:rsidRDefault="002E13D6" w:rsidP="001D0859">
      <w:pPr>
        <w:overflowPunct/>
        <w:autoSpaceDE/>
        <w:autoSpaceDN/>
        <w:adjustRightInd/>
        <w:spacing w:line="276" w:lineRule="auto"/>
        <w:ind w:firstLine="0"/>
        <w:jc w:val="center"/>
        <w:textAlignment w:val="auto"/>
        <w:rPr>
          <w:rFonts w:asciiTheme="minorHAnsi" w:eastAsiaTheme="minorEastAsia" w:hAnsiTheme="minorHAnsi" w:cstheme="minorBidi"/>
          <w:bCs/>
          <w:i/>
          <w:color w:val="000000" w:themeColor="text1"/>
          <w:sz w:val="22"/>
          <w14:ligatures w14:val="standardContextual"/>
        </w:rPr>
      </w:pPr>
      <w:hyperlink r:id="rId8" w:history="1">
        <w:r w:rsidR="001D0859" w:rsidRPr="001D0859">
          <w:rPr>
            <w:rFonts w:asciiTheme="minorHAnsi" w:eastAsiaTheme="minorEastAsia" w:hAnsiTheme="minorHAnsi" w:cstheme="minorBidi"/>
            <w:bCs/>
            <w:i/>
            <w:color w:val="000000" w:themeColor="text1"/>
            <w:sz w:val="22"/>
            <w14:ligatures w14:val="standardContextual"/>
          </w:rPr>
          <w:t>Kautilya</w:t>
        </w:r>
      </w:hyperlink>
      <w:r w:rsidR="001D0859" w:rsidRPr="001D0859">
        <w:rPr>
          <w:rFonts w:asciiTheme="minorHAnsi" w:eastAsiaTheme="minorEastAsia" w:hAnsiTheme="minorHAnsi" w:cstheme="minorBidi"/>
          <w:bCs/>
          <w:i/>
          <w:color w:val="000000" w:themeColor="text1"/>
          <w:sz w:val="22"/>
          <w14:ligatures w14:val="standardContextual"/>
        </w:rPr>
        <w:t xml:space="preserve"> Institute of Technology &amp; Engineering, Jaipur</w:t>
      </w:r>
    </w:p>
    <w:p w14:paraId="2A9FEEA7" w14:textId="01099BAD" w:rsidR="001D0859" w:rsidRPr="001D0859" w:rsidRDefault="001D0859" w:rsidP="001D0859">
      <w:pPr>
        <w:overflowPunct/>
        <w:autoSpaceDE/>
        <w:autoSpaceDN/>
        <w:adjustRightInd/>
        <w:spacing w:after="200" w:line="240" w:lineRule="auto"/>
        <w:ind w:firstLine="0"/>
        <w:jc w:val="center"/>
        <w:textAlignment w:val="auto"/>
        <w:rPr>
          <w:rFonts w:eastAsiaTheme="minorEastAsia"/>
          <w:bCs/>
          <w:color w:val="000000" w:themeColor="text1"/>
          <w14:ligatures w14:val="standardContextual"/>
        </w:rPr>
      </w:pPr>
      <w:r w:rsidRPr="001D0859">
        <w:rPr>
          <w:rFonts w:asciiTheme="minorHAnsi" w:eastAsiaTheme="minorEastAsia" w:hAnsiTheme="minorHAnsi" w:cstheme="minorBidi"/>
          <w:bCs/>
          <w:color w:val="000000" w:themeColor="text1"/>
          <w:sz w:val="22"/>
          <w:vertAlign w:val="superscript"/>
          <w14:ligatures w14:val="standardContextual"/>
        </w:rPr>
        <w:t>1</w:t>
      </w:r>
      <w:r w:rsidRPr="001D0859">
        <w:rPr>
          <w:rFonts w:asciiTheme="minorHAnsi" w:eastAsiaTheme="minorEastAsia" w:hAnsiTheme="minorHAnsi" w:cstheme="minorBidi"/>
          <w:bCs/>
          <w:i/>
          <w:color w:val="000000" w:themeColor="text1"/>
          <w:sz w:val="22"/>
          <w14:ligatures w14:val="standardContextual"/>
        </w:rPr>
        <w:t xml:space="preserve"> </w:t>
      </w:r>
      <w:hyperlink r:id="rId9" w:history="1">
        <w:r w:rsidRPr="00FB1754">
          <w:rPr>
            <w:rStyle w:val="Hyperlink"/>
            <w:rFonts w:eastAsiaTheme="minorEastAsia"/>
            <w:bCs/>
            <w14:ligatures w14:val="standardContextual"/>
          </w:rPr>
          <w:t>sandipan.saha.1992@gmail.com</w:t>
        </w:r>
      </w:hyperlink>
      <w:r w:rsidRPr="001D0859">
        <w:rPr>
          <w:rFonts w:eastAsiaTheme="minorEastAsia"/>
          <w:bCs/>
          <w:color w:val="000000" w:themeColor="text1"/>
          <w14:ligatures w14:val="standardContextual"/>
        </w:rPr>
        <w:t xml:space="preserve">, </w:t>
      </w:r>
      <w:r w:rsidRPr="001D0859">
        <w:rPr>
          <w:rFonts w:eastAsiaTheme="minorEastAsia"/>
          <w:bCs/>
          <w:color w:val="000000" w:themeColor="text1"/>
          <w:vertAlign w:val="superscript"/>
          <w14:ligatures w14:val="standardContextual"/>
        </w:rPr>
        <w:t>2</w:t>
      </w:r>
      <w:r w:rsidRPr="001D0859">
        <w:rPr>
          <w:rFonts w:eastAsiaTheme="minorEastAsia"/>
          <w:bCs/>
          <w:color w:val="000000" w:themeColor="text1"/>
          <w14:ligatures w14:val="standardContextual"/>
        </w:rPr>
        <w:t xml:space="preserve"> </w:t>
      </w:r>
      <w:hyperlink r:id="rId10" w:history="1">
        <w:r w:rsidRPr="001D0859">
          <w:rPr>
            <w:rFonts w:eastAsiaTheme="minorEastAsia"/>
            <w:bCs/>
            <w:color w:val="000000" w:themeColor="text1"/>
            <w14:ligatures w14:val="standardContextual"/>
          </w:rPr>
          <w:t>mathurdeepak1507@gmail.com</w:t>
        </w:r>
      </w:hyperlink>
    </w:p>
    <w:p w14:paraId="588441C5" w14:textId="54933D08" w:rsidR="00C557BA" w:rsidRPr="00C557BA" w:rsidRDefault="001D0859" w:rsidP="003068C5">
      <w:pPr>
        <w:jc w:val="center"/>
      </w:pPr>
      <w:r w:rsidRPr="001D0859">
        <w:rPr>
          <w:rFonts w:eastAsiaTheme="minorEastAsia"/>
          <w:bCs/>
          <w:color w:val="000000" w:themeColor="text1"/>
          <w14:ligatures w14:val="standardContextual"/>
        </w:rPr>
        <w:t>……………………………………………………………………………………………………</w:t>
      </w:r>
    </w:p>
    <w:p w14:paraId="468D3288" w14:textId="6B0E3196" w:rsidR="00C557BA" w:rsidRPr="000D72B5" w:rsidRDefault="007454A1" w:rsidP="000D72B5">
      <w:pPr>
        <w:pStyle w:val="IGC2019-Abstractbodytext"/>
        <w:spacing w:before="240"/>
        <w:rPr>
          <w:rStyle w:val="Heading1Char"/>
          <w:b w:val="0"/>
          <w:sz w:val="20"/>
          <w:szCs w:val="20"/>
        </w:rPr>
      </w:pPr>
      <w:r w:rsidRPr="00545514">
        <w:rPr>
          <w:rStyle w:val="Heading1Char"/>
          <w:sz w:val="20"/>
          <w:szCs w:val="20"/>
        </w:rPr>
        <w:t>ABSTRACT:</w:t>
      </w:r>
      <w:r>
        <w:rPr>
          <w:rStyle w:val="Heading1Char"/>
          <w:sz w:val="20"/>
          <w:szCs w:val="20"/>
        </w:rPr>
        <w:t xml:space="preserve"> </w:t>
      </w:r>
      <w:r w:rsidR="000D72B5" w:rsidRPr="00116029">
        <w:rPr>
          <w:bCs/>
          <w:sz w:val="20"/>
          <w:szCs w:val="20"/>
        </w:rPr>
        <w:t>Liquefaction takes place when loosely</w:t>
      </w:r>
      <w:r w:rsidR="000D72B5">
        <w:rPr>
          <w:bCs/>
          <w:sz w:val="20"/>
          <w:szCs w:val="20"/>
        </w:rPr>
        <w:t xml:space="preserve"> packed saturated granular soil </w:t>
      </w:r>
      <w:r w:rsidR="000D72B5" w:rsidRPr="00116029">
        <w:rPr>
          <w:bCs/>
          <w:sz w:val="20"/>
          <w:szCs w:val="20"/>
        </w:rPr>
        <w:t>near ground surface loose its strength in response to</w:t>
      </w:r>
      <w:r w:rsidR="000D72B5">
        <w:rPr>
          <w:bCs/>
          <w:sz w:val="20"/>
          <w:szCs w:val="20"/>
        </w:rPr>
        <w:t xml:space="preserve"> strong ground shaking. </w:t>
      </w:r>
      <w:r w:rsidR="000D72B5" w:rsidRPr="00116029">
        <w:rPr>
          <w:bCs/>
          <w:sz w:val="20"/>
          <w:szCs w:val="20"/>
        </w:rPr>
        <w:t xml:space="preserve">Such phenomenon leads to </w:t>
      </w:r>
      <w:r w:rsidR="00AE7397" w:rsidRPr="00116029">
        <w:rPr>
          <w:bCs/>
          <w:sz w:val="20"/>
          <w:szCs w:val="20"/>
        </w:rPr>
        <w:t>collapse</w:t>
      </w:r>
      <w:r w:rsidR="000D72B5" w:rsidRPr="00116029">
        <w:rPr>
          <w:bCs/>
          <w:sz w:val="20"/>
          <w:szCs w:val="20"/>
        </w:rPr>
        <w:t xml:space="preserve"> of existing structures resulting in loss of lives and properties.</w:t>
      </w:r>
      <w:r w:rsidR="000D72B5">
        <w:rPr>
          <w:bCs/>
          <w:sz w:val="20"/>
          <w:szCs w:val="20"/>
        </w:rPr>
        <w:t xml:space="preserve"> </w:t>
      </w:r>
      <w:r w:rsidR="000D72B5" w:rsidRPr="00116029">
        <w:rPr>
          <w:bCs/>
          <w:sz w:val="20"/>
          <w:szCs w:val="20"/>
        </w:rPr>
        <w:t xml:space="preserve">Hence awareness regarding zone of liquefaction at a particular site is very important before </w:t>
      </w:r>
      <w:r w:rsidR="000508E9">
        <w:rPr>
          <w:bCs/>
          <w:sz w:val="20"/>
          <w:szCs w:val="20"/>
        </w:rPr>
        <w:t>highway</w:t>
      </w:r>
      <w:r w:rsidR="000D72B5" w:rsidRPr="00116029">
        <w:rPr>
          <w:bCs/>
          <w:sz w:val="20"/>
          <w:szCs w:val="20"/>
        </w:rPr>
        <w:t xml:space="preserve"> design</w:t>
      </w:r>
      <w:r w:rsidR="000D72B5">
        <w:rPr>
          <w:bCs/>
          <w:sz w:val="20"/>
          <w:szCs w:val="20"/>
        </w:rPr>
        <w:t xml:space="preserve">. </w:t>
      </w:r>
      <w:r w:rsidR="000D72B5" w:rsidRPr="00116029">
        <w:rPr>
          <w:bCs/>
          <w:sz w:val="20"/>
          <w:szCs w:val="20"/>
        </w:rPr>
        <w:t>With this in view a site at Sonarpur area of Kolkata, with sand deposit, has been identified for the present research. In the present study an attempt has been made</w:t>
      </w:r>
      <w:r w:rsidR="000D72B5" w:rsidRPr="00116029">
        <w:rPr>
          <w:sz w:val="20"/>
          <w:szCs w:val="20"/>
        </w:rPr>
        <w:t xml:space="preserve"> to evaluate liquefaction potential of soil (at Sonarpur</w:t>
      </w:r>
      <w:r w:rsidR="003F298A">
        <w:rPr>
          <w:sz w:val="20"/>
          <w:szCs w:val="20"/>
        </w:rPr>
        <w:t xml:space="preserve"> </w:t>
      </w:r>
      <w:r w:rsidR="000D72B5" w:rsidRPr="00116029">
        <w:rPr>
          <w:sz w:val="20"/>
          <w:szCs w:val="20"/>
        </w:rPr>
        <w:t>near Kolkata) firstly by SPT method. Evaluation of liquefaction resistance of soils, which is expressed in terms of cyclic resistance ratio (CRR) has been done with two DMT parameters, horizontal stress index (K</w:t>
      </w:r>
      <w:r w:rsidR="000D72B5" w:rsidRPr="000D72B5">
        <w:rPr>
          <w:sz w:val="20"/>
          <w:szCs w:val="20"/>
          <w:vertAlign w:val="subscript"/>
        </w:rPr>
        <w:t>D</w:t>
      </w:r>
      <w:r w:rsidR="000D72B5" w:rsidRPr="00116029">
        <w:rPr>
          <w:sz w:val="20"/>
          <w:szCs w:val="20"/>
        </w:rPr>
        <w:t>) and dilatometer modulus (E</w:t>
      </w:r>
      <w:r w:rsidR="000D72B5" w:rsidRPr="000D72B5">
        <w:rPr>
          <w:sz w:val="20"/>
          <w:szCs w:val="20"/>
          <w:vertAlign w:val="subscript"/>
        </w:rPr>
        <w:t>D</w:t>
      </w:r>
      <w:r w:rsidR="000D72B5" w:rsidRPr="00116029">
        <w:rPr>
          <w:sz w:val="20"/>
          <w:szCs w:val="20"/>
        </w:rPr>
        <w:t xml:space="preserve">), are then used as an index for assessing liquefaction resistance of soils.  </w:t>
      </w:r>
      <w:r w:rsidR="007F4DFC" w:rsidRPr="00116029">
        <w:rPr>
          <w:sz w:val="20"/>
          <w:szCs w:val="20"/>
        </w:rPr>
        <w:t>Specifically, CRR</w:t>
      </w:r>
      <w:r w:rsidR="000D72B5" w:rsidRPr="00116029">
        <w:rPr>
          <w:sz w:val="20"/>
          <w:szCs w:val="20"/>
        </w:rPr>
        <w:t>–</w:t>
      </w:r>
      <w:r w:rsidR="007F4DFC" w:rsidRPr="00116029">
        <w:rPr>
          <w:sz w:val="20"/>
          <w:szCs w:val="20"/>
        </w:rPr>
        <w:t>K</w:t>
      </w:r>
      <w:r w:rsidR="007F4DFC" w:rsidRPr="000D72B5">
        <w:rPr>
          <w:sz w:val="20"/>
          <w:szCs w:val="20"/>
          <w:vertAlign w:val="subscript"/>
        </w:rPr>
        <w:t>D</w:t>
      </w:r>
      <w:r w:rsidR="007F4DFC" w:rsidRPr="00116029">
        <w:rPr>
          <w:sz w:val="20"/>
          <w:szCs w:val="20"/>
        </w:rPr>
        <w:t xml:space="preserve"> and CRR</w:t>
      </w:r>
      <w:r w:rsidR="000D72B5" w:rsidRPr="00116029">
        <w:rPr>
          <w:sz w:val="20"/>
          <w:szCs w:val="20"/>
        </w:rPr>
        <w:t>–E</w:t>
      </w:r>
      <w:r w:rsidR="000D72B5" w:rsidRPr="000D72B5">
        <w:rPr>
          <w:sz w:val="20"/>
          <w:szCs w:val="20"/>
          <w:vertAlign w:val="subscript"/>
        </w:rPr>
        <w:t>D</w:t>
      </w:r>
      <w:r w:rsidR="000D72B5" w:rsidRPr="00116029">
        <w:rPr>
          <w:sz w:val="20"/>
          <w:szCs w:val="20"/>
        </w:rPr>
        <w:t xml:space="preserve">  boundary  curves  are  established  based  on  the  data obtained from DMT test</w:t>
      </w:r>
      <w:r w:rsidR="006E5095">
        <w:rPr>
          <w:sz w:val="20"/>
          <w:szCs w:val="20"/>
        </w:rPr>
        <w:t>s</w:t>
      </w:r>
      <w:r w:rsidR="000D72B5" w:rsidRPr="00116029">
        <w:rPr>
          <w:sz w:val="20"/>
          <w:szCs w:val="20"/>
        </w:rPr>
        <w:t xml:space="preserve">. Further attempt has been made to study the assessment of liquefaction potential using Finite element software (NovoLIQ) and compare the results obtained from above in-situ tests i.e, SPT and DMT tests. The paper highlights the </w:t>
      </w:r>
      <w:r w:rsidR="007F4DFC" w:rsidRPr="00116029">
        <w:rPr>
          <w:sz w:val="20"/>
          <w:szCs w:val="20"/>
        </w:rPr>
        <w:t>site-specific</w:t>
      </w:r>
      <w:r w:rsidR="000D72B5" w:rsidRPr="00116029">
        <w:rPr>
          <w:sz w:val="20"/>
          <w:szCs w:val="20"/>
        </w:rPr>
        <w:t xml:space="preserve"> liquefaction zone which may be considered for geotechnical design of foundation at the site.</w:t>
      </w:r>
    </w:p>
    <w:p w14:paraId="0929D6F1" w14:textId="1DEE5CAF" w:rsidR="007454A1" w:rsidRDefault="007454A1" w:rsidP="007454A1">
      <w:pPr>
        <w:pStyle w:val="IGC2019-Keywords"/>
        <w:rPr>
          <w:szCs w:val="18"/>
        </w:rPr>
      </w:pPr>
      <w:r w:rsidRPr="004A36D2">
        <w:rPr>
          <w:b/>
          <w:szCs w:val="18"/>
        </w:rPr>
        <w:t>Keywords:</w:t>
      </w:r>
      <w:r w:rsidRPr="00545514">
        <w:rPr>
          <w:szCs w:val="18"/>
        </w:rPr>
        <w:t xml:space="preserve"> </w:t>
      </w:r>
      <w:r w:rsidR="00062FB8" w:rsidRPr="00062FB8">
        <w:rPr>
          <w:szCs w:val="18"/>
        </w:rPr>
        <w:t xml:space="preserve"> </w:t>
      </w:r>
      <w:r w:rsidR="000D72B5">
        <w:rPr>
          <w:szCs w:val="18"/>
        </w:rPr>
        <w:t>Liquefaction potential; SPT; DMT;</w:t>
      </w:r>
      <w:r w:rsidR="000D72B5" w:rsidRPr="000D72B5">
        <w:rPr>
          <w:szCs w:val="18"/>
        </w:rPr>
        <w:t xml:space="preserve"> NovoLIQ Software</w:t>
      </w:r>
      <w:r w:rsidR="000D72B5">
        <w:rPr>
          <w:szCs w:val="18"/>
        </w:rPr>
        <w:t>,</w:t>
      </w:r>
    </w:p>
    <w:p w14:paraId="78486009" w14:textId="57B0A3E3" w:rsidR="00765A52" w:rsidRDefault="00062FB8" w:rsidP="007454A1">
      <w:r>
        <w:t xml:space="preserve"> </w:t>
      </w:r>
    </w:p>
    <w:p w14:paraId="56BA1B36" w14:textId="4B8457D7" w:rsidR="00FC1EE4" w:rsidRPr="003E017A" w:rsidRDefault="00AE7397" w:rsidP="00915690">
      <w:pPr>
        <w:pStyle w:val="ListParagraph"/>
        <w:numPr>
          <w:ilvl w:val="0"/>
          <w:numId w:val="18"/>
        </w:numPr>
        <w:ind w:left="426" w:hanging="426"/>
        <w:rPr>
          <w:rStyle w:val="Heading1Char"/>
          <w:szCs w:val="24"/>
        </w:rPr>
      </w:pPr>
      <w:r w:rsidRPr="003E017A">
        <w:rPr>
          <w:rStyle w:val="Heading1Char"/>
          <w:szCs w:val="24"/>
        </w:rPr>
        <w:t xml:space="preserve">Introduction: </w:t>
      </w:r>
    </w:p>
    <w:p w14:paraId="35F35ABE" w14:textId="75C66916" w:rsidR="003E017A" w:rsidRDefault="00AE7397" w:rsidP="00635385">
      <w:pPr>
        <w:ind w:firstLine="0"/>
        <w:rPr>
          <w:rStyle w:val="Heading1Char"/>
          <w:b w:val="0"/>
          <w:bCs/>
          <w:sz w:val="20"/>
        </w:rPr>
      </w:pPr>
      <w:r w:rsidRPr="00AE7397">
        <w:rPr>
          <w:rStyle w:val="Heading1Char"/>
          <w:b w:val="0"/>
          <w:bCs/>
          <w:sz w:val="20"/>
        </w:rPr>
        <w:t>Liquefaction takes place when loosely packed saturated granular soil near ground surface loose its strength in response to strong ground shaking</w:t>
      </w:r>
      <w:r>
        <w:rPr>
          <w:rStyle w:val="Heading1Char"/>
          <w:b w:val="0"/>
          <w:bCs/>
          <w:sz w:val="20"/>
        </w:rPr>
        <w:t>.</w:t>
      </w:r>
      <w:r w:rsidRPr="00AE7397">
        <w:t xml:space="preserve"> </w:t>
      </w:r>
      <w:r w:rsidRPr="00AE7397">
        <w:rPr>
          <w:rStyle w:val="Heading1Char"/>
          <w:b w:val="0"/>
          <w:bCs/>
          <w:sz w:val="20"/>
        </w:rPr>
        <w:t xml:space="preserve">During earthquake cyclic loading is </w:t>
      </w:r>
      <w:r>
        <w:rPr>
          <w:rStyle w:val="Heading1Char"/>
          <w:b w:val="0"/>
          <w:bCs/>
          <w:sz w:val="20"/>
        </w:rPr>
        <w:t>induced</w:t>
      </w:r>
      <w:r w:rsidRPr="00AE7397">
        <w:rPr>
          <w:rStyle w:val="Heading1Char"/>
          <w:b w:val="0"/>
          <w:bCs/>
          <w:sz w:val="20"/>
        </w:rPr>
        <w:t xml:space="preserve"> and passes through the sub-soil. </w:t>
      </w:r>
      <w:r w:rsidR="00D66764" w:rsidRPr="00AE7397">
        <w:rPr>
          <w:rStyle w:val="Heading1Char"/>
          <w:b w:val="0"/>
          <w:bCs/>
          <w:sz w:val="20"/>
        </w:rPr>
        <w:t>Therefore,</w:t>
      </w:r>
      <w:r w:rsidRPr="00AE7397">
        <w:rPr>
          <w:rStyle w:val="Heading1Char"/>
          <w:b w:val="0"/>
          <w:bCs/>
          <w:sz w:val="20"/>
        </w:rPr>
        <w:t xml:space="preserve"> rise of pore water pressures takes place through sub-soil in addition to the vertical</w:t>
      </w:r>
      <w:r>
        <w:rPr>
          <w:rStyle w:val="Heading1Char"/>
          <w:b w:val="0"/>
          <w:bCs/>
          <w:sz w:val="20"/>
        </w:rPr>
        <w:t xml:space="preserve"> </w:t>
      </w:r>
      <w:r w:rsidRPr="00AE7397">
        <w:rPr>
          <w:rStyle w:val="Heading1Char"/>
          <w:b w:val="0"/>
          <w:bCs/>
          <w:sz w:val="20"/>
        </w:rPr>
        <w:t xml:space="preserve">stress and it results in loss of shear strength of </w:t>
      </w:r>
      <w:r>
        <w:rPr>
          <w:rStyle w:val="Heading1Char"/>
          <w:b w:val="0"/>
          <w:bCs/>
          <w:sz w:val="20"/>
        </w:rPr>
        <w:t xml:space="preserve">the </w:t>
      </w:r>
      <w:r w:rsidRPr="00AE7397">
        <w:rPr>
          <w:rStyle w:val="Heading1Char"/>
          <w:b w:val="0"/>
          <w:bCs/>
          <w:sz w:val="20"/>
        </w:rPr>
        <w:t xml:space="preserve">soil </w:t>
      </w:r>
      <w:r>
        <w:rPr>
          <w:rStyle w:val="Heading1Char"/>
          <w:b w:val="0"/>
          <w:bCs/>
          <w:sz w:val="20"/>
        </w:rPr>
        <w:t xml:space="preserve">and the soil </w:t>
      </w:r>
      <w:r w:rsidR="006E5095">
        <w:rPr>
          <w:rStyle w:val="Heading1Char"/>
          <w:b w:val="0"/>
          <w:bCs/>
          <w:sz w:val="20"/>
        </w:rPr>
        <w:t>is said to have undergone liquefaction</w:t>
      </w:r>
      <w:r w:rsidR="00D66764">
        <w:rPr>
          <w:rStyle w:val="Heading1Char"/>
          <w:b w:val="0"/>
          <w:bCs/>
          <w:sz w:val="20"/>
        </w:rPr>
        <w:t xml:space="preserve"> during earthquake</w:t>
      </w:r>
      <w:r w:rsidRPr="00AE7397">
        <w:rPr>
          <w:rStyle w:val="Heading1Char"/>
          <w:b w:val="0"/>
          <w:bCs/>
          <w:sz w:val="20"/>
        </w:rPr>
        <w:t xml:space="preserve">. This phenomenon </w:t>
      </w:r>
      <w:r w:rsidR="00D66764" w:rsidRPr="00116029">
        <w:rPr>
          <w:bCs/>
        </w:rPr>
        <w:t>leads to collapse of existing structures resulting in loss of lives and properties</w:t>
      </w:r>
      <w:r w:rsidR="00D66764">
        <w:rPr>
          <w:rStyle w:val="Heading1Char"/>
          <w:b w:val="0"/>
          <w:bCs/>
          <w:sz w:val="20"/>
        </w:rPr>
        <w:t>.</w:t>
      </w:r>
      <w:r w:rsidR="006E5095">
        <w:rPr>
          <w:rStyle w:val="Heading1Char"/>
          <w:b w:val="0"/>
          <w:bCs/>
          <w:sz w:val="20"/>
        </w:rPr>
        <w:t xml:space="preserve"> </w:t>
      </w:r>
    </w:p>
    <w:p w14:paraId="57BA57DE" w14:textId="3C90C9D1" w:rsidR="003E017A" w:rsidRPr="007113D5" w:rsidRDefault="00993488" w:rsidP="00993488">
      <w:pPr>
        <w:rPr>
          <w:rStyle w:val="Heading1Char"/>
          <w:b w:val="0"/>
          <w:sz w:val="20"/>
        </w:rPr>
      </w:pPr>
      <w:r w:rsidRPr="007113D5">
        <w:rPr>
          <w:rStyle w:val="Heading1Char"/>
          <w:b w:val="0"/>
          <w:sz w:val="20"/>
        </w:rPr>
        <w:t xml:space="preserve">Damages by Liquefaction in past earthquakes has led to consequential economic losses. </w:t>
      </w:r>
      <w:r w:rsidR="0050385E" w:rsidRPr="007113D5">
        <w:rPr>
          <w:rStyle w:val="Heading1Char"/>
          <w:b w:val="0"/>
          <w:sz w:val="20"/>
        </w:rPr>
        <w:t>D</w:t>
      </w:r>
      <w:r w:rsidRPr="007113D5">
        <w:rPr>
          <w:rStyle w:val="Heading1Char"/>
          <w:b w:val="0"/>
          <w:sz w:val="20"/>
        </w:rPr>
        <w:t>amage during the 1964 Niigata Earthquake in Japan was linked to liquefaction of the soil. More than 250 bridges were damaged by this phenomenon during the 1964 Alaskan earthquake. A</w:t>
      </w:r>
      <w:r w:rsidR="0050385E" w:rsidRPr="007113D5">
        <w:rPr>
          <w:rStyle w:val="Heading1Char"/>
          <w:b w:val="0"/>
          <w:sz w:val="20"/>
        </w:rPr>
        <w:t>long with this</w:t>
      </w:r>
      <w:r w:rsidRPr="007113D5">
        <w:rPr>
          <w:rStyle w:val="Heading1Char"/>
          <w:b w:val="0"/>
          <w:sz w:val="20"/>
        </w:rPr>
        <w:t xml:space="preserve">, billions of dollars in damage, due to liquefaction, was caused to port facilities in the 1995 Kobe Earthquake (Gallagher, Pamuk and Abdoun, 2007). </w:t>
      </w:r>
      <w:r w:rsidR="003831B9" w:rsidRPr="007113D5">
        <w:rPr>
          <w:rStyle w:val="Heading1Char"/>
          <w:b w:val="0"/>
          <w:sz w:val="20"/>
        </w:rPr>
        <w:t>L</w:t>
      </w:r>
      <w:r w:rsidRPr="007113D5">
        <w:rPr>
          <w:rStyle w:val="Heading1Char"/>
          <w:b w:val="0"/>
          <w:sz w:val="20"/>
        </w:rPr>
        <w:t xml:space="preserve">iquefaction has caused extensive structural damage and economic losses in urban areas and ports during (Díaz-Rodríguez, et al., 2008). </w:t>
      </w:r>
      <w:r w:rsidR="003831B9" w:rsidRPr="007113D5">
        <w:rPr>
          <w:rStyle w:val="Heading1Char"/>
          <w:b w:val="0"/>
          <w:sz w:val="20"/>
        </w:rPr>
        <w:t>R</w:t>
      </w:r>
      <w:r w:rsidRPr="007113D5">
        <w:rPr>
          <w:rStyle w:val="Heading1Char"/>
          <w:b w:val="0"/>
          <w:sz w:val="20"/>
        </w:rPr>
        <w:t xml:space="preserve">ecently there has been significant damage caused by liquefaction in the 2011 Tohoku Earthquake in Japan (Bhattacharya et al., 2011) and </w:t>
      </w:r>
      <w:r w:rsidR="003831B9" w:rsidRPr="007113D5">
        <w:rPr>
          <w:rStyle w:val="Heading1Char"/>
          <w:b w:val="0"/>
          <w:sz w:val="20"/>
        </w:rPr>
        <w:t>on</w:t>
      </w:r>
      <w:r w:rsidRPr="007113D5">
        <w:rPr>
          <w:rStyle w:val="Heading1Char"/>
          <w:b w:val="0"/>
          <w:sz w:val="20"/>
        </w:rPr>
        <w:t xml:space="preserve"> 2011 Christchurch Earthquake in New Zealand.</w:t>
      </w:r>
    </w:p>
    <w:p w14:paraId="395B07FB" w14:textId="70906211" w:rsidR="003831B9" w:rsidRPr="007F4DFC" w:rsidRDefault="003831B9" w:rsidP="0021459E">
      <w:pPr>
        <w:rPr>
          <w:rStyle w:val="Heading1Char"/>
          <w:bCs/>
          <w:sz w:val="20"/>
        </w:rPr>
      </w:pPr>
      <w:r w:rsidRPr="007113D5">
        <w:rPr>
          <w:rStyle w:val="Heading1Char"/>
          <w:b w:val="0"/>
          <w:sz w:val="20"/>
        </w:rPr>
        <w:t xml:space="preserve">The simplified procedure proposed by </w:t>
      </w:r>
      <w:r w:rsidR="0021459E" w:rsidRPr="007113D5">
        <w:rPr>
          <w:rStyle w:val="Heading1Char"/>
          <w:b w:val="0"/>
          <w:sz w:val="20"/>
        </w:rPr>
        <w:t>[</w:t>
      </w:r>
      <w:r w:rsidRPr="007113D5">
        <w:rPr>
          <w:rStyle w:val="Heading1Char"/>
          <w:b w:val="0"/>
          <w:sz w:val="20"/>
        </w:rPr>
        <w:t xml:space="preserve">Seed and Idriss </w:t>
      </w:r>
      <w:r w:rsidR="0021459E" w:rsidRPr="007113D5">
        <w:rPr>
          <w:rStyle w:val="Heading1Char"/>
          <w:b w:val="0"/>
          <w:sz w:val="20"/>
        </w:rPr>
        <w:t>1971]</w:t>
      </w:r>
      <w:r w:rsidRPr="007113D5">
        <w:rPr>
          <w:rStyle w:val="Heading1Char"/>
          <w:b w:val="0"/>
          <w:sz w:val="20"/>
        </w:rPr>
        <w:t xml:space="preserve"> was the first standard procedure to evaluate liquefaction using standard penetration test (SPT). Subsequently, many researchers provided correlations based on cone penetration test (CPT), notable ones being </w:t>
      </w:r>
      <w:r w:rsidR="0021459E" w:rsidRPr="007113D5">
        <w:rPr>
          <w:rStyle w:val="Heading1Char"/>
          <w:b w:val="0"/>
          <w:sz w:val="20"/>
        </w:rPr>
        <w:t>[</w:t>
      </w:r>
      <w:r w:rsidRPr="007113D5">
        <w:rPr>
          <w:rStyle w:val="Heading1Char"/>
          <w:b w:val="0"/>
          <w:sz w:val="20"/>
        </w:rPr>
        <w:t>Robertson and Campanella</w:t>
      </w:r>
      <w:r w:rsidR="0021459E" w:rsidRPr="007113D5">
        <w:rPr>
          <w:rStyle w:val="Heading1Char"/>
          <w:b w:val="0"/>
          <w:sz w:val="20"/>
        </w:rPr>
        <w:t xml:space="preserve"> 1985</w:t>
      </w:r>
      <w:r w:rsidRPr="007113D5">
        <w:rPr>
          <w:rStyle w:val="Heading1Char"/>
          <w:b w:val="0"/>
          <w:sz w:val="20"/>
        </w:rPr>
        <w:t xml:space="preserve">], </w:t>
      </w:r>
      <w:r w:rsidR="0021459E" w:rsidRPr="007113D5">
        <w:rPr>
          <w:rStyle w:val="Heading1Char"/>
          <w:b w:val="0"/>
          <w:sz w:val="20"/>
        </w:rPr>
        <w:t>[</w:t>
      </w:r>
      <w:r w:rsidRPr="007113D5">
        <w:rPr>
          <w:rStyle w:val="Heading1Char"/>
          <w:b w:val="0"/>
          <w:sz w:val="20"/>
        </w:rPr>
        <w:t xml:space="preserve">Robertson and Wride </w:t>
      </w:r>
      <w:r w:rsidR="0021459E" w:rsidRPr="007113D5">
        <w:rPr>
          <w:rStyle w:val="Heading1Char"/>
          <w:b w:val="0"/>
          <w:sz w:val="20"/>
        </w:rPr>
        <w:t>1998</w:t>
      </w:r>
      <w:r w:rsidRPr="007113D5">
        <w:rPr>
          <w:rStyle w:val="Heading1Char"/>
          <w:b w:val="0"/>
          <w:sz w:val="20"/>
        </w:rPr>
        <w:t xml:space="preserve">]. </w:t>
      </w:r>
      <w:r w:rsidR="0021459E" w:rsidRPr="007113D5">
        <w:rPr>
          <w:rStyle w:val="Heading1Char"/>
          <w:b w:val="0"/>
          <w:sz w:val="20"/>
        </w:rPr>
        <w:t>Shear velocity (Vs) based correlations for liquefaction assessment was developed by [</w:t>
      </w:r>
      <w:r w:rsidRPr="007113D5">
        <w:rPr>
          <w:rStyle w:val="Heading1Char"/>
          <w:b w:val="0"/>
          <w:sz w:val="20"/>
        </w:rPr>
        <w:t>Andrus and Stokoe</w:t>
      </w:r>
      <w:r w:rsidR="0021459E" w:rsidRPr="007113D5">
        <w:rPr>
          <w:rStyle w:val="Heading1Char"/>
          <w:b w:val="0"/>
          <w:sz w:val="20"/>
        </w:rPr>
        <w:t xml:space="preserve"> 2000</w:t>
      </w:r>
      <w:r w:rsidRPr="007113D5">
        <w:rPr>
          <w:rStyle w:val="Heading1Char"/>
          <w:b w:val="0"/>
          <w:sz w:val="20"/>
        </w:rPr>
        <w:t xml:space="preserve">]. </w:t>
      </w:r>
      <w:r w:rsidR="0021459E" w:rsidRPr="007113D5">
        <w:rPr>
          <w:rStyle w:val="Heading1Char"/>
          <w:b w:val="0"/>
          <w:sz w:val="20"/>
        </w:rPr>
        <w:t>[</w:t>
      </w:r>
      <w:r w:rsidRPr="007113D5">
        <w:rPr>
          <w:rStyle w:val="Heading1Char"/>
          <w:b w:val="0"/>
          <w:sz w:val="20"/>
        </w:rPr>
        <w:t>Youd et al.</w:t>
      </w:r>
      <w:r w:rsidR="0021459E" w:rsidRPr="007113D5">
        <w:rPr>
          <w:rStyle w:val="Heading1Char"/>
          <w:b w:val="0"/>
          <w:sz w:val="20"/>
        </w:rPr>
        <w:t xml:space="preserve"> 2001</w:t>
      </w:r>
      <w:r w:rsidRPr="007113D5">
        <w:rPr>
          <w:rStyle w:val="Heading1Char"/>
          <w:b w:val="0"/>
          <w:sz w:val="20"/>
        </w:rPr>
        <w:t xml:space="preserve">] presented a procedure with updates based upon consensus by various experts in the field of liquefaction assessment. </w:t>
      </w:r>
      <w:r w:rsidR="0021459E" w:rsidRPr="007113D5">
        <w:rPr>
          <w:rStyle w:val="Heading1Char"/>
          <w:b w:val="0"/>
          <w:sz w:val="20"/>
        </w:rPr>
        <w:t xml:space="preserve">Recent study done by </w:t>
      </w:r>
      <w:r w:rsidR="0021459E" w:rsidRPr="007113D5">
        <w:rPr>
          <w:rStyle w:val="Heading1Char"/>
          <w:bCs/>
          <w:sz w:val="20"/>
        </w:rPr>
        <w:t>[</w:t>
      </w:r>
      <w:r w:rsidR="0021459E" w:rsidRPr="007113D5">
        <w:rPr>
          <w:bCs/>
        </w:rPr>
        <w:t>Paola Monaco, Silvano Marchetti and Glafranco Totani 2005</w:t>
      </w:r>
      <w:r w:rsidR="00281A13" w:rsidRPr="007113D5">
        <w:rPr>
          <w:bCs/>
        </w:rPr>
        <w:t>] translate CRR-CPT and CRR-SPT correlations into CRR-K</w:t>
      </w:r>
      <w:r w:rsidR="00281A13" w:rsidRPr="007113D5">
        <w:rPr>
          <w:bCs/>
          <w:vertAlign w:val="subscript"/>
        </w:rPr>
        <w:t>D</w:t>
      </w:r>
      <w:r w:rsidR="00281A13" w:rsidRPr="007113D5">
        <w:rPr>
          <w:bCs/>
        </w:rPr>
        <w:t xml:space="preserve"> correlations. Furthermore [Tsai PH, Lee DH, Kung GTC, Juang CH, 2009]</w:t>
      </w:r>
      <w:r w:rsidR="00A73D34" w:rsidRPr="007113D5">
        <w:rPr>
          <w:bCs/>
        </w:rPr>
        <w:t xml:space="preserve"> established CRR-K</w:t>
      </w:r>
      <w:r w:rsidR="00A73D34" w:rsidRPr="007113D5">
        <w:rPr>
          <w:bCs/>
          <w:vertAlign w:val="subscript"/>
        </w:rPr>
        <w:t>D</w:t>
      </w:r>
      <w:r w:rsidR="00A73D34" w:rsidRPr="007113D5">
        <w:rPr>
          <w:bCs/>
        </w:rPr>
        <w:t xml:space="preserve"> and CRR-E</w:t>
      </w:r>
      <w:r w:rsidR="00A73D34" w:rsidRPr="007113D5">
        <w:rPr>
          <w:bCs/>
          <w:vertAlign w:val="subscript"/>
        </w:rPr>
        <w:t>D</w:t>
      </w:r>
      <w:r w:rsidR="00A73D34" w:rsidRPr="007113D5">
        <w:rPr>
          <w:bCs/>
        </w:rPr>
        <w:t xml:space="preserve"> boundary curves.</w:t>
      </w:r>
    </w:p>
    <w:p w14:paraId="0FF10C20" w14:textId="49F9F09F" w:rsidR="00765A52" w:rsidRDefault="007F4DFC" w:rsidP="00635385">
      <w:pPr>
        <w:ind w:firstLine="0"/>
        <w:rPr>
          <w:rStyle w:val="Heading1Char"/>
          <w:b w:val="0"/>
          <w:bCs/>
          <w:sz w:val="20"/>
        </w:rPr>
      </w:pPr>
      <w:r>
        <w:rPr>
          <w:rStyle w:val="Heading1Char"/>
          <w:b w:val="0"/>
          <w:bCs/>
          <w:sz w:val="20"/>
        </w:rPr>
        <w:lastRenderedPageBreak/>
        <w:t>However</w:t>
      </w:r>
      <w:r w:rsidR="00AE7397" w:rsidRPr="00AE7397">
        <w:rPr>
          <w:rStyle w:val="Heading1Char"/>
          <w:b w:val="0"/>
          <w:bCs/>
          <w:sz w:val="20"/>
        </w:rPr>
        <w:t xml:space="preserve">, estimation of liquefaction susceptibility of soil is important prior to any construction of structures for avoiding the future vulnerability to </w:t>
      </w:r>
      <w:r w:rsidR="006E5095">
        <w:rPr>
          <w:rStyle w:val="Heading1Char"/>
          <w:b w:val="0"/>
          <w:bCs/>
          <w:sz w:val="20"/>
        </w:rPr>
        <w:t>such</w:t>
      </w:r>
      <w:r w:rsidR="00AE7397" w:rsidRPr="00AE7397">
        <w:rPr>
          <w:rStyle w:val="Heading1Char"/>
          <w:b w:val="0"/>
          <w:bCs/>
          <w:sz w:val="20"/>
        </w:rPr>
        <w:t xml:space="preserve"> calamity</w:t>
      </w:r>
      <w:r w:rsidR="00694BA0">
        <w:rPr>
          <w:rStyle w:val="Heading1Char"/>
          <w:b w:val="0"/>
          <w:bCs/>
          <w:sz w:val="20"/>
        </w:rPr>
        <w:t xml:space="preserve"> with respect to the study area</w:t>
      </w:r>
      <w:r w:rsidR="00AE7397" w:rsidRPr="00AE7397">
        <w:rPr>
          <w:rStyle w:val="Heading1Char"/>
          <w:b w:val="0"/>
          <w:bCs/>
          <w:sz w:val="20"/>
        </w:rPr>
        <w:t>.</w:t>
      </w:r>
      <w:r w:rsidR="006E5095">
        <w:rPr>
          <w:rStyle w:val="Heading1Char"/>
          <w:b w:val="0"/>
          <w:bCs/>
          <w:sz w:val="20"/>
        </w:rPr>
        <w:t xml:space="preserve"> </w:t>
      </w:r>
    </w:p>
    <w:p w14:paraId="1490D510" w14:textId="77777777" w:rsidR="007F4DFC" w:rsidRDefault="007F4DFC" w:rsidP="00635385">
      <w:pPr>
        <w:ind w:firstLine="0"/>
        <w:rPr>
          <w:rStyle w:val="Heading1Char"/>
          <w:b w:val="0"/>
          <w:bCs/>
          <w:sz w:val="20"/>
        </w:rPr>
      </w:pPr>
    </w:p>
    <w:p w14:paraId="1349D605" w14:textId="77777777" w:rsidR="006D1D22" w:rsidRDefault="006D1D22" w:rsidP="00635385">
      <w:pPr>
        <w:ind w:firstLine="0"/>
        <w:rPr>
          <w:rStyle w:val="Heading1Char"/>
          <w:b w:val="0"/>
          <w:bCs/>
          <w:sz w:val="20"/>
        </w:rPr>
      </w:pPr>
    </w:p>
    <w:p w14:paraId="1580E072" w14:textId="4387C0BD" w:rsidR="00915690" w:rsidRPr="00915690" w:rsidRDefault="00915690" w:rsidP="00915690">
      <w:pPr>
        <w:pStyle w:val="ListParagraph"/>
        <w:numPr>
          <w:ilvl w:val="1"/>
          <w:numId w:val="18"/>
        </w:numPr>
        <w:ind w:left="426" w:hanging="426"/>
        <w:rPr>
          <w:b/>
          <w:bCs/>
        </w:rPr>
      </w:pPr>
      <w:r w:rsidRPr="00915690">
        <w:rPr>
          <w:b/>
          <w:bCs/>
        </w:rPr>
        <w:t xml:space="preserve">Liquefaction Susceptibility Criteria of Sonarpur site: </w:t>
      </w:r>
    </w:p>
    <w:p w14:paraId="0C2F333C" w14:textId="7BB75051" w:rsidR="00915690" w:rsidRPr="000B5516" w:rsidRDefault="00915690" w:rsidP="00915690">
      <w:pPr>
        <w:ind w:firstLine="0"/>
        <w:rPr>
          <w:bCs/>
        </w:rPr>
      </w:pPr>
      <w:r w:rsidRPr="000B5516">
        <w:rPr>
          <w:bCs/>
        </w:rPr>
        <w:t>Excessive pore water pressure generation is the cause of liquefaction. It is d</w:t>
      </w:r>
      <w:r>
        <w:rPr>
          <w:bCs/>
        </w:rPr>
        <w:t>irectly connected to the compo</w:t>
      </w:r>
      <w:r w:rsidRPr="000B5516">
        <w:rPr>
          <w:bCs/>
        </w:rPr>
        <w:t xml:space="preserve">sitional characteristics of the soil i.e., fine content, gradation, </w:t>
      </w:r>
      <w:r>
        <w:rPr>
          <w:bCs/>
        </w:rPr>
        <w:t xml:space="preserve">plasticity index etc. </w:t>
      </w:r>
      <w:r w:rsidRPr="000B5516">
        <w:rPr>
          <w:bCs/>
        </w:rPr>
        <w:t>Generally, cohesion less soils (sand, silty sand or sandy silt) undergo liquefaction but this phenomenon may be also occurred on plastic &amp; cohesive silty clay and sensitive clay (Updike et al., 1988; Kramer, 1996). Wang (1979) suggested Chinese Criteria to evaluate liquefaction susceptibility based on the ea</w:t>
      </w:r>
      <w:r>
        <w:rPr>
          <w:bCs/>
        </w:rPr>
        <w:t>rthquake observations in China.</w:t>
      </w:r>
      <w:r w:rsidR="003F298A">
        <w:rPr>
          <w:bCs/>
        </w:rPr>
        <w:t xml:space="preserve"> </w:t>
      </w:r>
      <w:r w:rsidRPr="000B5516">
        <w:rPr>
          <w:bCs/>
        </w:rPr>
        <w:t xml:space="preserve">There are four criteria which might be considered to evaluate liquefaction susceptibility for the </w:t>
      </w:r>
      <w:r w:rsidR="003F298A" w:rsidRPr="000B5516">
        <w:rPr>
          <w:bCs/>
        </w:rPr>
        <w:t>fine-grained</w:t>
      </w:r>
      <w:r w:rsidRPr="000B5516">
        <w:rPr>
          <w:bCs/>
        </w:rPr>
        <w:t xml:space="preserve"> sediments (Wang, 1979; Kramer, 1996). These criteria are given below</w:t>
      </w:r>
    </w:p>
    <w:p w14:paraId="09CD32A8" w14:textId="77777777" w:rsidR="00915690" w:rsidRPr="000B5516" w:rsidRDefault="00915690" w:rsidP="00915690">
      <w:pPr>
        <w:ind w:firstLine="0"/>
        <w:rPr>
          <w:bCs/>
        </w:rPr>
      </w:pPr>
      <w:r w:rsidRPr="000B5516">
        <w:rPr>
          <w:bCs/>
        </w:rPr>
        <w:t>1)</w:t>
      </w:r>
      <w:r w:rsidRPr="000B5516">
        <w:rPr>
          <w:bCs/>
        </w:rPr>
        <w:tab/>
        <w:t>Fraction finer than 0.005 mm ≤ 15%</w:t>
      </w:r>
    </w:p>
    <w:p w14:paraId="201D10CE" w14:textId="77777777" w:rsidR="00915690" w:rsidRPr="000B5516" w:rsidRDefault="00915690" w:rsidP="00915690">
      <w:pPr>
        <w:ind w:firstLine="0"/>
        <w:rPr>
          <w:bCs/>
        </w:rPr>
      </w:pPr>
      <w:r w:rsidRPr="000B5516">
        <w:rPr>
          <w:bCs/>
        </w:rPr>
        <w:t>2)</w:t>
      </w:r>
      <w:r w:rsidRPr="000B5516">
        <w:rPr>
          <w:bCs/>
        </w:rPr>
        <w:tab/>
        <w:t>Liquid limit, LL ≤ 35%</w:t>
      </w:r>
    </w:p>
    <w:p w14:paraId="161A640A" w14:textId="77777777" w:rsidR="00915690" w:rsidRPr="000B5516" w:rsidRDefault="00915690" w:rsidP="00915690">
      <w:pPr>
        <w:ind w:firstLine="0"/>
        <w:rPr>
          <w:bCs/>
        </w:rPr>
      </w:pPr>
      <w:r w:rsidRPr="000B5516">
        <w:rPr>
          <w:bCs/>
        </w:rPr>
        <w:t>3)</w:t>
      </w:r>
      <w:r w:rsidRPr="000B5516">
        <w:rPr>
          <w:bCs/>
        </w:rPr>
        <w:tab/>
        <w:t>Natural Water Content ≥ 0.9LL</w:t>
      </w:r>
    </w:p>
    <w:p w14:paraId="0D7C85C3" w14:textId="77777777" w:rsidR="00915690" w:rsidRPr="000B5516" w:rsidRDefault="00915690" w:rsidP="00915690">
      <w:pPr>
        <w:ind w:firstLine="0"/>
        <w:rPr>
          <w:bCs/>
        </w:rPr>
      </w:pPr>
      <w:r w:rsidRPr="000B5516">
        <w:rPr>
          <w:bCs/>
        </w:rPr>
        <w:t>4)</w:t>
      </w:r>
      <w:r w:rsidRPr="000B5516">
        <w:rPr>
          <w:bCs/>
        </w:rPr>
        <w:tab/>
        <w:t>Liquidity Index ≤ 0.75</w:t>
      </w:r>
    </w:p>
    <w:p w14:paraId="7D24512B" w14:textId="77777777" w:rsidR="00915690" w:rsidRPr="000B5516" w:rsidRDefault="00915690" w:rsidP="00915690">
      <w:pPr>
        <w:ind w:firstLine="0"/>
        <w:rPr>
          <w:bCs/>
        </w:rPr>
      </w:pPr>
      <w:r w:rsidRPr="000B5516">
        <w:rPr>
          <w:bCs/>
        </w:rPr>
        <w:t>However, many rese</w:t>
      </w:r>
      <w:r>
        <w:rPr>
          <w:bCs/>
        </w:rPr>
        <w:t>archers have followed some var</w:t>
      </w:r>
      <w:r w:rsidRPr="000B5516">
        <w:rPr>
          <w:bCs/>
        </w:rPr>
        <w:t xml:space="preserve">ying criteria on estimating the liquefaction susceptbility which unless if properly addressed, may cause the extensive damage </w:t>
      </w:r>
      <w:r>
        <w:rPr>
          <w:bCs/>
        </w:rPr>
        <w:t>when silty or clayey soils co</w:t>
      </w:r>
      <w:r w:rsidRPr="000B5516">
        <w:rPr>
          <w:bCs/>
        </w:rPr>
        <w:t>taining more than 15% clay size particles are found (Bray et al., 2004; Bray and Sancio, 2006).</w:t>
      </w:r>
    </w:p>
    <w:p w14:paraId="754ADBD3" w14:textId="77777777" w:rsidR="00915690" w:rsidRPr="000B5516" w:rsidRDefault="00915690" w:rsidP="003F298A">
      <w:pPr>
        <w:rPr>
          <w:bCs/>
        </w:rPr>
      </w:pPr>
      <w:r w:rsidRPr="000B5516">
        <w:rPr>
          <w:bCs/>
        </w:rPr>
        <w:t>On the other hand, based on water content (wc), liquid limit (LL) and plasticity index (PI), Bray and Sancio (2006) had proposed a new compositional criteria ob- tained from the results of cyclic tri</w:t>
      </w:r>
      <w:r>
        <w:rPr>
          <w:bCs/>
        </w:rPr>
        <w:t xml:space="preserve"> </w:t>
      </w:r>
      <w:r w:rsidRPr="000B5516">
        <w:rPr>
          <w:bCs/>
        </w:rPr>
        <w:t>axial test to deter- mine liquefaction susceptibility:</w:t>
      </w:r>
    </w:p>
    <w:p w14:paraId="53E01B92" w14:textId="77777777" w:rsidR="00915690" w:rsidRPr="000B5516" w:rsidRDefault="00915690" w:rsidP="00915690">
      <w:pPr>
        <w:ind w:firstLine="0"/>
        <w:rPr>
          <w:bCs/>
        </w:rPr>
      </w:pPr>
      <w:r w:rsidRPr="000B5516">
        <w:rPr>
          <w:bCs/>
        </w:rPr>
        <w:t>1)</w:t>
      </w:r>
      <w:r w:rsidRPr="000B5516">
        <w:rPr>
          <w:bCs/>
        </w:rPr>
        <w:tab/>
        <w:t>Highly Susceptible towards liquefaction: PI &lt;12 and (wc/LL) ≥0.85.</w:t>
      </w:r>
    </w:p>
    <w:p w14:paraId="578E9BDC" w14:textId="77777777" w:rsidR="00915690" w:rsidRPr="000B5516" w:rsidRDefault="00915690" w:rsidP="00915690">
      <w:pPr>
        <w:ind w:firstLine="0"/>
        <w:rPr>
          <w:bCs/>
        </w:rPr>
      </w:pPr>
      <w:r w:rsidRPr="000B5516">
        <w:rPr>
          <w:bCs/>
        </w:rPr>
        <w:t>2)</w:t>
      </w:r>
      <w:r w:rsidRPr="000B5516">
        <w:rPr>
          <w:bCs/>
        </w:rPr>
        <w:tab/>
        <w:t>Moderately Susceptible towards liquefaction: 12&lt; PI &lt;18 and 0.85&gt; (wc/LL) ≥0.8.</w:t>
      </w:r>
    </w:p>
    <w:p w14:paraId="14FE2F60" w14:textId="77777777" w:rsidR="00915690" w:rsidRPr="000B5516" w:rsidRDefault="00915690" w:rsidP="00915690">
      <w:pPr>
        <w:ind w:firstLine="0"/>
        <w:rPr>
          <w:bCs/>
        </w:rPr>
      </w:pPr>
      <w:r w:rsidRPr="000B5516">
        <w:rPr>
          <w:bCs/>
        </w:rPr>
        <w:t>3)</w:t>
      </w:r>
      <w:r w:rsidRPr="000B5516">
        <w:rPr>
          <w:bCs/>
        </w:rPr>
        <w:tab/>
        <w:t>Non-Susceptible towards liquefaction: PI &gt;18 and (wc/LL) &lt; 0.8.</w:t>
      </w:r>
    </w:p>
    <w:p w14:paraId="766C314A" w14:textId="08964831" w:rsidR="00915690" w:rsidRDefault="00915690" w:rsidP="00915690">
      <w:pPr>
        <w:ind w:firstLine="0"/>
        <w:rPr>
          <w:bCs/>
        </w:rPr>
      </w:pPr>
      <w:r w:rsidRPr="000B5516">
        <w:rPr>
          <w:bCs/>
        </w:rPr>
        <w:t xml:space="preserve">The subsurface condition of </w:t>
      </w:r>
      <w:r>
        <w:rPr>
          <w:bCs/>
        </w:rPr>
        <w:t xml:space="preserve">Kolkata, Sonarpur </w:t>
      </w:r>
      <w:r w:rsidRPr="000B5516">
        <w:rPr>
          <w:bCs/>
        </w:rPr>
        <w:t>site specify that the sedimentary deposits underlying the city involve predominantly of grain size favorable for liquefaction and this area is formed on coarse grained artificial non engineere</w:t>
      </w:r>
      <w:r>
        <w:rPr>
          <w:bCs/>
        </w:rPr>
        <w:t>d fill. So the site may be sus</w:t>
      </w:r>
      <w:r w:rsidRPr="000B5516">
        <w:rPr>
          <w:bCs/>
        </w:rPr>
        <w:t>ceptible to soil liquefaction. [Nath et al., 2018]</w:t>
      </w:r>
      <w:r>
        <w:rPr>
          <w:bCs/>
        </w:rPr>
        <w:t>.</w:t>
      </w:r>
      <w:r w:rsidR="003F298A">
        <w:rPr>
          <w:bCs/>
        </w:rPr>
        <w:t xml:space="preserve"> </w:t>
      </w:r>
      <w:r>
        <w:rPr>
          <w:bCs/>
        </w:rPr>
        <w:t>Earthquake zone III has been considered for the Sonarpur site as per IS 1893-2016</w:t>
      </w:r>
    </w:p>
    <w:p w14:paraId="551AD464" w14:textId="77777777" w:rsidR="003F298A" w:rsidRDefault="003F298A" w:rsidP="00915690">
      <w:pPr>
        <w:ind w:firstLine="0"/>
        <w:rPr>
          <w:bCs/>
        </w:rPr>
      </w:pPr>
    </w:p>
    <w:p w14:paraId="1BBD40F9" w14:textId="073EDD15" w:rsidR="000B5516" w:rsidRPr="003F298A" w:rsidRDefault="000B5516" w:rsidP="00915690">
      <w:pPr>
        <w:pStyle w:val="ListParagraph"/>
        <w:numPr>
          <w:ilvl w:val="0"/>
          <w:numId w:val="18"/>
        </w:numPr>
        <w:ind w:left="426" w:hanging="426"/>
        <w:rPr>
          <w:rStyle w:val="Heading1Char"/>
          <w:bCs/>
          <w:szCs w:val="24"/>
        </w:rPr>
      </w:pPr>
      <w:r w:rsidRPr="003F298A">
        <w:rPr>
          <w:rStyle w:val="Heading1Char"/>
          <w:bCs/>
          <w:szCs w:val="24"/>
        </w:rPr>
        <w:t>Methodology</w:t>
      </w:r>
    </w:p>
    <w:p w14:paraId="6A183723" w14:textId="08AFF787" w:rsidR="00694BA0" w:rsidRDefault="00694BA0" w:rsidP="00635385">
      <w:pPr>
        <w:ind w:firstLine="0"/>
        <w:rPr>
          <w:b/>
          <w:bCs/>
        </w:rPr>
      </w:pPr>
      <w:r>
        <w:rPr>
          <w:bCs/>
        </w:rPr>
        <w:t>The methodology adopted for the present study has been adopted as illustrated below</w:t>
      </w:r>
      <w:r w:rsidRPr="00694BA0">
        <w:rPr>
          <w:b/>
          <w:bCs/>
        </w:rPr>
        <w:t>:</w:t>
      </w:r>
    </w:p>
    <w:p w14:paraId="4916FE68" w14:textId="122AC4FC" w:rsidR="00765A52" w:rsidRDefault="00765A52" w:rsidP="00635385">
      <w:pPr>
        <w:ind w:firstLine="0"/>
      </w:pPr>
    </w:p>
    <w:p w14:paraId="3A2901F8" w14:textId="6F0D3F9C" w:rsidR="006E7844" w:rsidRPr="003F298A" w:rsidRDefault="006E7844" w:rsidP="003F298A">
      <w:pPr>
        <w:pStyle w:val="ListParagraph"/>
        <w:numPr>
          <w:ilvl w:val="1"/>
          <w:numId w:val="18"/>
        </w:numPr>
        <w:ind w:left="426" w:hanging="426"/>
        <w:rPr>
          <w:b/>
          <w:bCs/>
        </w:rPr>
      </w:pPr>
      <w:r w:rsidRPr="003F298A">
        <w:rPr>
          <w:b/>
          <w:bCs/>
        </w:rPr>
        <w:t xml:space="preserve">Estimation of Soil property by soil test at </w:t>
      </w:r>
      <w:r w:rsidR="003F298A" w:rsidRPr="003F298A">
        <w:rPr>
          <w:b/>
          <w:bCs/>
        </w:rPr>
        <w:t>site:</w:t>
      </w:r>
    </w:p>
    <w:p w14:paraId="6BA99247" w14:textId="44F1B014" w:rsidR="006E7844" w:rsidRDefault="006E5095" w:rsidP="00635385">
      <w:pPr>
        <w:pStyle w:val="ListParagraph"/>
        <w:ind w:left="0" w:firstLine="0"/>
        <w:rPr>
          <w:b/>
          <w:u w:val="single"/>
        </w:rPr>
      </w:pPr>
      <w:r w:rsidRPr="000255D4">
        <w:t xml:space="preserve">The </w:t>
      </w:r>
      <w:r w:rsidR="003E18CD" w:rsidRPr="000255D4">
        <w:t>bore log</w:t>
      </w:r>
      <w:r w:rsidRPr="000255D4">
        <w:t xml:space="preserve"> data are shown in Fig 1</w:t>
      </w:r>
    </w:p>
    <w:p w14:paraId="3B2FD289" w14:textId="13A7A767" w:rsidR="00DB3AAC" w:rsidRPr="00DB3AAC" w:rsidRDefault="00DB3AAC" w:rsidP="00635385">
      <w:pPr>
        <w:pStyle w:val="ListParagraph"/>
        <w:ind w:left="0" w:firstLine="0"/>
      </w:pPr>
      <w:r w:rsidRPr="00DB3AAC">
        <w:t xml:space="preserve">The Standard Penetration Test (SPT) is a common in situ dynamic testing method used to determine the geotechnical engineering properties of subsurface soils. It is a simple and inexpensive test to estimate the relative density of soils and approximate shear strength parameters. The </w:t>
      </w:r>
      <w:r w:rsidR="006E5095">
        <w:t xml:space="preserve">SPT </w:t>
      </w:r>
      <w:r w:rsidRPr="00DB3AAC">
        <w:t xml:space="preserve">test is carried out within a borehole. </w:t>
      </w:r>
    </w:p>
    <w:p w14:paraId="4D78FD9B" w14:textId="4CCF3510" w:rsidR="00622FAD" w:rsidRDefault="007179D3" w:rsidP="00730917">
      <w:pPr>
        <w:pStyle w:val="ListParagraph"/>
        <w:ind w:left="0"/>
      </w:pPr>
      <w:r w:rsidRPr="007179D3">
        <w:t>Two numbers of DMT tests i.e., DMT1 and DMT2 (aligned</w:t>
      </w:r>
      <w:r>
        <w:t xml:space="preserve"> to the straight line with the S</w:t>
      </w:r>
      <w:r w:rsidRPr="007179D3">
        <w:t>PT point</w:t>
      </w:r>
      <w:r>
        <w:t>s), were carried out by giving 10</w:t>
      </w:r>
      <w:r w:rsidRPr="007179D3">
        <w:t xml:space="preserve">00mm </w:t>
      </w:r>
      <w:r>
        <w:t>spacing between the respective S</w:t>
      </w:r>
      <w:r w:rsidRPr="007179D3">
        <w:t>PT tests points</w:t>
      </w:r>
      <w:r w:rsidR="00622FAD">
        <w:t>.</w:t>
      </w:r>
      <w:r w:rsidR="00730917">
        <w:t xml:space="preserve"> </w:t>
      </w:r>
      <w:r w:rsidR="00622FAD">
        <w:t>The Flat Dilatometer Test (DMT) is used to evaluate the compressibility characteristics along with shear strength parameters of the soils in very short time with accuracy. The flat dilatometer consists of a steel blade with size of 240 mm length, 95 mm width and 15 mm thickness, having one side consisting of an expandable steel membrane. The gas (nitrogen gas) pressure is required to expand the membrane. When the, membrane is expanded by allowing gas pressure, the soil is compressed. Two numbers of pressure readings (A and B) are then taken from pressure gauges fitted to the control unit, for a particular test depth. After completion of B reading, further the blade is pushed to the next depth. This control unit is connected to the DMT blade and the gas tank through pneumatic-electrical cable (p-e cable).</w:t>
      </w:r>
    </w:p>
    <w:p w14:paraId="09625792" w14:textId="1CDC701A" w:rsidR="00622FAD" w:rsidRPr="00DB3AAC" w:rsidRDefault="00622FAD" w:rsidP="00730917">
      <w:pPr>
        <w:pStyle w:val="ListParagraph"/>
        <w:ind w:left="0"/>
      </w:pPr>
      <w:r>
        <w:t>The main purpose of the DMT test was to evaluate the geotechnical parameters of the soil instantaneously in the field.</w:t>
      </w:r>
      <w:r w:rsidR="00D13FD0">
        <w:t xml:space="preserve"> </w:t>
      </w:r>
      <w:r>
        <w:t xml:space="preserve">The SPT and DMT test locations are plotted in the </w:t>
      </w:r>
      <w:r w:rsidR="006E5095">
        <w:t>Fig. 2</w:t>
      </w:r>
      <w:r w:rsidR="00D13FD0">
        <w:t xml:space="preserve"> and Fig.3</w:t>
      </w:r>
      <w:r w:rsidR="006E5095">
        <w:t xml:space="preserve"> below.</w:t>
      </w:r>
    </w:p>
    <w:p w14:paraId="3D9DEB50" w14:textId="77777777" w:rsidR="00DB3AAC" w:rsidRDefault="00DB3AAC" w:rsidP="00635385">
      <w:pPr>
        <w:pStyle w:val="ListParagraph"/>
        <w:ind w:left="0" w:firstLine="0"/>
        <w:rPr>
          <w:b/>
          <w:u w:val="single"/>
        </w:rPr>
      </w:pPr>
    </w:p>
    <w:p w14:paraId="4C3D6934" w14:textId="5B93E729" w:rsidR="00765A52" w:rsidRDefault="003F298A" w:rsidP="00635385">
      <w:pPr>
        <w:ind w:firstLine="0"/>
      </w:pPr>
      <w:r>
        <w:rPr>
          <w:noProof/>
          <w:lang w:val="en-IN" w:eastAsia="en-IN"/>
        </w:rPr>
        <w:lastRenderedPageBreak/>
        <w:drawing>
          <wp:anchor distT="0" distB="0" distL="114300" distR="114300" simplePos="0" relativeHeight="251658240" behindDoc="0" locked="0" layoutInCell="1" allowOverlap="1" wp14:anchorId="2D5F532E" wp14:editId="35B169A8">
            <wp:simplePos x="0" y="0"/>
            <wp:positionH relativeFrom="column">
              <wp:posOffset>-41910</wp:posOffset>
            </wp:positionH>
            <wp:positionV relativeFrom="paragraph">
              <wp:posOffset>123190</wp:posOffset>
            </wp:positionV>
            <wp:extent cx="2953385" cy="2129790"/>
            <wp:effectExtent l="0" t="0" r="0" b="3810"/>
            <wp:wrapThrough wrapText="bothSides">
              <wp:wrapPolygon edited="0">
                <wp:start x="0" y="0"/>
                <wp:lineTo x="0" y="21445"/>
                <wp:lineTo x="21456" y="21445"/>
                <wp:lineTo x="214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53385" cy="212979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60288" behindDoc="0" locked="0" layoutInCell="1" allowOverlap="1" wp14:anchorId="518078D0" wp14:editId="059D7DE9">
            <wp:simplePos x="0" y="0"/>
            <wp:positionH relativeFrom="column">
              <wp:posOffset>3115945</wp:posOffset>
            </wp:positionH>
            <wp:positionV relativeFrom="paragraph">
              <wp:posOffset>184330</wp:posOffset>
            </wp:positionV>
            <wp:extent cx="2593975" cy="2068830"/>
            <wp:effectExtent l="0" t="0" r="0" b="7620"/>
            <wp:wrapThrough wrapText="bothSides">
              <wp:wrapPolygon edited="0">
                <wp:start x="0" y="0"/>
                <wp:lineTo x="0" y="21481"/>
                <wp:lineTo x="21415" y="21481"/>
                <wp:lineTo x="2141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93975" cy="2068830"/>
                    </a:xfrm>
                    <a:prstGeom prst="rect">
                      <a:avLst/>
                    </a:prstGeom>
                  </pic:spPr>
                </pic:pic>
              </a:graphicData>
            </a:graphic>
            <wp14:sizeRelH relativeFrom="margin">
              <wp14:pctWidth>0</wp14:pctWidth>
            </wp14:sizeRelH>
            <wp14:sizeRelV relativeFrom="margin">
              <wp14:pctHeight>0</wp14:pctHeight>
            </wp14:sizeRelV>
          </wp:anchor>
        </w:drawing>
      </w:r>
      <w:r w:rsidR="00CB4AE8" w:rsidRPr="00CB4AE8">
        <w:rPr>
          <w:noProof/>
          <w:lang w:val="en-IN" w:eastAsia="en-IN"/>
        </w:rPr>
        <w:t xml:space="preserve"> </w:t>
      </w:r>
    </w:p>
    <w:p w14:paraId="0BDC7B30" w14:textId="2B2583C7" w:rsidR="00765A52" w:rsidRDefault="00765A52" w:rsidP="00635385">
      <w:pPr>
        <w:ind w:firstLine="0"/>
      </w:pPr>
    </w:p>
    <w:p w14:paraId="72886EEC" w14:textId="4E4EAFCA" w:rsidR="003F298A" w:rsidRDefault="003F298A" w:rsidP="003F298A">
      <w:pPr>
        <w:widowControl w:val="0"/>
        <w:overflowPunct/>
        <w:adjustRightInd/>
        <w:spacing w:line="240" w:lineRule="auto"/>
        <w:textAlignment w:val="auto"/>
        <w:rPr>
          <w:szCs w:val="22"/>
        </w:rPr>
      </w:pPr>
      <w:r w:rsidRPr="00CB4AE8">
        <w:rPr>
          <w:szCs w:val="22"/>
        </w:rPr>
        <w:t>Figure</w:t>
      </w:r>
      <w:r w:rsidRPr="00CB4AE8">
        <w:rPr>
          <w:spacing w:val="1"/>
          <w:szCs w:val="22"/>
        </w:rPr>
        <w:t xml:space="preserve"> </w:t>
      </w:r>
      <w:r>
        <w:rPr>
          <w:szCs w:val="22"/>
        </w:rPr>
        <w:t>2</w:t>
      </w:r>
      <w:r w:rsidRPr="00CB4AE8">
        <w:rPr>
          <w:szCs w:val="22"/>
        </w:rPr>
        <w:t>.</w:t>
      </w:r>
      <w:r w:rsidRPr="00CB4AE8">
        <w:rPr>
          <w:spacing w:val="96"/>
          <w:szCs w:val="22"/>
        </w:rPr>
        <w:t xml:space="preserve"> </w:t>
      </w:r>
      <w:r>
        <w:rPr>
          <w:szCs w:val="22"/>
        </w:rPr>
        <w:t>Field Test Locations</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Pr="002558A8">
        <w:rPr>
          <w:szCs w:val="22"/>
        </w:rPr>
        <w:t xml:space="preserve">Figure </w:t>
      </w:r>
      <w:r>
        <w:rPr>
          <w:szCs w:val="22"/>
        </w:rPr>
        <w:t>3</w:t>
      </w:r>
      <w:r w:rsidRPr="002558A8">
        <w:rPr>
          <w:szCs w:val="22"/>
        </w:rPr>
        <w:t xml:space="preserve">. </w:t>
      </w:r>
      <w:r>
        <w:rPr>
          <w:szCs w:val="22"/>
        </w:rPr>
        <w:t>Details of DMT</w:t>
      </w:r>
      <w:r w:rsidRPr="002558A8">
        <w:rPr>
          <w:szCs w:val="22"/>
        </w:rPr>
        <w:t>.</w:t>
      </w:r>
    </w:p>
    <w:p w14:paraId="63FEEC6F" w14:textId="73A8E630" w:rsidR="002558A8" w:rsidRDefault="002558A8" w:rsidP="003F298A">
      <w:pPr>
        <w:widowControl w:val="0"/>
        <w:tabs>
          <w:tab w:val="left" w:pos="6125"/>
        </w:tabs>
        <w:overflowPunct/>
        <w:adjustRightInd/>
        <w:spacing w:line="240" w:lineRule="auto"/>
        <w:ind w:firstLine="0"/>
        <w:textAlignment w:val="auto"/>
        <w:rPr>
          <w:szCs w:val="22"/>
        </w:rPr>
      </w:pPr>
    </w:p>
    <w:p w14:paraId="3193A9FD" w14:textId="77777777" w:rsidR="00D13FD0" w:rsidRDefault="00D13FD0" w:rsidP="003F298A">
      <w:pPr>
        <w:widowControl w:val="0"/>
        <w:tabs>
          <w:tab w:val="left" w:pos="6125"/>
        </w:tabs>
        <w:overflowPunct/>
        <w:adjustRightInd/>
        <w:spacing w:line="240" w:lineRule="auto"/>
        <w:ind w:firstLine="0"/>
        <w:textAlignment w:val="auto"/>
        <w:rPr>
          <w:szCs w:val="22"/>
        </w:rPr>
      </w:pPr>
    </w:p>
    <w:p w14:paraId="3CB40170" w14:textId="539E1C1A" w:rsidR="00A837D6" w:rsidRPr="00D13FD0" w:rsidRDefault="00A837D6" w:rsidP="003E18CD">
      <w:pPr>
        <w:pStyle w:val="ListParagraph"/>
        <w:numPr>
          <w:ilvl w:val="1"/>
          <w:numId w:val="18"/>
        </w:numPr>
        <w:ind w:left="426" w:hanging="426"/>
        <w:rPr>
          <w:b/>
          <w:bCs/>
        </w:rPr>
      </w:pPr>
      <w:r w:rsidRPr="00D13FD0">
        <w:rPr>
          <w:b/>
          <w:bCs/>
        </w:rPr>
        <w:t>Determination of earthquake magnitude from peer ground motion database and earthquake zone.</w:t>
      </w:r>
    </w:p>
    <w:p w14:paraId="24BECE9C" w14:textId="375E2F8E" w:rsidR="00A837D6" w:rsidRDefault="00A837D6" w:rsidP="00635385">
      <w:pPr>
        <w:ind w:firstLine="0"/>
      </w:pPr>
      <w:r>
        <w:t xml:space="preserve">Authentic ground motion database is needed as an important parameter of earthquakes that is likely to occur in Sonarpur area of Kolkata. To get the data history of earthquake, it was collected from the website of the </w:t>
      </w:r>
      <w:r w:rsidR="001A6E6B">
        <w:t>peer ground motion database</w:t>
      </w:r>
      <w:r>
        <w:t xml:space="preserve">. </w:t>
      </w:r>
      <w:r w:rsidR="006E5095">
        <w:t>I</w:t>
      </w:r>
      <w:r>
        <w:t xml:space="preserve">t was observed that the earthquake magnitude in the study area is 7.0 </w:t>
      </w:r>
      <w:r w:rsidR="006E5095">
        <w:t>in Richter Scale</w:t>
      </w:r>
      <w:r>
        <w:t xml:space="preserve"> which was used as earthquake magnitude for liquefaction susceptibility analysis of the study area.</w:t>
      </w:r>
    </w:p>
    <w:p w14:paraId="4013965B" w14:textId="4A8E9609" w:rsidR="00765A52" w:rsidRDefault="006E5095" w:rsidP="001A6E6B">
      <w:r>
        <w:t>As per Indian standard (</w:t>
      </w:r>
      <w:r w:rsidR="00A837D6">
        <w:t xml:space="preserve">IS 1893 (Part-1) 2016, peak ground acceleration is </w:t>
      </w:r>
      <w:r>
        <w:t>obtained for the study</w:t>
      </w:r>
      <w:r w:rsidR="00A837D6">
        <w:t>. According to the code Sonarpur is classified into</w:t>
      </w:r>
      <w:r w:rsidR="00A837D6">
        <w:rPr>
          <w:spacing w:val="-4"/>
        </w:rPr>
        <w:t xml:space="preserve"> </w:t>
      </w:r>
      <w:r w:rsidR="00A837D6">
        <w:t>the zone</w:t>
      </w:r>
      <w:r w:rsidR="00A837D6">
        <w:rPr>
          <w:spacing w:val="1"/>
        </w:rPr>
        <w:t xml:space="preserve"> </w:t>
      </w:r>
      <w:r w:rsidR="00A837D6">
        <w:t>III</w:t>
      </w:r>
      <w:r w:rsidR="00A837D6">
        <w:rPr>
          <w:spacing w:val="-4"/>
        </w:rPr>
        <w:t xml:space="preserve"> </w:t>
      </w:r>
      <w:r w:rsidR="00A837D6">
        <w:t>having PGA</w:t>
      </w:r>
      <w:r w:rsidR="00A837D6">
        <w:rPr>
          <w:spacing w:val="-6"/>
        </w:rPr>
        <w:t xml:space="preserve"> </w:t>
      </w:r>
      <w:r w:rsidR="00A837D6">
        <w:t xml:space="preserve">of 0.3g and seismic zone factor (Z) is considered </w:t>
      </w:r>
      <w:r w:rsidR="008025CF">
        <w:t>as 0.16</w:t>
      </w:r>
    </w:p>
    <w:p w14:paraId="51D5243A" w14:textId="77777777" w:rsidR="00C87C4C" w:rsidRDefault="00C87C4C" w:rsidP="00635385">
      <w:pPr>
        <w:ind w:firstLine="0"/>
      </w:pPr>
    </w:p>
    <w:p w14:paraId="3176AF12" w14:textId="555C9C2E" w:rsidR="00BA6FBD" w:rsidRPr="0057684E" w:rsidRDefault="00C87C4C" w:rsidP="001A6E6B">
      <w:pPr>
        <w:pStyle w:val="ListParagraph"/>
        <w:numPr>
          <w:ilvl w:val="1"/>
          <w:numId w:val="18"/>
        </w:numPr>
        <w:ind w:left="426" w:hanging="426"/>
        <w:rPr>
          <w:b/>
        </w:rPr>
      </w:pPr>
      <w:r w:rsidRPr="0057684E">
        <w:rPr>
          <w:b/>
        </w:rPr>
        <w:t>Determination of CSR (Seed and Idriss 1971).</w:t>
      </w:r>
    </w:p>
    <w:p w14:paraId="356EB08C" w14:textId="4AFE069B" w:rsidR="00BA6FBD" w:rsidRDefault="00BA6FBD" w:rsidP="00635385">
      <w:pPr>
        <w:pStyle w:val="ListParagraph"/>
        <w:ind w:left="0" w:firstLine="0"/>
      </w:pPr>
      <w:r w:rsidRPr="00BA6FBD">
        <w:t>The "simplified procedure" requires the calculation of two variables: (1) the seismic demand on a soil layer generated by the earthquake, or cyclic stress ratio CSR, and (2) the capacity of the soil to resist liquefaction, or cyclic resistance ratio CRR. If CSR is greater th</w:t>
      </w:r>
      <w:r>
        <w:t xml:space="preserve">an CRR, liquefaction can occur. </w:t>
      </w:r>
      <w:r w:rsidRPr="00BA6FBD">
        <w:t>The cyclic stress ratio CSR is calculated by the following equation (Seed &amp; Idriss 1971):</w:t>
      </w:r>
    </w:p>
    <w:p w14:paraId="3A4283BE" w14:textId="77777777" w:rsidR="00BA6FBD" w:rsidRDefault="00BA6FBD" w:rsidP="00635385">
      <w:pPr>
        <w:pStyle w:val="ListParagraph"/>
        <w:ind w:left="0" w:firstLine="0"/>
      </w:pPr>
    </w:p>
    <w:p w14:paraId="24C4DAF4" w14:textId="5529F191" w:rsidR="00BA6FBD" w:rsidRDefault="00BA6FBD" w:rsidP="005B7911">
      <w:pPr>
        <w:pStyle w:val="ListParagraph"/>
        <w:ind w:left="0" w:firstLine="0"/>
        <w:jc w:val="right"/>
        <w:rPr>
          <w:iCs/>
          <w:color w:val="0E0D0D"/>
        </w:rPr>
      </w:pPr>
      <w:r w:rsidRPr="00BA6FBD">
        <w:rPr>
          <w:color w:val="0E0D0D"/>
        </w:rPr>
        <w:t>CSR</w:t>
      </w:r>
      <w:r w:rsidRPr="00BA6FBD">
        <w:rPr>
          <w:color w:val="0E0D0D"/>
          <w:spacing w:val="2"/>
        </w:rPr>
        <w:t xml:space="preserve"> </w:t>
      </w:r>
      <w:r w:rsidRPr="00BA6FBD">
        <w:rPr>
          <w:color w:val="0E0D0D"/>
        </w:rPr>
        <w:t>=</w:t>
      </w:r>
      <w:r w:rsidRPr="00BA6FBD">
        <w:rPr>
          <w:color w:val="0E0D0D"/>
          <w:spacing w:val="2"/>
        </w:rPr>
        <w:t xml:space="preserve"> </w:t>
      </w:r>
      <w:r w:rsidRPr="00BA6FBD">
        <w:rPr>
          <w:rFonts w:ascii="Symbol" w:hAnsi="Symbol"/>
          <w:color w:val="0E0D0D"/>
        </w:rPr>
        <w:t></w:t>
      </w:r>
      <w:r w:rsidRPr="00BA6FBD">
        <w:rPr>
          <w:i/>
          <w:color w:val="0E0D0D"/>
          <w:vertAlign w:val="subscript"/>
        </w:rPr>
        <w:t>av</w:t>
      </w:r>
      <w:r w:rsidRPr="00BA6FBD">
        <w:rPr>
          <w:i/>
          <w:color w:val="0E0D0D"/>
          <w:spacing w:val="-15"/>
        </w:rPr>
        <w:t xml:space="preserve"> </w:t>
      </w:r>
      <w:r w:rsidRPr="00BA6FBD">
        <w:rPr>
          <w:color w:val="0E0D0D"/>
        </w:rPr>
        <w:t>/</w:t>
      </w:r>
      <w:r w:rsidRPr="00BA6FBD">
        <w:t xml:space="preserve"> σ′</w:t>
      </w:r>
      <w:r w:rsidRPr="00BA6FBD">
        <w:rPr>
          <w:vertAlign w:val="subscript"/>
        </w:rPr>
        <w:t>vo</w:t>
      </w:r>
      <w:r w:rsidRPr="00BA6FBD">
        <w:rPr>
          <w:i/>
          <w:color w:val="0E0D0D"/>
          <w:spacing w:val="3"/>
        </w:rPr>
        <w:t xml:space="preserve"> </w:t>
      </w:r>
      <w:r w:rsidRPr="00BA6FBD">
        <w:rPr>
          <w:color w:val="0E0D0D"/>
        </w:rPr>
        <w:t>=</w:t>
      </w:r>
      <w:r w:rsidRPr="00BA6FBD">
        <w:rPr>
          <w:color w:val="0E0D0D"/>
          <w:spacing w:val="3"/>
        </w:rPr>
        <w:t xml:space="preserve"> </w:t>
      </w:r>
      <w:r w:rsidRPr="00BA6FBD">
        <w:rPr>
          <w:color w:val="0E0D0D"/>
        </w:rPr>
        <w:t>0.65</w:t>
      </w:r>
      <w:r w:rsidRPr="00BA6FBD">
        <w:rPr>
          <w:color w:val="0E0D0D"/>
          <w:spacing w:val="-16"/>
        </w:rPr>
        <w:t xml:space="preserve"> </w:t>
      </w:r>
      <w:r w:rsidRPr="00BA6FBD">
        <w:rPr>
          <w:color w:val="0E0D0D"/>
        </w:rPr>
        <w:t>(</w:t>
      </w:r>
      <w:r w:rsidRPr="00BA6FBD">
        <w:rPr>
          <w:i/>
          <w:color w:val="0E0D0D"/>
        </w:rPr>
        <w:t>a</w:t>
      </w:r>
      <w:r w:rsidRPr="00BA6FBD">
        <w:rPr>
          <w:i/>
          <w:color w:val="0E0D0D"/>
          <w:vertAlign w:val="subscript"/>
        </w:rPr>
        <w:t>max</w:t>
      </w:r>
      <w:r w:rsidRPr="00BA6FBD">
        <w:rPr>
          <w:i/>
          <w:color w:val="0E0D0D"/>
          <w:spacing w:val="-13"/>
        </w:rPr>
        <w:t xml:space="preserve"> </w:t>
      </w:r>
      <w:r w:rsidRPr="00BA6FBD">
        <w:rPr>
          <w:color w:val="0E0D0D"/>
        </w:rPr>
        <w:t>/</w:t>
      </w:r>
      <w:r w:rsidRPr="00BA6FBD">
        <w:rPr>
          <w:i/>
          <w:color w:val="0E0D0D"/>
        </w:rPr>
        <w:t>g</w:t>
      </w:r>
      <w:r w:rsidRPr="00BA6FBD">
        <w:rPr>
          <w:color w:val="0E0D0D"/>
        </w:rPr>
        <w:t>)</w:t>
      </w:r>
      <w:r w:rsidRPr="00BA6FBD">
        <w:rPr>
          <w:color w:val="0E0D0D"/>
          <w:spacing w:val="2"/>
        </w:rPr>
        <w:t xml:space="preserve"> </w:t>
      </w:r>
      <w:r w:rsidRPr="00BA6FBD">
        <w:rPr>
          <w:color w:val="0E0D0D"/>
        </w:rPr>
        <w:t>(</w:t>
      </w:r>
      <w:r>
        <w:t>σ</w:t>
      </w:r>
      <w:r w:rsidRPr="00BA6FBD">
        <w:rPr>
          <w:vertAlign w:val="subscript"/>
        </w:rPr>
        <w:t>vo</w:t>
      </w:r>
      <w:r w:rsidRPr="00BA6FBD">
        <w:t xml:space="preserve"> </w:t>
      </w:r>
      <w:r w:rsidRPr="00BA6FBD">
        <w:rPr>
          <w:color w:val="0E0D0D"/>
        </w:rPr>
        <w:t>/</w:t>
      </w:r>
      <w:r w:rsidRPr="00BA6FBD">
        <w:t xml:space="preserve"> σ′</w:t>
      </w:r>
      <w:r w:rsidRPr="00BA6FBD">
        <w:rPr>
          <w:vertAlign w:val="subscript"/>
        </w:rPr>
        <w:t>vo</w:t>
      </w:r>
      <w:r w:rsidRPr="00BA6FBD">
        <w:rPr>
          <w:color w:val="0E0D0D"/>
        </w:rPr>
        <w:t>)</w:t>
      </w:r>
      <w:r w:rsidRPr="00BA6FBD">
        <w:rPr>
          <w:color w:val="0E0D0D"/>
          <w:spacing w:val="-13"/>
        </w:rPr>
        <w:t xml:space="preserve"> </w:t>
      </w:r>
      <w:r w:rsidRPr="00BA6FBD">
        <w:rPr>
          <w:i/>
          <w:color w:val="0E0D0D"/>
        </w:rPr>
        <w:t>r</w:t>
      </w:r>
      <w:r w:rsidRPr="00BA6FBD">
        <w:rPr>
          <w:i/>
          <w:color w:val="0E0D0D"/>
          <w:vertAlign w:val="subscript"/>
        </w:rPr>
        <w:t>d</w:t>
      </w:r>
      <w:r w:rsidR="0057684E">
        <w:rPr>
          <w:i/>
          <w:color w:val="0E0D0D"/>
          <w:vertAlign w:val="subscript"/>
        </w:rPr>
        <w:t xml:space="preserve"> </w:t>
      </w:r>
      <w:r w:rsidR="0057684E">
        <w:rPr>
          <w:i/>
          <w:color w:val="0E0D0D"/>
          <w:vertAlign w:val="subscript"/>
        </w:rPr>
        <w:tab/>
      </w:r>
      <w:r w:rsidR="0057684E">
        <w:rPr>
          <w:i/>
          <w:color w:val="0E0D0D"/>
          <w:vertAlign w:val="subscript"/>
        </w:rPr>
        <w:tab/>
      </w:r>
      <w:r w:rsidR="005B7911">
        <w:rPr>
          <w:i/>
          <w:color w:val="0E0D0D"/>
          <w:vertAlign w:val="subscript"/>
        </w:rPr>
        <w:tab/>
      </w:r>
      <w:r w:rsidR="005B7911">
        <w:rPr>
          <w:i/>
          <w:color w:val="0E0D0D"/>
          <w:vertAlign w:val="subscript"/>
        </w:rPr>
        <w:tab/>
      </w:r>
      <w:r w:rsidR="005B7911">
        <w:rPr>
          <w:i/>
          <w:color w:val="0E0D0D"/>
          <w:vertAlign w:val="subscript"/>
        </w:rPr>
        <w:tab/>
      </w:r>
      <w:r w:rsidR="005B7911">
        <w:rPr>
          <w:i/>
          <w:color w:val="0E0D0D"/>
          <w:vertAlign w:val="subscript"/>
        </w:rPr>
        <w:tab/>
      </w:r>
      <w:r w:rsidR="005B7911">
        <w:rPr>
          <w:i/>
          <w:color w:val="0E0D0D"/>
          <w:vertAlign w:val="subscript"/>
        </w:rPr>
        <w:tab/>
      </w:r>
      <w:r w:rsidR="005B7911">
        <w:rPr>
          <w:i/>
          <w:color w:val="0E0D0D"/>
          <w:vertAlign w:val="subscript"/>
        </w:rPr>
        <w:tab/>
      </w:r>
      <w:r w:rsidR="005B7911">
        <w:rPr>
          <w:i/>
          <w:color w:val="0E0D0D"/>
          <w:vertAlign w:val="subscript"/>
        </w:rPr>
        <w:tab/>
      </w:r>
      <w:r w:rsidR="005B7911">
        <w:rPr>
          <w:i/>
          <w:color w:val="0E0D0D"/>
          <w:vertAlign w:val="subscript"/>
        </w:rPr>
        <w:tab/>
      </w:r>
      <w:r w:rsidR="005B7911">
        <w:rPr>
          <w:i/>
          <w:color w:val="0E0D0D"/>
          <w:vertAlign w:val="subscript"/>
        </w:rPr>
        <w:tab/>
      </w:r>
      <w:r w:rsidR="005B7911">
        <w:rPr>
          <w:i/>
          <w:color w:val="0E0D0D"/>
          <w:vertAlign w:val="subscript"/>
        </w:rPr>
        <w:tab/>
      </w:r>
      <w:r w:rsidR="005B7911">
        <w:rPr>
          <w:i/>
          <w:color w:val="0E0D0D"/>
          <w:vertAlign w:val="subscript"/>
        </w:rPr>
        <w:tab/>
      </w:r>
      <w:r w:rsidR="0057684E">
        <w:rPr>
          <w:i/>
          <w:color w:val="0E0D0D"/>
          <w:vertAlign w:val="subscript"/>
        </w:rPr>
        <w:t xml:space="preserve"> </w:t>
      </w:r>
      <w:r w:rsidR="0057684E">
        <w:rPr>
          <w:iCs/>
          <w:color w:val="0E0D0D"/>
        </w:rPr>
        <w:t>(1)</w:t>
      </w:r>
    </w:p>
    <w:p w14:paraId="4A97E0F9" w14:textId="2EAE5812" w:rsidR="005D3032" w:rsidRDefault="00105955" w:rsidP="00635385">
      <w:pPr>
        <w:pStyle w:val="ListParagraph"/>
        <w:ind w:left="0" w:firstLine="0"/>
      </w:pPr>
      <w:r>
        <w:rPr>
          <w:color w:val="0E0D0D"/>
        </w:rPr>
        <w:t xml:space="preserve">Where </w:t>
      </w:r>
      <w:r w:rsidRPr="00BA6FBD">
        <w:rPr>
          <w:rFonts w:ascii="Symbol" w:hAnsi="Symbol"/>
          <w:color w:val="0E0D0D"/>
        </w:rPr>
        <w:t></w:t>
      </w:r>
      <w:r w:rsidRPr="00BA6FBD">
        <w:rPr>
          <w:i/>
          <w:color w:val="0E0D0D"/>
          <w:vertAlign w:val="subscript"/>
        </w:rPr>
        <w:t>av</w:t>
      </w:r>
      <w:r>
        <w:rPr>
          <w:i/>
          <w:color w:val="0E0D0D"/>
          <w:vertAlign w:val="subscript"/>
        </w:rPr>
        <w:t>=</w:t>
      </w:r>
      <w:r w:rsidRPr="00105955">
        <w:rPr>
          <w:color w:val="0E0D0D"/>
        </w:rPr>
        <w:t xml:space="preserve"> </w:t>
      </w:r>
      <w:r>
        <w:rPr>
          <w:color w:val="0E0D0D"/>
        </w:rPr>
        <w:t xml:space="preserve">average cyclic shear stress, </w:t>
      </w:r>
      <w:r w:rsidR="00BA6FBD" w:rsidRPr="00BA6FBD">
        <w:rPr>
          <w:i/>
          <w:color w:val="0E0D0D"/>
        </w:rPr>
        <w:t>a</w:t>
      </w:r>
      <w:r w:rsidR="00BA6FBD" w:rsidRPr="00BA6FBD">
        <w:rPr>
          <w:i/>
          <w:color w:val="0E0D0D"/>
          <w:vertAlign w:val="subscript"/>
        </w:rPr>
        <w:t>max</w:t>
      </w:r>
      <w:r w:rsidR="00BA6FBD" w:rsidRPr="00BA6FBD">
        <w:rPr>
          <w:spacing w:val="8"/>
        </w:rPr>
        <w:t xml:space="preserve"> </w:t>
      </w:r>
      <w:r w:rsidR="00BA6FBD" w:rsidRPr="00BA6FBD">
        <w:t>=</w:t>
      </w:r>
      <w:r w:rsidR="00BA6FBD" w:rsidRPr="00BA6FBD">
        <w:rPr>
          <w:spacing w:val="11"/>
        </w:rPr>
        <w:t xml:space="preserve"> </w:t>
      </w:r>
      <w:r w:rsidR="00BA6FBD" w:rsidRPr="00BA6FBD">
        <w:t>peak</w:t>
      </w:r>
      <w:r w:rsidR="00BA6FBD" w:rsidRPr="00BA6FBD">
        <w:rPr>
          <w:spacing w:val="12"/>
        </w:rPr>
        <w:t xml:space="preserve"> </w:t>
      </w:r>
      <w:r w:rsidR="00BA6FBD" w:rsidRPr="00BA6FBD">
        <w:t>horizontal</w:t>
      </w:r>
      <w:r w:rsidR="00BA6FBD" w:rsidRPr="00BA6FBD">
        <w:rPr>
          <w:spacing w:val="9"/>
        </w:rPr>
        <w:t xml:space="preserve"> </w:t>
      </w:r>
      <w:r w:rsidR="00BA6FBD" w:rsidRPr="00BA6FBD">
        <w:t>acceleration</w:t>
      </w:r>
      <w:r w:rsidR="00BA6FBD" w:rsidRPr="00BA6FBD">
        <w:rPr>
          <w:spacing w:val="12"/>
        </w:rPr>
        <w:t xml:space="preserve"> </w:t>
      </w:r>
      <w:r w:rsidR="00BA6FBD" w:rsidRPr="00BA6FBD">
        <w:t>on</w:t>
      </w:r>
      <w:r w:rsidR="00BA6FBD" w:rsidRPr="00BA6FBD">
        <w:rPr>
          <w:spacing w:val="12"/>
        </w:rPr>
        <w:t xml:space="preserve"> </w:t>
      </w:r>
      <w:r w:rsidR="00BA6FBD" w:rsidRPr="00BA6FBD">
        <w:t>the</w:t>
      </w:r>
      <w:r w:rsidR="00BA6FBD" w:rsidRPr="00BA6FBD">
        <w:rPr>
          <w:spacing w:val="9"/>
        </w:rPr>
        <w:t xml:space="preserve"> </w:t>
      </w:r>
      <w:r w:rsidR="00BA6FBD" w:rsidRPr="00BA6FBD">
        <w:t>surface</w:t>
      </w:r>
      <w:r w:rsidR="00BA6FBD" w:rsidRPr="00BA6FBD">
        <w:rPr>
          <w:spacing w:val="13"/>
        </w:rPr>
        <w:t xml:space="preserve"> </w:t>
      </w:r>
      <w:r w:rsidR="00BA6FBD" w:rsidRPr="00BA6FBD">
        <w:t>of</w:t>
      </w:r>
      <w:r>
        <w:t xml:space="preserve"> </w:t>
      </w:r>
      <w:r w:rsidR="00BA6FBD" w:rsidRPr="00BA6FBD">
        <w:rPr>
          <w:spacing w:val="-57"/>
        </w:rPr>
        <w:t xml:space="preserve"> </w:t>
      </w:r>
      <w:r w:rsidR="00BA6FBD">
        <w:rPr>
          <w:spacing w:val="-57"/>
        </w:rPr>
        <w:t xml:space="preserve">   </w:t>
      </w:r>
      <w:r w:rsidR="00BA6FBD" w:rsidRPr="00BA6FBD">
        <w:t>soil</w:t>
      </w:r>
      <w:r w:rsidR="00BA6FBD" w:rsidRPr="00BA6FBD">
        <w:rPr>
          <w:spacing w:val="1"/>
        </w:rPr>
        <w:t xml:space="preserve"> </w:t>
      </w:r>
      <w:r w:rsidR="00BA6FBD" w:rsidRPr="00BA6FBD">
        <w:t>caused by</w:t>
      </w:r>
      <w:r w:rsidR="00BA6FBD" w:rsidRPr="00BA6FBD">
        <w:rPr>
          <w:spacing w:val="-8"/>
        </w:rPr>
        <w:t xml:space="preserve"> </w:t>
      </w:r>
      <w:r w:rsidR="00BA6FBD" w:rsidRPr="00BA6FBD">
        <w:t>earthquake</w:t>
      </w:r>
      <w:r>
        <w:t xml:space="preserve">, </w:t>
      </w:r>
      <w:r w:rsidR="00BA6FBD" w:rsidRPr="00BA6FBD">
        <w:t>g</w:t>
      </w:r>
      <w:r w:rsidR="00BA6FBD" w:rsidRPr="00BA6FBD">
        <w:rPr>
          <w:spacing w:val="-5"/>
        </w:rPr>
        <w:t xml:space="preserve"> </w:t>
      </w:r>
      <w:r w:rsidR="00BA6FBD" w:rsidRPr="00BA6FBD">
        <w:t>=</w:t>
      </w:r>
      <w:r w:rsidR="00BA6FBD" w:rsidRPr="00BA6FBD">
        <w:rPr>
          <w:spacing w:val="3"/>
        </w:rPr>
        <w:t xml:space="preserve"> </w:t>
      </w:r>
      <w:r w:rsidR="00BA6FBD" w:rsidRPr="00BA6FBD">
        <w:t>gravitational acceleration</w:t>
      </w:r>
      <w:r>
        <w:t xml:space="preserve">, </w:t>
      </w:r>
      <w:r w:rsidR="00BA6FBD" w:rsidRPr="00BA6FBD">
        <w:t>σ</w:t>
      </w:r>
      <w:r w:rsidR="00BA6FBD" w:rsidRPr="00BA6FBD">
        <w:rPr>
          <w:vertAlign w:val="subscript"/>
        </w:rPr>
        <w:t>v</w:t>
      </w:r>
      <w:r w:rsidR="00BA6FBD" w:rsidRPr="00BA6FBD">
        <w:rPr>
          <w:spacing w:val="-5"/>
        </w:rPr>
        <w:t xml:space="preserve"> </w:t>
      </w:r>
      <w:r w:rsidR="00BA6FBD" w:rsidRPr="00BA6FBD">
        <w:t>=</w:t>
      </w:r>
      <w:r w:rsidR="00BA6FBD" w:rsidRPr="00BA6FBD">
        <w:rPr>
          <w:spacing w:val="3"/>
        </w:rPr>
        <w:t xml:space="preserve"> </w:t>
      </w:r>
      <w:r w:rsidR="00BA6FBD" w:rsidRPr="00BA6FBD">
        <w:t>vertical overburden</w:t>
      </w:r>
      <w:r w:rsidR="00BA6FBD" w:rsidRPr="00BA6FBD">
        <w:rPr>
          <w:spacing w:val="-1"/>
        </w:rPr>
        <w:t xml:space="preserve"> </w:t>
      </w:r>
      <w:r w:rsidR="00BA6FBD" w:rsidRPr="00BA6FBD">
        <w:t>stress</w:t>
      </w:r>
      <w:r>
        <w:t xml:space="preserve">, </w:t>
      </w:r>
      <w:r w:rsidR="00BA6FBD" w:rsidRPr="00BA6FBD">
        <w:t>σ′</w:t>
      </w:r>
      <w:r w:rsidR="00BA6FBD" w:rsidRPr="00BA6FBD">
        <w:rPr>
          <w:vertAlign w:val="subscript"/>
        </w:rPr>
        <w:t>vo</w:t>
      </w:r>
      <w:r w:rsidR="00BA6FBD" w:rsidRPr="00BA6FBD">
        <w:t xml:space="preserve"> = effective vertical overburden stress</w:t>
      </w:r>
      <w:r>
        <w:t>,</w:t>
      </w:r>
      <w:r w:rsidR="0057684E">
        <w:t xml:space="preserve"> </w:t>
      </w:r>
      <w:r w:rsidR="00BA6FBD" w:rsidRPr="00BA6FBD">
        <w:rPr>
          <w:spacing w:val="-57"/>
        </w:rPr>
        <w:t xml:space="preserve"> </w:t>
      </w:r>
      <w:r w:rsidR="00BA6FBD" w:rsidRPr="00BA6FBD">
        <w:t>r</w:t>
      </w:r>
      <w:r w:rsidR="00BA6FBD" w:rsidRPr="00BA6FBD">
        <w:rPr>
          <w:vertAlign w:val="subscript"/>
        </w:rPr>
        <w:t>d</w:t>
      </w:r>
      <w:r w:rsidR="00BA6FBD" w:rsidRPr="00BA6FBD">
        <w:rPr>
          <w:spacing w:val="-1"/>
        </w:rPr>
        <w:t xml:space="preserve"> </w:t>
      </w:r>
      <w:r w:rsidR="00BA6FBD" w:rsidRPr="00BA6FBD">
        <w:t>= coefficient</w:t>
      </w:r>
      <w:r w:rsidR="00BA6FBD" w:rsidRPr="00BA6FBD">
        <w:rPr>
          <w:spacing w:val="1"/>
        </w:rPr>
        <w:t xml:space="preserve"> </w:t>
      </w:r>
      <w:r w:rsidR="00BA6FBD" w:rsidRPr="00BA6FBD">
        <w:t>of stress</w:t>
      </w:r>
      <w:r w:rsidR="00BA6FBD" w:rsidRPr="00BA6FBD">
        <w:rPr>
          <w:spacing w:val="-3"/>
        </w:rPr>
        <w:t xml:space="preserve"> </w:t>
      </w:r>
      <w:r w:rsidR="005D3032">
        <w:t>reduction</w:t>
      </w:r>
      <w:r w:rsidR="0057684E">
        <w:t>.</w:t>
      </w:r>
    </w:p>
    <w:p w14:paraId="717566B4" w14:textId="77777777" w:rsidR="0057684E" w:rsidRDefault="0057684E" w:rsidP="00635385">
      <w:pPr>
        <w:pStyle w:val="ListParagraph"/>
        <w:ind w:left="0" w:firstLine="0"/>
      </w:pPr>
    </w:p>
    <w:p w14:paraId="601A0278" w14:textId="60FD9B8F" w:rsidR="005D3032" w:rsidRPr="0057684E" w:rsidRDefault="00105955" w:rsidP="0057684E">
      <w:pPr>
        <w:pStyle w:val="ListParagraph"/>
        <w:numPr>
          <w:ilvl w:val="1"/>
          <w:numId w:val="18"/>
        </w:numPr>
        <w:ind w:left="426" w:hanging="426"/>
        <w:rPr>
          <w:b/>
        </w:rPr>
      </w:pPr>
      <w:r w:rsidRPr="0057684E">
        <w:rPr>
          <w:b/>
        </w:rPr>
        <w:t>Determina</w:t>
      </w:r>
      <w:r w:rsidR="006E5095" w:rsidRPr="0057684E">
        <w:rPr>
          <w:b/>
        </w:rPr>
        <w:t>tion of CRR from SPT test data</w:t>
      </w:r>
    </w:p>
    <w:p w14:paraId="7C45A46C" w14:textId="77777777" w:rsidR="006E5095" w:rsidRDefault="006E5095" w:rsidP="00635385">
      <w:pPr>
        <w:pStyle w:val="ListParagraph"/>
        <w:ind w:left="0" w:firstLine="0"/>
        <w:rPr>
          <w:b/>
          <w:u w:val="single"/>
        </w:rPr>
      </w:pPr>
    </w:p>
    <w:p w14:paraId="017030DF" w14:textId="1DACDC45" w:rsidR="00A54A34" w:rsidRPr="00A54A34" w:rsidRDefault="00A54A34" w:rsidP="00635385">
      <w:pPr>
        <w:pStyle w:val="ListParagraph"/>
        <w:ind w:left="0" w:firstLine="0"/>
      </w:pPr>
      <w:r w:rsidRPr="00A54A34">
        <w:t xml:space="preserve">Seed and idris (1985) proposed </w:t>
      </w:r>
      <w:r w:rsidRPr="00A54A34">
        <w:rPr>
          <w:color w:val="231F20"/>
          <w:w w:val="105"/>
        </w:rPr>
        <w:t>CRR</w:t>
      </w:r>
      <w:r w:rsidRPr="00A54A34">
        <w:rPr>
          <w:color w:val="231F20"/>
          <w:w w:val="105"/>
          <w:vertAlign w:val="subscript"/>
        </w:rPr>
        <w:t>7</w:t>
      </w:r>
      <w:r w:rsidRPr="00A54A34">
        <w:rPr>
          <w:rFonts w:ascii="Microsoft Sans Serif" w:hAnsi="Microsoft Sans Serif"/>
          <w:color w:val="231F20"/>
          <w:w w:val="105"/>
          <w:vertAlign w:val="subscript"/>
        </w:rPr>
        <w:t>.</w:t>
      </w:r>
      <w:r w:rsidRPr="00A54A34">
        <w:rPr>
          <w:color w:val="231F20"/>
          <w:w w:val="105"/>
          <w:vertAlign w:val="subscript"/>
        </w:rPr>
        <w:t xml:space="preserve">5 </w:t>
      </w:r>
      <w:r w:rsidRPr="00A54A34">
        <w:rPr>
          <w:color w:val="231F20"/>
          <w:w w:val="105"/>
        </w:rPr>
        <w:t>equation as mentioned below</w:t>
      </w:r>
    </w:p>
    <w:p w14:paraId="0F1262FF" w14:textId="77777777" w:rsidR="001F61E5" w:rsidRPr="00A54A34" w:rsidRDefault="001F61E5" w:rsidP="00635385">
      <w:pPr>
        <w:pStyle w:val="ListParagraph"/>
        <w:ind w:left="0" w:firstLine="0"/>
      </w:pPr>
    </w:p>
    <w:p w14:paraId="3D9CAAD4" w14:textId="3BA2A1E8" w:rsidR="00A54A34" w:rsidRPr="00A74A5B" w:rsidRDefault="005D3032" w:rsidP="005B7911">
      <w:pPr>
        <w:pStyle w:val="ListParagraph"/>
        <w:ind w:left="0" w:firstLine="0"/>
        <w:jc w:val="right"/>
        <w:rPr>
          <w:spacing w:val="-2"/>
          <w:w w:val="105"/>
        </w:rPr>
      </w:pPr>
      <w:r w:rsidRPr="0057684E">
        <w:rPr>
          <w:w w:val="105"/>
        </w:rPr>
        <w:t>CRR</w:t>
      </w:r>
      <w:r w:rsidRPr="0057684E">
        <w:rPr>
          <w:w w:val="105"/>
          <w:vertAlign w:val="subscript"/>
        </w:rPr>
        <w:t>7</w:t>
      </w:r>
      <w:r w:rsidR="001F61E5" w:rsidRPr="0057684E">
        <w:rPr>
          <w:rFonts w:ascii="Microsoft Sans Serif" w:hAnsi="Microsoft Sans Serif"/>
          <w:w w:val="105"/>
          <w:vertAlign w:val="subscript"/>
        </w:rPr>
        <w:t>.</w:t>
      </w:r>
      <w:r w:rsidRPr="0057684E">
        <w:rPr>
          <w:w w:val="105"/>
          <w:vertAlign w:val="subscript"/>
        </w:rPr>
        <w:t>5</w:t>
      </w:r>
      <w:r w:rsidRPr="0057684E">
        <w:rPr>
          <w:spacing w:val="-2"/>
          <w:w w:val="105"/>
        </w:rPr>
        <w:t>=</w:t>
      </w:r>
      <m:oMath>
        <m:f>
          <m:fPr>
            <m:ctrlPr>
              <w:rPr>
                <w:rFonts w:ascii="Cambria Math" w:hAnsi="Cambria Math"/>
                <w:spacing w:val="-2"/>
                <w:w w:val="105"/>
              </w:rPr>
            </m:ctrlPr>
          </m:fPr>
          <m:num>
            <m:r>
              <m:rPr>
                <m:sty m:val="p"/>
              </m:rPr>
              <w:rPr>
                <w:rFonts w:ascii="Cambria Math" w:hAnsi="Cambria Math" w:cs="Cambria Math"/>
                <w:spacing w:val="-2"/>
                <w:w w:val="105"/>
              </w:rPr>
              <m:t>1</m:t>
            </m:r>
          </m:num>
          <m:den>
            <m:r>
              <m:rPr>
                <m:sty m:val="p"/>
              </m:rPr>
              <w:rPr>
                <w:rFonts w:ascii="Cambria Math" w:hAnsi="Cambria Math" w:cs="Cambria Math"/>
                <w:spacing w:val="-2"/>
                <w:w w:val="105"/>
              </w:rPr>
              <m:t>34-</m:t>
            </m:r>
            <m:sSub>
              <m:sSubPr>
                <m:ctrlPr>
                  <w:rPr>
                    <w:rFonts w:ascii="Cambria Math" w:hAnsi="Cambria Math" w:cs="Cambria Math"/>
                    <w:spacing w:val="-2"/>
                    <w:w w:val="105"/>
                  </w:rPr>
                </m:ctrlPr>
              </m:sSubPr>
              <m:e>
                <m:r>
                  <w:rPr>
                    <w:rFonts w:ascii="Cambria Math" w:hAnsi="Cambria Math" w:cs="Cambria Math"/>
                    <w:spacing w:val="-2"/>
                    <w:w w:val="105"/>
                  </w:rPr>
                  <m:t>(N1)</m:t>
                </m:r>
              </m:e>
              <m:sub>
                <m:r>
                  <w:rPr>
                    <w:rFonts w:ascii="Cambria Math" w:hAnsi="Cambria Math" w:cs="Cambria Math"/>
                    <w:spacing w:val="-2"/>
                    <w:w w:val="105"/>
                  </w:rPr>
                  <m:t>60CS</m:t>
                </m:r>
              </m:sub>
            </m:sSub>
          </m:den>
        </m:f>
      </m:oMath>
      <w:r w:rsidR="00BB09E1" w:rsidRPr="0057684E">
        <w:rPr>
          <w:spacing w:val="-2"/>
          <w:w w:val="105"/>
        </w:rPr>
        <w:t>+</w:t>
      </w:r>
      <m:oMath>
        <m:f>
          <m:fPr>
            <m:ctrlPr>
              <w:rPr>
                <w:rFonts w:ascii="Cambria Math" w:hAnsi="Cambria Math"/>
                <w:spacing w:val="-2"/>
                <w:w w:val="105"/>
              </w:rPr>
            </m:ctrlPr>
          </m:fPr>
          <m:num>
            <m:sSub>
              <m:sSubPr>
                <m:ctrlPr>
                  <w:rPr>
                    <w:rFonts w:ascii="Cambria Math" w:hAnsi="Cambria Math" w:cs="Cambria Math"/>
                    <w:spacing w:val="-2"/>
                    <w:w w:val="105"/>
                  </w:rPr>
                </m:ctrlPr>
              </m:sSubPr>
              <m:e>
                <m:r>
                  <w:rPr>
                    <w:rFonts w:ascii="Cambria Math" w:hAnsi="Cambria Math" w:cs="Cambria Math"/>
                    <w:spacing w:val="-2"/>
                    <w:w w:val="105"/>
                  </w:rPr>
                  <m:t>(N1)</m:t>
                </m:r>
              </m:e>
              <m:sub>
                <m:r>
                  <w:rPr>
                    <w:rFonts w:ascii="Cambria Math" w:hAnsi="Cambria Math" w:cs="Cambria Math"/>
                    <w:spacing w:val="-2"/>
                    <w:w w:val="105"/>
                  </w:rPr>
                  <m:t>60CS</m:t>
                </m:r>
              </m:sub>
            </m:sSub>
          </m:num>
          <m:den>
            <m:r>
              <w:rPr>
                <w:rFonts w:ascii="Cambria Math" w:hAnsi="Cambria Math" w:cs="Cambria Math"/>
                <w:spacing w:val="-2"/>
                <w:w w:val="105"/>
              </w:rPr>
              <m:t>135</m:t>
            </m:r>
          </m:den>
        </m:f>
        <m:r>
          <w:rPr>
            <w:rFonts w:ascii="Cambria Math" w:hAnsi="Cambria Math"/>
            <w:spacing w:val="-2"/>
            <w:w w:val="105"/>
          </w:rPr>
          <m:t>-</m:t>
        </m:r>
        <m:f>
          <m:fPr>
            <m:ctrlPr>
              <w:rPr>
                <w:rFonts w:ascii="Cambria Math" w:hAnsi="Cambria Math"/>
                <w:spacing w:val="-2"/>
                <w:w w:val="105"/>
              </w:rPr>
            </m:ctrlPr>
          </m:fPr>
          <m:num>
            <m:r>
              <m:rPr>
                <m:sty m:val="p"/>
              </m:rPr>
              <w:rPr>
                <w:rFonts w:ascii="Cambria Math" w:hAnsi="Cambria Math" w:cs="Cambria Math"/>
                <w:spacing w:val="-2"/>
                <w:w w:val="105"/>
              </w:rPr>
              <m:t>50</m:t>
            </m:r>
          </m:num>
          <m:den>
            <m:sSup>
              <m:sSupPr>
                <m:ctrlPr>
                  <w:rPr>
                    <w:rFonts w:ascii="Cambria Math" w:hAnsi="Cambria Math" w:cs="Cambria Math"/>
                    <w:i/>
                    <w:spacing w:val="-2"/>
                    <w:w w:val="105"/>
                  </w:rPr>
                </m:ctrlPr>
              </m:sSupPr>
              <m:e>
                <m:d>
                  <m:dPr>
                    <m:begChr m:val="["/>
                    <m:endChr m:val="]"/>
                    <m:ctrlPr>
                      <w:rPr>
                        <w:rFonts w:ascii="Cambria Math" w:hAnsi="Cambria Math" w:cs="Cambria Math"/>
                        <w:spacing w:val="-2"/>
                        <w:w w:val="105"/>
                      </w:rPr>
                    </m:ctrlPr>
                  </m:dPr>
                  <m:e>
                    <m:r>
                      <m:rPr>
                        <m:sty m:val="p"/>
                      </m:rPr>
                      <w:rPr>
                        <w:rFonts w:ascii="Cambria Math" w:hAnsi="Cambria Math" w:cs="Cambria Math"/>
                        <w:spacing w:val="-2"/>
                        <w:w w:val="105"/>
                      </w:rPr>
                      <m:t>10×</m:t>
                    </m:r>
                    <m:sSub>
                      <m:sSubPr>
                        <m:ctrlPr>
                          <w:rPr>
                            <w:rFonts w:ascii="Cambria Math" w:hAnsi="Cambria Math" w:cs="Cambria Math"/>
                            <w:spacing w:val="-2"/>
                            <w:w w:val="105"/>
                          </w:rPr>
                        </m:ctrlPr>
                      </m:sSubPr>
                      <m:e>
                        <m:r>
                          <w:rPr>
                            <w:rFonts w:ascii="Cambria Math" w:hAnsi="Cambria Math" w:cs="Cambria Math"/>
                            <w:spacing w:val="-2"/>
                            <w:w w:val="105"/>
                          </w:rPr>
                          <m:t>(N1)</m:t>
                        </m:r>
                      </m:e>
                      <m:sub>
                        <m:r>
                          <w:rPr>
                            <w:rFonts w:ascii="Cambria Math" w:hAnsi="Cambria Math" w:cs="Cambria Math"/>
                            <w:spacing w:val="-2"/>
                            <w:w w:val="105"/>
                          </w:rPr>
                          <m:t>60CS</m:t>
                        </m:r>
                      </m:sub>
                    </m:sSub>
                    <m:r>
                      <m:rPr>
                        <m:sty m:val="p"/>
                      </m:rPr>
                      <w:rPr>
                        <w:rFonts w:ascii="Cambria Math" w:hAnsi="Cambria Math" w:cs="Cambria Math"/>
                        <w:spacing w:val="-2"/>
                        <w:w w:val="105"/>
                      </w:rPr>
                      <m:t>+45</m:t>
                    </m:r>
                  </m:e>
                </m:d>
              </m:e>
              <m:sup>
                <m:r>
                  <w:rPr>
                    <w:rFonts w:ascii="Cambria Math" w:hAnsi="Cambria Math" w:cs="Cambria Math"/>
                    <w:spacing w:val="-2"/>
                    <w:w w:val="105"/>
                  </w:rPr>
                  <m:t>2</m:t>
                </m:r>
              </m:sup>
            </m:sSup>
          </m:den>
        </m:f>
        <m:r>
          <w:rPr>
            <w:rFonts w:ascii="Cambria Math" w:hAnsi="Cambria Math"/>
            <w:spacing w:val="-2"/>
            <w:w w:val="105"/>
          </w:rPr>
          <m:t>-</m:t>
        </m:r>
        <m:f>
          <m:fPr>
            <m:ctrlPr>
              <w:rPr>
                <w:rFonts w:ascii="Cambria Math" w:hAnsi="Cambria Math"/>
                <w:spacing w:val="-2"/>
                <w:w w:val="105"/>
              </w:rPr>
            </m:ctrlPr>
          </m:fPr>
          <m:num>
            <m:r>
              <m:rPr>
                <m:sty m:val="p"/>
              </m:rPr>
              <w:rPr>
                <w:rFonts w:ascii="Cambria Math" w:hAnsi="Cambria Math" w:cs="Cambria Math"/>
                <w:spacing w:val="-2"/>
                <w:w w:val="105"/>
              </w:rPr>
              <m:t>1</m:t>
            </m:r>
          </m:num>
          <m:den>
            <m:r>
              <w:rPr>
                <w:rFonts w:ascii="Cambria Math" w:hAnsi="Cambria Math"/>
                <w:spacing w:val="-2"/>
                <w:w w:val="105"/>
              </w:rPr>
              <m:t>200</m:t>
            </m:r>
          </m:den>
        </m:f>
      </m:oMath>
      <w:r w:rsidR="006E5095" w:rsidRPr="0057684E">
        <w:rPr>
          <w:spacing w:val="-2"/>
          <w:w w:val="105"/>
        </w:rPr>
        <w:t xml:space="preserve"> </w:t>
      </w:r>
      <w:r w:rsidR="0057684E" w:rsidRPr="0057684E">
        <w:rPr>
          <w:spacing w:val="-2"/>
          <w:w w:val="105"/>
        </w:rPr>
        <w:tab/>
      </w:r>
      <w:r w:rsidR="0057684E" w:rsidRPr="0057684E">
        <w:rPr>
          <w:spacing w:val="-2"/>
          <w:w w:val="105"/>
        </w:rPr>
        <w:tab/>
      </w:r>
      <w:r w:rsidR="005B7911">
        <w:rPr>
          <w:spacing w:val="-2"/>
          <w:w w:val="105"/>
        </w:rPr>
        <w:tab/>
      </w:r>
      <w:r w:rsidR="005B7911">
        <w:rPr>
          <w:spacing w:val="-2"/>
          <w:w w:val="105"/>
        </w:rPr>
        <w:tab/>
      </w:r>
      <w:r w:rsidR="005B7911">
        <w:rPr>
          <w:spacing w:val="-2"/>
          <w:w w:val="105"/>
        </w:rPr>
        <w:tab/>
      </w:r>
      <w:r w:rsidR="005B7911">
        <w:rPr>
          <w:spacing w:val="-2"/>
          <w:w w:val="105"/>
        </w:rPr>
        <w:tab/>
      </w:r>
      <w:r w:rsidR="005B7911">
        <w:rPr>
          <w:spacing w:val="-2"/>
          <w:w w:val="105"/>
        </w:rPr>
        <w:tab/>
      </w:r>
      <w:r w:rsidR="005B7911">
        <w:rPr>
          <w:spacing w:val="-2"/>
          <w:w w:val="105"/>
        </w:rPr>
        <w:tab/>
      </w:r>
      <w:r w:rsidR="005B7911">
        <w:rPr>
          <w:spacing w:val="-2"/>
          <w:w w:val="105"/>
        </w:rPr>
        <w:tab/>
      </w:r>
      <w:r w:rsidR="0057684E" w:rsidRPr="0057684E">
        <w:rPr>
          <w:spacing w:val="-2"/>
          <w:w w:val="105"/>
        </w:rPr>
        <w:t>(2)</w:t>
      </w:r>
    </w:p>
    <w:p w14:paraId="5AB14F2B" w14:textId="77777777" w:rsidR="005B7911" w:rsidRDefault="00A54A34" w:rsidP="00635385">
      <w:pPr>
        <w:pStyle w:val="ListParagraph"/>
        <w:ind w:left="0" w:firstLine="0"/>
      </w:pPr>
      <w:r w:rsidRPr="00A74A5B">
        <w:t xml:space="preserve">Where </w:t>
      </w:r>
      <m:oMath>
        <m:sSub>
          <m:sSubPr>
            <m:ctrlPr>
              <w:rPr>
                <w:rFonts w:ascii="Cambria Math" w:hAnsi="Cambria Math" w:cs="Cambria Math"/>
              </w:rPr>
            </m:ctrlPr>
          </m:sSubPr>
          <m:e>
            <m:r>
              <m:rPr>
                <m:sty m:val="p"/>
              </m:rPr>
              <w:rPr>
                <w:rFonts w:ascii="Cambria Math" w:hAnsi="Cambria Math" w:cs="Cambria Math"/>
              </w:rPr>
              <m:t>(</m:t>
            </m:r>
            <m:r>
              <w:rPr>
                <w:rFonts w:ascii="Cambria Math" w:hAnsi="Cambria Math" w:cs="Cambria Math"/>
              </w:rPr>
              <m:t>N</m:t>
            </m:r>
            <m:r>
              <m:rPr>
                <m:sty m:val="p"/>
              </m:rPr>
              <w:rPr>
                <w:rFonts w:ascii="Cambria Math" w:hAnsi="Cambria Math" w:cs="Cambria Math"/>
              </w:rPr>
              <m:t>1)</m:t>
            </m:r>
          </m:e>
          <m:sub>
            <m:r>
              <m:rPr>
                <m:sty m:val="p"/>
              </m:rPr>
              <w:rPr>
                <w:rFonts w:ascii="Cambria Math" w:hAnsi="Cambria Math" w:cs="Cambria Math"/>
              </w:rPr>
              <m:t>60</m:t>
            </m:r>
            <m:r>
              <w:rPr>
                <w:rFonts w:ascii="Cambria Math" w:hAnsi="Cambria Math" w:cs="Cambria Math"/>
              </w:rPr>
              <m:t>CS</m:t>
            </m:r>
          </m:sub>
        </m:sSub>
      </m:oMath>
      <w:r w:rsidRPr="00A74A5B">
        <w:t xml:space="preserve"> </w:t>
      </w:r>
      <w:r>
        <w:t>is the clean-sand equivalence of the corrected SPT blow c</w:t>
      </w:r>
      <w:r w:rsidR="00286CD0">
        <w:t>ount as per Youd et al. (2001).As per IS 1893 part (1) 2016,</w:t>
      </w:r>
    </w:p>
    <w:p w14:paraId="110AD562" w14:textId="24FF9373" w:rsidR="005B7911" w:rsidRDefault="002E13D6" w:rsidP="005B7911">
      <w:pPr>
        <w:pStyle w:val="ListParagraph"/>
        <w:ind w:left="3178"/>
        <w:jc w:val="right"/>
      </w:pPr>
      <m:oMath>
        <m:sSub>
          <m:sSubPr>
            <m:ctrlPr>
              <w:rPr>
                <w:rFonts w:ascii="Cambria Math" w:hAnsi="Cambria Math" w:cs="Cambria Math"/>
              </w:rPr>
            </m:ctrlPr>
          </m:sSubPr>
          <m:e>
            <m:r>
              <m:rPr>
                <m:sty m:val="p"/>
              </m:rPr>
              <w:rPr>
                <w:rFonts w:ascii="Cambria Math" w:hAnsi="Cambria Math" w:cs="Cambria Math"/>
              </w:rPr>
              <m:t>(</m:t>
            </m:r>
            <m:r>
              <w:rPr>
                <w:rFonts w:ascii="Cambria Math" w:hAnsi="Cambria Math" w:cs="Cambria Math"/>
              </w:rPr>
              <m:t>N</m:t>
            </m:r>
            <m:r>
              <m:rPr>
                <m:sty m:val="p"/>
              </m:rPr>
              <w:rPr>
                <w:rFonts w:ascii="Cambria Math" w:hAnsi="Cambria Math" w:cs="Cambria Math"/>
              </w:rPr>
              <m:t>1)</m:t>
            </m:r>
          </m:e>
          <m:sub>
            <m:r>
              <m:rPr>
                <m:sty m:val="p"/>
              </m:rPr>
              <w:rPr>
                <w:rFonts w:ascii="Cambria Math" w:hAnsi="Cambria Math" w:cs="Cambria Math"/>
              </w:rPr>
              <m:t>60</m:t>
            </m:r>
            <m:r>
              <w:rPr>
                <w:rFonts w:ascii="Cambria Math" w:hAnsi="Cambria Math" w:cs="Cambria Math"/>
              </w:rPr>
              <m:t>CS</m:t>
            </m:r>
          </m:sub>
        </m:sSub>
      </m:oMath>
      <w:r w:rsidR="00286CD0" w:rsidRPr="00A74A5B">
        <w:t xml:space="preserve">=α+β </w:t>
      </w:r>
      <m:oMath>
        <m:sSub>
          <m:sSubPr>
            <m:ctrlPr>
              <w:rPr>
                <w:rFonts w:ascii="Cambria Math" w:hAnsi="Cambria Math" w:cs="Cambria Math"/>
              </w:rPr>
            </m:ctrlPr>
          </m:sSubPr>
          <m:e>
            <m:r>
              <m:rPr>
                <m:sty m:val="p"/>
              </m:rPr>
              <w:rPr>
                <w:rFonts w:ascii="Cambria Math" w:hAnsi="Cambria Math" w:cs="Cambria Math"/>
              </w:rPr>
              <m:t>(</m:t>
            </m:r>
            <m:r>
              <w:rPr>
                <w:rFonts w:ascii="Cambria Math" w:hAnsi="Cambria Math" w:cs="Cambria Math"/>
              </w:rPr>
              <m:t>N</m:t>
            </m:r>
            <m:r>
              <m:rPr>
                <m:sty m:val="p"/>
              </m:rPr>
              <w:rPr>
                <w:rFonts w:ascii="Cambria Math" w:hAnsi="Cambria Math" w:cs="Cambria Math"/>
              </w:rPr>
              <m:t>1)</m:t>
            </m:r>
          </m:e>
          <m:sub>
            <m:r>
              <m:rPr>
                <m:sty m:val="p"/>
              </m:rPr>
              <w:rPr>
                <w:rFonts w:ascii="Cambria Math" w:hAnsi="Cambria Math" w:cs="Cambria Math"/>
              </w:rPr>
              <m:t>60</m:t>
            </m:r>
          </m:sub>
        </m:sSub>
      </m:oMath>
      <w:r w:rsidR="00286CD0" w:rsidRPr="00A74A5B">
        <w:t xml:space="preserve"> </w:t>
      </w:r>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tab/>
        <w:t>(3)</w:t>
      </w:r>
    </w:p>
    <w:p w14:paraId="10031E91" w14:textId="7D81B024" w:rsidR="005B7911" w:rsidRPr="005B7911" w:rsidRDefault="002E13D6" w:rsidP="005B7911">
      <w:pPr>
        <w:pStyle w:val="ListParagraph"/>
        <w:ind w:left="3178"/>
        <w:jc w:val="right"/>
        <w:rPr>
          <w:lang w:val="en-IN"/>
        </w:rPr>
      </w:pPr>
      <m:oMath>
        <m:sSub>
          <m:sSubPr>
            <m:ctrlPr>
              <w:rPr>
                <w:rFonts w:ascii="Cambria Math" w:hAnsi="Cambria Math" w:cs="Cambria Math"/>
              </w:rPr>
            </m:ctrlPr>
          </m:sSubPr>
          <m:e>
            <m:r>
              <m:rPr>
                <m:sty m:val="p"/>
              </m:rPr>
              <w:rPr>
                <w:rFonts w:ascii="Cambria Math" w:hAnsi="Cambria Math" w:cs="Cambria Math"/>
              </w:rPr>
              <m:t>(</m:t>
            </m:r>
            <m:r>
              <w:rPr>
                <w:rFonts w:ascii="Cambria Math" w:hAnsi="Cambria Math" w:cs="Cambria Math"/>
              </w:rPr>
              <m:t>N</m:t>
            </m:r>
            <m:r>
              <m:rPr>
                <m:sty m:val="p"/>
              </m:rPr>
              <w:rPr>
                <w:rFonts w:ascii="Cambria Math" w:hAnsi="Cambria Math" w:cs="Cambria Math"/>
              </w:rPr>
              <m:t>1)</m:t>
            </m:r>
          </m:e>
          <m:sub>
            <m:r>
              <m:rPr>
                <m:sty m:val="p"/>
              </m:rPr>
              <w:rPr>
                <w:rFonts w:ascii="Cambria Math" w:hAnsi="Cambria Math" w:cs="Cambria Math"/>
              </w:rPr>
              <m:t>60</m:t>
            </m:r>
          </m:sub>
        </m:sSub>
      </m:oMath>
      <w:r w:rsidR="00286CD0" w:rsidRPr="00A74A5B">
        <w:t>=</w:t>
      </w:r>
      <m:oMath>
        <m:sSub>
          <m:sSubPr>
            <m:ctrlPr>
              <w:rPr>
                <w:rFonts w:ascii="Cambria Math" w:hAnsi="Cambria Math" w:cs="Cambria Math"/>
              </w:rPr>
            </m:ctrlPr>
          </m:sSubPr>
          <m:e>
            <m:r>
              <w:rPr>
                <w:rFonts w:ascii="Cambria Math" w:hAnsi="Cambria Math" w:cs="Cambria Math"/>
              </w:rPr>
              <m:t>C</m:t>
            </m:r>
          </m:e>
          <m:sub>
            <m:r>
              <w:rPr>
                <w:rFonts w:ascii="Cambria Math" w:hAnsi="Cambria Math" w:cs="Cambria Math"/>
              </w:rPr>
              <m:t>N</m:t>
            </m:r>
          </m:sub>
        </m:sSub>
        <m:sSub>
          <m:sSubPr>
            <m:ctrlPr>
              <w:rPr>
                <w:rFonts w:ascii="Cambria Math" w:hAnsi="Cambria Math" w:cs="Cambria Math"/>
              </w:rPr>
            </m:ctrlPr>
          </m:sSubPr>
          <m:e>
            <m:r>
              <w:rPr>
                <w:rFonts w:ascii="Cambria Math" w:hAnsi="Cambria Math" w:cs="Cambria Math"/>
              </w:rPr>
              <m:t>N</m:t>
            </m:r>
          </m:e>
          <m:sub>
            <m:r>
              <m:rPr>
                <m:sty m:val="p"/>
              </m:rPr>
              <w:rPr>
                <w:rFonts w:ascii="Cambria Math" w:hAnsi="Cambria Math" w:cs="Cambria Math"/>
              </w:rPr>
              <m:t>60</m:t>
            </m:r>
          </m:sub>
        </m:sSub>
      </m:oMath>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tab/>
      </w:r>
      <w:r w:rsidR="005B7911">
        <w:rPr>
          <w:lang w:val="en-IN"/>
        </w:rPr>
        <w:t>(4)</w:t>
      </w:r>
    </w:p>
    <w:p w14:paraId="747DA8E6" w14:textId="77777777" w:rsidR="005B7911" w:rsidRDefault="005B7911" w:rsidP="00635385">
      <w:pPr>
        <w:pStyle w:val="ListParagraph"/>
        <w:ind w:left="0" w:firstLine="0"/>
      </w:pPr>
      <w:r w:rsidRPr="00A74A5B">
        <w:t>W</w:t>
      </w:r>
      <w:r w:rsidR="00286CD0" w:rsidRPr="00A74A5B">
        <w:t>here</w:t>
      </w:r>
      <w:r>
        <w:t>,</w:t>
      </w:r>
      <w:r>
        <w:tab/>
      </w:r>
      <w:r w:rsidR="00DC7452" w:rsidRPr="00A74A5B">
        <w:t>CN=</w:t>
      </w:r>
      <m:oMath>
        <m:rad>
          <m:radPr>
            <m:degHide m:val="1"/>
            <m:ctrlPr>
              <w:rPr>
                <w:rFonts w:ascii="Cambria Math" w:hAnsi="Cambria Math"/>
              </w:rPr>
            </m:ctrlPr>
          </m:radPr>
          <m:deg/>
          <m:e>
            <m:f>
              <m:fPr>
                <m:ctrlPr>
                  <w:rPr>
                    <w:rFonts w:ascii="Cambria Math" w:hAnsi="Cambria Math"/>
                  </w:rPr>
                </m:ctrlPr>
              </m:fPr>
              <m:num>
                <m:r>
                  <w:rPr>
                    <w:rFonts w:ascii="Cambria Math" w:hAnsi="Cambria Math"/>
                  </w:rPr>
                  <m:t>Pa</m:t>
                </m:r>
              </m:num>
              <m:den>
                <m:r>
                  <m:rPr>
                    <m:sty m:val="p"/>
                  </m:rPr>
                  <w:rPr>
                    <w:rFonts w:ascii="Cambria Math" w:hAnsi="Cambria Math"/>
                  </w:rPr>
                  <m:t xml:space="preserve">σ'vo </m:t>
                </m:r>
              </m:den>
            </m:f>
          </m:e>
        </m:rad>
      </m:oMath>
      <w:r w:rsidR="00DA0712" w:rsidRPr="00A74A5B">
        <w:t>,</w:t>
      </w:r>
    </w:p>
    <w:p w14:paraId="33865E3E" w14:textId="052C39D5" w:rsidR="00286CD0" w:rsidRDefault="00DA0712" w:rsidP="005B7911">
      <w:pPr>
        <w:pStyle w:val="ListParagraph"/>
        <w:ind w:left="454"/>
      </w:pPr>
      <w:r w:rsidRPr="00DA0712">
        <w:t xml:space="preserve"> </w:t>
      </w:r>
      <w:r w:rsidRPr="00BA6FBD">
        <w:t>σ′</w:t>
      </w:r>
      <w:r w:rsidRPr="00A74A5B">
        <w:t>vo</w:t>
      </w:r>
      <w:r w:rsidRPr="00BA6FBD">
        <w:t xml:space="preserve"> = effective vertical overburden stress</w:t>
      </w:r>
      <w:r>
        <w:t xml:space="preserve"> and P</w:t>
      </w:r>
      <w:r w:rsidRPr="00DA0712">
        <w:rPr>
          <w:vertAlign w:val="subscript"/>
        </w:rPr>
        <w:t>a</w:t>
      </w:r>
      <w:r>
        <w:rPr>
          <w:vertAlign w:val="subscript"/>
        </w:rPr>
        <w:t>=</w:t>
      </w:r>
      <w:r w:rsidRPr="00DA0712">
        <w:t>atmospheric pressure</w:t>
      </w:r>
      <w:r>
        <w:t>.</w:t>
      </w:r>
    </w:p>
    <w:p w14:paraId="0CB3532F" w14:textId="77777777" w:rsidR="005B7911" w:rsidRPr="00DC7452" w:rsidRDefault="005B7911" w:rsidP="005B7911">
      <w:pPr>
        <w:pStyle w:val="ListParagraph"/>
        <w:ind w:left="454"/>
      </w:pPr>
    </w:p>
    <w:p w14:paraId="0FC84A3B" w14:textId="7B843436" w:rsidR="005416B6" w:rsidRDefault="00A54A34" w:rsidP="00635385">
      <w:pPr>
        <w:pStyle w:val="ListParagraph"/>
        <w:ind w:left="0" w:firstLine="0"/>
      </w:pPr>
      <w:r>
        <w:t xml:space="preserve">The subscript 7.5 in the CRR7.5 term indicates that this cyclic liquefaction resistance is evaluated at a magnitude of 7.5. Note that Eq. (1) is valid only for </w:t>
      </w:r>
      <m:oMath>
        <m:sSub>
          <m:sSubPr>
            <m:ctrlPr>
              <w:rPr>
                <w:rFonts w:ascii="Cambria Math" w:hAnsi="Cambria Math" w:cs="Cambria Math"/>
                <w:color w:val="231F20"/>
                <w:spacing w:val="-2"/>
                <w:w w:val="105"/>
              </w:rPr>
            </m:ctrlPr>
          </m:sSubPr>
          <m:e>
            <m:r>
              <w:rPr>
                <w:rFonts w:ascii="Cambria Math" w:hAnsi="Cambria Math" w:cs="Cambria Math"/>
                <w:color w:val="231F20"/>
                <w:spacing w:val="-2"/>
                <w:w w:val="105"/>
              </w:rPr>
              <m:t>(N1)</m:t>
            </m:r>
          </m:e>
          <m:sub>
            <m:r>
              <w:rPr>
                <w:rFonts w:ascii="Cambria Math" w:hAnsi="Cambria Math" w:cs="Cambria Math"/>
                <w:color w:val="231F20"/>
                <w:spacing w:val="-2"/>
                <w:w w:val="105"/>
              </w:rPr>
              <m:t>60CS</m:t>
            </m:r>
          </m:sub>
        </m:sSub>
      </m:oMath>
      <w:r>
        <w:t xml:space="preserve"> &lt;30,</w:t>
      </w:r>
      <w:r w:rsidR="00DC7452">
        <w:t xml:space="preserve"> </w:t>
      </w:r>
      <w:r>
        <w:t>while the sandy soil is considered un</w:t>
      </w:r>
      <w:r w:rsidR="00A74A5B">
        <w:t xml:space="preserve"> </w:t>
      </w:r>
      <w:r>
        <w:t xml:space="preserve">liquefiable when </w:t>
      </w:r>
      <m:oMath>
        <m:sSub>
          <m:sSubPr>
            <m:ctrlPr>
              <w:rPr>
                <w:rFonts w:ascii="Cambria Math" w:hAnsi="Cambria Math" w:cs="Cambria Math"/>
                <w:color w:val="231F20"/>
                <w:spacing w:val="-2"/>
                <w:w w:val="105"/>
              </w:rPr>
            </m:ctrlPr>
          </m:sSubPr>
          <m:e>
            <m:r>
              <w:rPr>
                <w:rFonts w:ascii="Cambria Math" w:hAnsi="Cambria Math" w:cs="Cambria Math"/>
                <w:color w:val="231F20"/>
                <w:spacing w:val="-2"/>
                <w:w w:val="105"/>
              </w:rPr>
              <m:t>(N1)</m:t>
            </m:r>
          </m:e>
          <m:sub>
            <m:r>
              <w:rPr>
                <w:rFonts w:ascii="Cambria Math" w:hAnsi="Cambria Math" w:cs="Cambria Math"/>
                <w:color w:val="231F20"/>
                <w:spacing w:val="-2"/>
                <w:w w:val="105"/>
              </w:rPr>
              <m:t>60CS</m:t>
            </m:r>
          </m:sub>
        </m:sSub>
      </m:oMath>
      <w:r>
        <w:t>is greater than 30</w:t>
      </w:r>
    </w:p>
    <w:p w14:paraId="272D94B4" w14:textId="03F8F692" w:rsidR="001F61E5" w:rsidRPr="00A74A5B" w:rsidRDefault="002E13D6" w:rsidP="005B7911">
      <w:pPr>
        <w:pStyle w:val="ListParagraph"/>
        <w:ind w:left="0"/>
      </w:pPr>
      <w:hyperlink w:anchor="_bookmark13" w:history="1">
        <w:r w:rsidR="005416B6" w:rsidRPr="00A74A5B">
          <w:rPr>
            <w:w w:val="105"/>
          </w:rPr>
          <w:t>Idriss</w:t>
        </w:r>
        <w:r w:rsidR="005416B6" w:rsidRPr="00A74A5B">
          <w:rPr>
            <w:spacing w:val="3"/>
            <w:w w:val="105"/>
          </w:rPr>
          <w:t xml:space="preserve"> </w:t>
        </w:r>
        <w:r w:rsidR="005416B6" w:rsidRPr="00A74A5B">
          <w:rPr>
            <w:w w:val="105"/>
          </w:rPr>
          <w:t>and</w:t>
        </w:r>
        <w:r w:rsidR="005416B6" w:rsidRPr="00A74A5B">
          <w:rPr>
            <w:spacing w:val="4"/>
            <w:w w:val="105"/>
          </w:rPr>
          <w:t xml:space="preserve"> </w:t>
        </w:r>
        <w:r w:rsidR="005416B6" w:rsidRPr="00A74A5B">
          <w:rPr>
            <w:w w:val="105"/>
          </w:rPr>
          <w:t>Boulanger</w:t>
        </w:r>
        <w:r w:rsidR="005416B6" w:rsidRPr="00A74A5B">
          <w:rPr>
            <w:spacing w:val="3"/>
            <w:w w:val="105"/>
          </w:rPr>
          <w:t xml:space="preserve"> </w:t>
        </w:r>
        <w:r w:rsidR="005416B6" w:rsidRPr="00A74A5B">
          <w:rPr>
            <w:w w:val="105"/>
          </w:rPr>
          <w:t>(2006)</w:t>
        </w:r>
        <w:r w:rsidR="005416B6" w:rsidRPr="00A74A5B">
          <w:rPr>
            <w:spacing w:val="5"/>
            <w:w w:val="105"/>
          </w:rPr>
          <w:t xml:space="preserve"> </w:t>
        </w:r>
      </w:hyperlink>
      <w:r w:rsidR="005416B6" w:rsidRPr="00A74A5B">
        <w:rPr>
          <w:w w:val="105"/>
        </w:rPr>
        <w:t>noted</w:t>
      </w:r>
      <w:r w:rsidR="005416B6" w:rsidRPr="00A74A5B">
        <w:rPr>
          <w:spacing w:val="4"/>
          <w:w w:val="105"/>
        </w:rPr>
        <w:t xml:space="preserve"> </w:t>
      </w:r>
      <w:r w:rsidR="005416B6" w:rsidRPr="00A74A5B">
        <w:rPr>
          <w:w w:val="105"/>
        </w:rPr>
        <w:t>that</w:t>
      </w:r>
      <w:r w:rsidR="005416B6" w:rsidRPr="00A74A5B">
        <w:rPr>
          <w:spacing w:val="3"/>
          <w:w w:val="105"/>
        </w:rPr>
        <w:t xml:space="preserve"> </w:t>
      </w:r>
      <w:r w:rsidR="005416B6" w:rsidRPr="00A74A5B">
        <w:rPr>
          <w:w w:val="105"/>
        </w:rPr>
        <w:t>the</w:t>
      </w:r>
      <w:r w:rsidR="005416B6" w:rsidRPr="00A74A5B">
        <w:rPr>
          <w:spacing w:val="3"/>
          <w:w w:val="105"/>
        </w:rPr>
        <w:t xml:space="preserve"> </w:t>
      </w:r>
      <w:r w:rsidR="005416B6" w:rsidRPr="00A74A5B">
        <w:rPr>
          <w:w w:val="105"/>
        </w:rPr>
        <w:t>trend</w:t>
      </w:r>
      <w:r w:rsidR="005416B6" w:rsidRPr="00A74A5B">
        <w:rPr>
          <w:spacing w:val="4"/>
          <w:w w:val="105"/>
        </w:rPr>
        <w:t xml:space="preserve"> </w:t>
      </w:r>
      <w:r w:rsidR="005416B6" w:rsidRPr="00A74A5B">
        <w:rPr>
          <w:w w:val="105"/>
        </w:rPr>
        <w:t>of</w:t>
      </w:r>
      <w:r w:rsidR="005416B6" w:rsidRPr="00A74A5B">
        <w:rPr>
          <w:spacing w:val="4"/>
          <w:w w:val="105"/>
        </w:rPr>
        <w:t xml:space="preserve"> </w:t>
      </w:r>
      <w:r w:rsidR="005416B6" w:rsidRPr="00A74A5B">
        <w:rPr>
          <w:w w:val="105"/>
        </w:rPr>
        <w:t>the</w:t>
      </w:r>
      <w:r w:rsidR="005416B6" w:rsidRPr="00A74A5B">
        <w:rPr>
          <w:spacing w:val="3"/>
          <w:w w:val="105"/>
        </w:rPr>
        <w:t xml:space="preserve"> </w:t>
      </w:r>
      <w:r w:rsidR="005416B6" w:rsidRPr="00A74A5B">
        <w:rPr>
          <w:w w:val="105"/>
        </w:rPr>
        <w:t xml:space="preserve">CRR curve </w:t>
      </w:r>
      <w:r w:rsidR="005416B6" w:rsidRPr="00A74A5B">
        <w:t>proposed</w:t>
      </w:r>
      <w:r w:rsidR="005416B6" w:rsidRPr="00A74A5B">
        <w:rPr>
          <w:w w:val="105"/>
        </w:rPr>
        <w:t xml:space="preserve"> by Youd et al. (2001) would sharply increase as the </w:t>
      </w:r>
      <m:oMath>
        <m:sSub>
          <m:sSubPr>
            <m:ctrlPr>
              <w:rPr>
                <w:rFonts w:ascii="Cambria Math" w:hAnsi="Cambria Math" w:cs="Cambria Math"/>
                <w:spacing w:val="-2"/>
                <w:w w:val="105"/>
              </w:rPr>
            </m:ctrlPr>
          </m:sSubPr>
          <m:e>
            <m:r>
              <w:rPr>
                <w:rFonts w:ascii="Cambria Math" w:hAnsi="Cambria Math" w:cs="Cambria Math"/>
                <w:spacing w:val="-2"/>
                <w:w w:val="105"/>
              </w:rPr>
              <m:t>(N1)</m:t>
            </m:r>
          </m:e>
          <m:sub>
            <m:r>
              <w:rPr>
                <w:rFonts w:ascii="Cambria Math" w:hAnsi="Cambria Math" w:cs="Cambria Math"/>
                <w:spacing w:val="-2"/>
                <w:w w:val="105"/>
              </w:rPr>
              <m:t>60CS</m:t>
            </m:r>
          </m:sub>
        </m:sSub>
      </m:oMath>
      <w:r w:rsidR="005416B6" w:rsidRPr="00A74A5B">
        <w:rPr>
          <w:spacing w:val="3"/>
          <w:w w:val="105"/>
        </w:rPr>
        <w:t xml:space="preserve"> </w:t>
      </w:r>
      <w:r w:rsidR="005416B6" w:rsidRPr="00A74A5B">
        <w:rPr>
          <w:w w:val="105"/>
        </w:rPr>
        <w:t>approaches 30, which may be irrational and would cause the</w:t>
      </w:r>
      <w:r w:rsidR="005416B6" w:rsidRPr="00A74A5B">
        <w:rPr>
          <w:spacing w:val="1"/>
          <w:w w:val="105"/>
        </w:rPr>
        <w:t xml:space="preserve"> </w:t>
      </w:r>
      <w:r w:rsidR="005416B6" w:rsidRPr="00A74A5B">
        <w:rPr>
          <w:w w:val="105"/>
        </w:rPr>
        <w:t>unreasonable</w:t>
      </w:r>
      <w:r w:rsidR="005416B6" w:rsidRPr="00A74A5B">
        <w:rPr>
          <w:spacing w:val="-4"/>
          <w:w w:val="105"/>
        </w:rPr>
        <w:t xml:space="preserve"> </w:t>
      </w:r>
      <w:r w:rsidR="005416B6" w:rsidRPr="00A74A5B">
        <w:rPr>
          <w:w w:val="105"/>
        </w:rPr>
        <w:t>results</w:t>
      </w:r>
      <w:r w:rsidR="005416B6" w:rsidRPr="00A74A5B">
        <w:rPr>
          <w:spacing w:val="-2"/>
          <w:w w:val="105"/>
        </w:rPr>
        <w:t xml:space="preserve"> </w:t>
      </w:r>
      <w:r w:rsidR="005416B6" w:rsidRPr="00A74A5B">
        <w:rPr>
          <w:w w:val="105"/>
        </w:rPr>
        <w:t>when</w:t>
      </w:r>
      <w:r w:rsidR="005416B6" w:rsidRPr="00A74A5B">
        <w:rPr>
          <w:spacing w:val="-4"/>
          <w:w w:val="105"/>
        </w:rPr>
        <w:t xml:space="preserve"> </w:t>
      </w:r>
      <w:r w:rsidR="005416B6" w:rsidRPr="00A74A5B">
        <w:rPr>
          <w:w w:val="105"/>
        </w:rPr>
        <w:t>conducting</w:t>
      </w:r>
      <w:r w:rsidR="005416B6" w:rsidRPr="00A74A5B">
        <w:rPr>
          <w:spacing w:val="-3"/>
          <w:w w:val="105"/>
        </w:rPr>
        <w:t xml:space="preserve"> </w:t>
      </w:r>
      <w:r w:rsidR="005416B6" w:rsidRPr="00A74A5B">
        <w:rPr>
          <w:w w:val="105"/>
        </w:rPr>
        <w:t>the</w:t>
      </w:r>
      <w:r w:rsidR="005416B6" w:rsidRPr="00A74A5B">
        <w:rPr>
          <w:spacing w:val="-3"/>
          <w:w w:val="105"/>
        </w:rPr>
        <w:t xml:space="preserve"> </w:t>
      </w:r>
      <w:r w:rsidR="005416B6" w:rsidRPr="00A74A5B">
        <w:rPr>
          <w:w w:val="105"/>
        </w:rPr>
        <w:t>probabilistic</w:t>
      </w:r>
      <w:r w:rsidR="005416B6" w:rsidRPr="00A74A5B">
        <w:rPr>
          <w:spacing w:val="-3"/>
          <w:w w:val="105"/>
        </w:rPr>
        <w:t xml:space="preserve"> </w:t>
      </w:r>
      <w:r w:rsidR="005416B6" w:rsidRPr="00A74A5B">
        <w:rPr>
          <w:w w:val="105"/>
        </w:rPr>
        <w:t>analysis.</w:t>
      </w:r>
      <w:r w:rsidR="005416B6" w:rsidRPr="00A74A5B">
        <w:rPr>
          <w:spacing w:val="-2"/>
          <w:w w:val="105"/>
        </w:rPr>
        <w:t xml:space="preserve"> </w:t>
      </w:r>
      <w:r w:rsidR="005416B6" w:rsidRPr="00A74A5B">
        <w:rPr>
          <w:w w:val="105"/>
        </w:rPr>
        <w:t>They</w:t>
      </w:r>
      <w:r w:rsidR="005416B6" w:rsidRPr="00A74A5B">
        <w:rPr>
          <w:spacing w:val="-35"/>
          <w:w w:val="105"/>
        </w:rPr>
        <w:t xml:space="preserve"> </w:t>
      </w:r>
      <w:r w:rsidR="005416B6" w:rsidRPr="00A74A5B">
        <w:rPr>
          <w:w w:val="105"/>
        </w:rPr>
        <w:t>proposed</w:t>
      </w:r>
      <w:r w:rsidR="005416B6" w:rsidRPr="00A74A5B">
        <w:rPr>
          <w:spacing w:val="8"/>
          <w:w w:val="105"/>
        </w:rPr>
        <w:t xml:space="preserve"> </w:t>
      </w:r>
      <w:r w:rsidR="005416B6" w:rsidRPr="00A74A5B">
        <w:rPr>
          <w:w w:val="105"/>
        </w:rPr>
        <w:t>a</w:t>
      </w:r>
      <w:r w:rsidR="005416B6" w:rsidRPr="00A74A5B">
        <w:rPr>
          <w:spacing w:val="9"/>
          <w:w w:val="105"/>
        </w:rPr>
        <w:t xml:space="preserve"> </w:t>
      </w:r>
      <w:r w:rsidR="005416B6" w:rsidRPr="00A74A5B">
        <w:rPr>
          <w:w w:val="105"/>
        </w:rPr>
        <w:t>new</w:t>
      </w:r>
      <w:r w:rsidR="005416B6" w:rsidRPr="00A74A5B">
        <w:rPr>
          <w:spacing w:val="9"/>
          <w:w w:val="105"/>
        </w:rPr>
        <w:t xml:space="preserve"> </w:t>
      </w:r>
      <w:r w:rsidR="005416B6" w:rsidRPr="00A74A5B">
        <w:rPr>
          <w:w w:val="105"/>
        </w:rPr>
        <w:t>model</w:t>
      </w:r>
      <w:r w:rsidR="005416B6" w:rsidRPr="00A74A5B">
        <w:rPr>
          <w:spacing w:val="9"/>
          <w:w w:val="105"/>
        </w:rPr>
        <w:t xml:space="preserve"> </w:t>
      </w:r>
      <w:r w:rsidR="005416B6" w:rsidRPr="00A74A5B">
        <w:rPr>
          <w:w w:val="105"/>
        </w:rPr>
        <w:t>as</w:t>
      </w:r>
      <w:r w:rsidR="005416B6" w:rsidRPr="00A74A5B">
        <w:rPr>
          <w:spacing w:val="9"/>
          <w:w w:val="105"/>
        </w:rPr>
        <w:t xml:space="preserve"> </w:t>
      </w:r>
      <w:r w:rsidR="005416B6" w:rsidRPr="00A74A5B">
        <w:rPr>
          <w:w w:val="105"/>
        </w:rPr>
        <w:t>follows</w:t>
      </w:r>
      <w:r w:rsidR="005416B6" w:rsidRPr="00A74A5B">
        <w:rPr>
          <w:spacing w:val="7"/>
          <w:w w:val="105"/>
        </w:rPr>
        <w:t xml:space="preserve"> </w:t>
      </w:r>
      <w:r w:rsidR="005416B6" w:rsidRPr="00A74A5B">
        <w:rPr>
          <w:w w:val="105"/>
        </w:rPr>
        <w:t>(</w:t>
      </w:r>
      <w:hyperlink w:anchor="_bookmark13" w:history="1">
        <w:r w:rsidR="005416B6" w:rsidRPr="00A74A5B">
          <w:rPr>
            <w:w w:val="105"/>
          </w:rPr>
          <w:t>Idriss</w:t>
        </w:r>
        <w:r w:rsidR="005416B6" w:rsidRPr="00A74A5B">
          <w:rPr>
            <w:spacing w:val="8"/>
            <w:w w:val="105"/>
          </w:rPr>
          <w:t xml:space="preserve"> </w:t>
        </w:r>
        <w:r w:rsidR="005416B6" w:rsidRPr="00A74A5B">
          <w:rPr>
            <w:w w:val="105"/>
          </w:rPr>
          <w:t>and</w:t>
        </w:r>
        <w:r w:rsidR="005416B6" w:rsidRPr="00A74A5B">
          <w:rPr>
            <w:spacing w:val="9"/>
            <w:w w:val="105"/>
          </w:rPr>
          <w:t xml:space="preserve"> </w:t>
        </w:r>
        <w:r w:rsidR="005416B6" w:rsidRPr="00A74A5B">
          <w:rPr>
            <w:w w:val="105"/>
          </w:rPr>
          <w:t>Boulanger,</w:t>
        </w:r>
        <w:r w:rsidR="005416B6" w:rsidRPr="00A74A5B">
          <w:rPr>
            <w:spacing w:val="9"/>
            <w:w w:val="105"/>
          </w:rPr>
          <w:t xml:space="preserve"> </w:t>
        </w:r>
        <w:r w:rsidR="005416B6" w:rsidRPr="00A74A5B">
          <w:rPr>
            <w:w w:val="105"/>
          </w:rPr>
          <w:t>2006</w:t>
        </w:r>
      </w:hyperlink>
      <w:r w:rsidR="005416B6" w:rsidRPr="00A74A5B">
        <w:rPr>
          <w:w w:val="105"/>
        </w:rPr>
        <w:t>)</w:t>
      </w:r>
      <w:r w:rsidR="00A54A34" w:rsidRPr="00A74A5B">
        <w:t>.</w:t>
      </w:r>
    </w:p>
    <w:p w14:paraId="05B61EB0" w14:textId="2B1D6F6A" w:rsidR="005A274B" w:rsidRPr="005B7911" w:rsidRDefault="005A274B" w:rsidP="005B7911">
      <w:pPr>
        <w:pStyle w:val="ListParagraph"/>
        <w:ind w:left="0" w:firstLine="0"/>
        <w:jc w:val="right"/>
        <w:rPr>
          <w:spacing w:val="-2"/>
          <w:w w:val="105"/>
        </w:rPr>
      </w:pPr>
      <w:r w:rsidRPr="005B7911">
        <w:rPr>
          <w:w w:val="105"/>
        </w:rPr>
        <w:t>CRR</w:t>
      </w:r>
      <w:r w:rsidRPr="005B7911">
        <w:rPr>
          <w:w w:val="105"/>
          <w:vertAlign w:val="subscript"/>
        </w:rPr>
        <w:t>7</w:t>
      </w:r>
      <w:r w:rsidRPr="005B7911">
        <w:rPr>
          <w:rFonts w:ascii="Microsoft Sans Serif" w:hAnsi="Microsoft Sans Serif"/>
          <w:w w:val="105"/>
          <w:vertAlign w:val="subscript"/>
        </w:rPr>
        <w:t>.</w:t>
      </w:r>
      <w:r w:rsidRPr="005B7911">
        <w:rPr>
          <w:w w:val="105"/>
          <w:vertAlign w:val="subscript"/>
        </w:rPr>
        <w:t>5</w:t>
      </w:r>
      <w:r w:rsidRPr="005B7911">
        <w:rPr>
          <w:spacing w:val="-2"/>
          <w:w w:val="105"/>
        </w:rPr>
        <w:t>=</w:t>
      </w:r>
      <m:oMath>
        <m:f>
          <m:fPr>
            <m:ctrlPr>
              <w:rPr>
                <w:rFonts w:ascii="Cambria Math" w:hAnsi="Cambria Math"/>
                <w:spacing w:val="-2"/>
                <w:w w:val="105"/>
              </w:rPr>
            </m:ctrlPr>
          </m:fPr>
          <m:num>
            <m:sSub>
              <m:sSubPr>
                <m:ctrlPr>
                  <w:rPr>
                    <w:rFonts w:ascii="Cambria Math" w:hAnsi="Cambria Math" w:cs="Cambria Math"/>
                    <w:spacing w:val="-2"/>
                    <w:w w:val="105"/>
                  </w:rPr>
                </m:ctrlPr>
              </m:sSubPr>
              <m:e>
                <m:r>
                  <w:rPr>
                    <w:rFonts w:ascii="Cambria Math" w:hAnsi="Cambria Math" w:cs="Cambria Math"/>
                    <w:spacing w:val="-2"/>
                    <w:w w:val="105"/>
                  </w:rPr>
                  <m:t>(N1)</m:t>
                </m:r>
              </m:e>
              <m:sub>
                <m:r>
                  <w:rPr>
                    <w:rFonts w:ascii="Cambria Math" w:hAnsi="Cambria Math" w:cs="Cambria Math"/>
                    <w:spacing w:val="-2"/>
                    <w:w w:val="105"/>
                  </w:rPr>
                  <m:t>60CS</m:t>
                </m:r>
              </m:sub>
            </m:sSub>
          </m:num>
          <m:den>
            <m:r>
              <w:rPr>
                <w:rFonts w:ascii="Cambria Math" w:hAnsi="Cambria Math" w:cs="Cambria Math"/>
                <w:spacing w:val="-2"/>
                <w:w w:val="105"/>
              </w:rPr>
              <m:t>14.1</m:t>
            </m:r>
          </m:den>
        </m:f>
        <m:r>
          <w:rPr>
            <w:rFonts w:ascii="Cambria Math" w:hAnsi="Cambria Math"/>
            <w:spacing w:val="-2"/>
            <w:w w:val="105"/>
          </w:rPr>
          <m:t>+</m:t>
        </m:r>
        <m:sSup>
          <m:sSupPr>
            <m:ctrlPr>
              <w:rPr>
                <w:rFonts w:ascii="Cambria Math" w:hAnsi="Cambria Math"/>
                <w:spacing w:val="-2"/>
                <w:w w:val="105"/>
              </w:rPr>
            </m:ctrlPr>
          </m:sSupPr>
          <m:e>
            <m:d>
              <m:dPr>
                <m:ctrlPr>
                  <w:rPr>
                    <w:rFonts w:ascii="Cambria Math" w:hAnsi="Cambria Math"/>
                    <w:spacing w:val="-2"/>
                    <w:w w:val="105"/>
                  </w:rPr>
                </m:ctrlPr>
              </m:dPr>
              <m:e>
                <m:f>
                  <m:fPr>
                    <m:ctrlPr>
                      <w:rPr>
                        <w:rFonts w:ascii="Cambria Math" w:hAnsi="Cambria Math"/>
                        <w:spacing w:val="-2"/>
                        <w:w w:val="105"/>
                      </w:rPr>
                    </m:ctrlPr>
                  </m:fPr>
                  <m:num>
                    <m:sSub>
                      <m:sSubPr>
                        <m:ctrlPr>
                          <w:rPr>
                            <w:rFonts w:ascii="Cambria Math" w:hAnsi="Cambria Math" w:cs="Cambria Math"/>
                            <w:spacing w:val="-2"/>
                            <w:w w:val="105"/>
                          </w:rPr>
                        </m:ctrlPr>
                      </m:sSubPr>
                      <m:e>
                        <m:r>
                          <w:rPr>
                            <w:rFonts w:ascii="Cambria Math" w:hAnsi="Cambria Math" w:cs="Cambria Math"/>
                            <w:spacing w:val="-2"/>
                            <w:w w:val="105"/>
                          </w:rPr>
                          <m:t>(N1)</m:t>
                        </m:r>
                      </m:e>
                      <m:sub>
                        <m:r>
                          <w:rPr>
                            <w:rFonts w:ascii="Cambria Math" w:hAnsi="Cambria Math" w:cs="Cambria Math"/>
                            <w:spacing w:val="-2"/>
                            <w:w w:val="105"/>
                          </w:rPr>
                          <m:t>60CS</m:t>
                        </m:r>
                      </m:sub>
                    </m:sSub>
                  </m:num>
                  <m:den>
                    <m:r>
                      <w:rPr>
                        <w:rFonts w:ascii="Cambria Math" w:hAnsi="Cambria Math" w:cs="Cambria Math"/>
                        <w:spacing w:val="-2"/>
                        <w:w w:val="105"/>
                      </w:rPr>
                      <m:t>126</m:t>
                    </m:r>
                  </m:den>
                </m:f>
              </m:e>
            </m:d>
          </m:e>
          <m:sup>
            <m:r>
              <w:rPr>
                <w:rFonts w:ascii="Cambria Math" w:hAnsi="Cambria Math"/>
                <w:spacing w:val="-2"/>
                <w:w w:val="105"/>
              </w:rPr>
              <m:t>2</m:t>
            </m:r>
          </m:sup>
        </m:sSup>
        <m:r>
          <w:rPr>
            <w:rFonts w:ascii="Cambria Math" w:hAnsi="Cambria Math"/>
            <w:spacing w:val="-2"/>
            <w:w w:val="105"/>
          </w:rPr>
          <m:t>-</m:t>
        </m:r>
        <m:sSup>
          <m:sSupPr>
            <m:ctrlPr>
              <w:rPr>
                <w:rFonts w:ascii="Cambria Math" w:hAnsi="Cambria Math"/>
                <w:spacing w:val="-2"/>
                <w:w w:val="105"/>
              </w:rPr>
            </m:ctrlPr>
          </m:sSupPr>
          <m:e>
            <m:d>
              <m:dPr>
                <m:ctrlPr>
                  <w:rPr>
                    <w:rFonts w:ascii="Cambria Math" w:hAnsi="Cambria Math"/>
                    <w:spacing w:val="-2"/>
                    <w:w w:val="105"/>
                  </w:rPr>
                </m:ctrlPr>
              </m:dPr>
              <m:e>
                <m:f>
                  <m:fPr>
                    <m:ctrlPr>
                      <w:rPr>
                        <w:rFonts w:ascii="Cambria Math" w:hAnsi="Cambria Math"/>
                        <w:spacing w:val="-2"/>
                        <w:w w:val="105"/>
                      </w:rPr>
                    </m:ctrlPr>
                  </m:fPr>
                  <m:num>
                    <m:sSub>
                      <m:sSubPr>
                        <m:ctrlPr>
                          <w:rPr>
                            <w:rFonts w:ascii="Cambria Math" w:hAnsi="Cambria Math" w:cs="Cambria Math"/>
                            <w:spacing w:val="-2"/>
                            <w:w w:val="105"/>
                          </w:rPr>
                        </m:ctrlPr>
                      </m:sSubPr>
                      <m:e>
                        <m:d>
                          <m:dPr>
                            <m:ctrlPr>
                              <w:rPr>
                                <w:rFonts w:ascii="Cambria Math" w:hAnsi="Cambria Math" w:cs="Cambria Math"/>
                                <w:i/>
                                <w:spacing w:val="-2"/>
                                <w:w w:val="105"/>
                              </w:rPr>
                            </m:ctrlPr>
                          </m:dPr>
                          <m:e>
                            <m:r>
                              <w:rPr>
                                <w:rFonts w:ascii="Cambria Math" w:hAnsi="Cambria Math" w:cs="Cambria Math"/>
                                <w:spacing w:val="-2"/>
                                <w:w w:val="105"/>
                              </w:rPr>
                              <m:t>N1</m:t>
                            </m:r>
                          </m:e>
                        </m:d>
                      </m:e>
                      <m:sub>
                        <m:r>
                          <w:rPr>
                            <w:rFonts w:ascii="Cambria Math" w:hAnsi="Cambria Math" w:cs="Cambria Math"/>
                            <w:spacing w:val="-2"/>
                            <w:w w:val="105"/>
                          </w:rPr>
                          <m:t>60CS</m:t>
                        </m:r>
                      </m:sub>
                    </m:sSub>
                  </m:num>
                  <m:den>
                    <m:r>
                      <w:rPr>
                        <w:rFonts w:ascii="Cambria Math" w:hAnsi="Cambria Math" w:cs="Cambria Math"/>
                        <w:spacing w:val="-2"/>
                        <w:w w:val="105"/>
                      </w:rPr>
                      <m:t>23.6</m:t>
                    </m:r>
                  </m:den>
                </m:f>
              </m:e>
            </m:d>
          </m:e>
          <m:sup>
            <m:r>
              <w:rPr>
                <w:rFonts w:ascii="Cambria Math" w:hAnsi="Cambria Math"/>
                <w:spacing w:val="-2"/>
                <w:w w:val="105"/>
              </w:rPr>
              <m:t>3</m:t>
            </m:r>
          </m:sup>
        </m:sSup>
        <m:r>
          <w:rPr>
            <w:rFonts w:ascii="Cambria Math" w:hAnsi="Cambria Math"/>
            <w:spacing w:val="-2"/>
            <w:w w:val="105"/>
          </w:rPr>
          <m:t>+</m:t>
        </m:r>
        <m:sSup>
          <m:sSupPr>
            <m:ctrlPr>
              <w:rPr>
                <w:rFonts w:ascii="Cambria Math" w:hAnsi="Cambria Math"/>
                <w:spacing w:val="-2"/>
                <w:w w:val="105"/>
              </w:rPr>
            </m:ctrlPr>
          </m:sSupPr>
          <m:e>
            <m:d>
              <m:dPr>
                <m:ctrlPr>
                  <w:rPr>
                    <w:rFonts w:ascii="Cambria Math" w:hAnsi="Cambria Math"/>
                    <w:spacing w:val="-2"/>
                    <w:w w:val="105"/>
                  </w:rPr>
                </m:ctrlPr>
              </m:dPr>
              <m:e>
                <m:f>
                  <m:fPr>
                    <m:ctrlPr>
                      <w:rPr>
                        <w:rFonts w:ascii="Cambria Math" w:hAnsi="Cambria Math"/>
                        <w:spacing w:val="-2"/>
                        <w:w w:val="105"/>
                      </w:rPr>
                    </m:ctrlPr>
                  </m:fPr>
                  <m:num>
                    <m:sSub>
                      <m:sSubPr>
                        <m:ctrlPr>
                          <w:rPr>
                            <w:rFonts w:ascii="Cambria Math" w:hAnsi="Cambria Math" w:cs="Cambria Math"/>
                            <w:spacing w:val="-2"/>
                            <w:w w:val="105"/>
                          </w:rPr>
                        </m:ctrlPr>
                      </m:sSubPr>
                      <m:e>
                        <m:r>
                          <w:rPr>
                            <w:rFonts w:ascii="Cambria Math" w:hAnsi="Cambria Math" w:cs="Cambria Math"/>
                            <w:spacing w:val="-2"/>
                            <w:w w:val="105"/>
                          </w:rPr>
                          <m:t>(N1)</m:t>
                        </m:r>
                      </m:e>
                      <m:sub>
                        <m:r>
                          <w:rPr>
                            <w:rFonts w:ascii="Cambria Math" w:hAnsi="Cambria Math" w:cs="Cambria Math"/>
                            <w:spacing w:val="-2"/>
                            <w:w w:val="105"/>
                          </w:rPr>
                          <m:t>60CS</m:t>
                        </m:r>
                      </m:sub>
                    </m:sSub>
                  </m:num>
                  <m:den>
                    <m:r>
                      <w:rPr>
                        <w:rFonts w:ascii="Cambria Math" w:hAnsi="Cambria Math" w:cs="Cambria Math"/>
                        <w:spacing w:val="-2"/>
                        <w:w w:val="105"/>
                      </w:rPr>
                      <m:t>25.4</m:t>
                    </m:r>
                  </m:den>
                </m:f>
              </m:e>
            </m:d>
          </m:e>
          <m:sup>
            <m:r>
              <w:rPr>
                <w:rFonts w:ascii="Cambria Math" w:hAnsi="Cambria Math"/>
                <w:spacing w:val="-2"/>
                <w:w w:val="105"/>
              </w:rPr>
              <m:t>4</m:t>
            </m:r>
          </m:sup>
        </m:sSup>
        <m:r>
          <w:rPr>
            <w:rFonts w:ascii="Cambria Math" w:hAnsi="Cambria Math"/>
            <w:spacing w:val="-2"/>
            <w:w w:val="105"/>
          </w:rPr>
          <m:t>-2.8</m:t>
        </m:r>
      </m:oMath>
      <w:r w:rsidR="005B7911" w:rsidRPr="005B7911">
        <w:rPr>
          <w:spacing w:val="-2"/>
          <w:w w:val="105"/>
        </w:rPr>
        <w:t xml:space="preserve"> </w:t>
      </w:r>
      <w:r w:rsidR="005B7911" w:rsidRPr="005B7911">
        <w:rPr>
          <w:spacing w:val="-2"/>
          <w:w w:val="105"/>
        </w:rPr>
        <w:tab/>
      </w:r>
      <w:r w:rsidR="005B7911" w:rsidRPr="005B7911">
        <w:rPr>
          <w:spacing w:val="-2"/>
          <w:w w:val="105"/>
        </w:rPr>
        <w:tab/>
      </w:r>
      <w:r w:rsidR="005B7911" w:rsidRPr="005B7911">
        <w:rPr>
          <w:spacing w:val="-2"/>
          <w:w w:val="105"/>
        </w:rPr>
        <w:tab/>
      </w:r>
      <w:r w:rsidR="005B7911" w:rsidRPr="005B7911">
        <w:rPr>
          <w:spacing w:val="-2"/>
          <w:w w:val="105"/>
        </w:rPr>
        <w:tab/>
      </w:r>
      <w:r w:rsidR="005B7911" w:rsidRPr="005B7911">
        <w:rPr>
          <w:spacing w:val="-2"/>
          <w:w w:val="105"/>
        </w:rPr>
        <w:tab/>
        <w:t>(5)</w:t>
      </w:r>
    </w:p>
    <w:p w14:paraId="1E36CAEF" w14:textId="0B9DFCCA" w:rsidR="006E5095" w:rsidRDefault="006E5095" w:rsidP="00635385">
      <w:pPr>
        <w:pStyle w:val="ListParagraph"/>
        <w:ind w:left="0" w:firstLine="0"/>
        <w:rPr>
          <w:color w:val="FF0000"/>
          <w:spacing w:val="-2"/>
          <w:w w:val="105"/>
        </w:rPr>
      </w:pPr>
    </w:p>
    <w:p w14:paraId="7DD759BE" w14:textId="77777777" w:rsidR="00B912D9" w:rsidRPr="005B7911" w:rsidRDefault="00B912D9" w:rsidP="005B7911">
      <w:pPr>
        <w:pStyle w:val="ListParagraph"/>
        <w:numPr>
          <w:ilvl w:val="1"/>
          <w:numId w:val="18"/>
        </w:numPr>
        <w:ind w:left="426" w:hanging="426"/>
        <w:rPr>
          <w:b/>
        </w:rPr>
      </w:pPr>
      <w:r w:rsidRPr="005B7911">
        <w:rPr>
          <w:b/>
        </w:rPr>
        <w:t>Determination of CRR from DMT tests data.</w:t>
      </w:r>
    </w:p>
    <w:p w14:paraId="4BC862A6" w14:textId="0EF29224" w:rsidR="00B912D9" w:rsidRDefault="00B912D9" w:rsidP="00635385">
      <w:pPr>
        <w:pStyle w:val="ListParagraph"/>
        <w:ind w:left="0" w:firstLine="0"/>
        <w:rPr>
          <w:color w:val="231F20"/>
          <w:spacing w:val="-1"/>
          <w:w w:val="105"/>
        </w:rPr>
      </w:pPr>
      <w:r w:rsidRPr="00B912D9">
        <w:t xml:space="preserve">The DMT-based methods for evaluating CRR include those by </w:t>
      </w:r>
      <w:r w:rsidR="005B7911">
        <w:t>[</w:t>
      </w:r>
      <w:r w:rsidRPr="00B912D9">
        <w:t>Marchetti (1982)</w:t>
      </w:r>
      <w:r w:rsidR="005B7911">
        <w:t>]</w:t>
      </w:r>
      <w:r w:rsidRPr="00B912D9">
        <w:t xml:space="preserve">, </w:t>
      </w:r>
      <w:r w:rsidR="005B7911">
        <w:t>[</w:t>
      </w:r>
      <w:r w:rsidRPr="00B912D9">
        <w:t>Robertson and Campanella (1986)</w:t>
      </w:r>
      <w:r w:rsidR="005B7911">
        <w:t>]</w:t>
      </w:r>
      <w:r w:rsidRPr="00B912D9">
        <w:t xml:space="preserve">, </w:t>
      </w:r>
      <w:r w:rsidR="005B7911">
        <w:t>[</w:t>
      </w:r>
      <w:r w:rsidRPr="00B912D9">
        <w:t>Reyna and</w:t>
      </w:r>
      <w:r>
        <w:t xml:space="preserve"> </w:t>
      </w:r>
      <w:r w:rsidRPr="00B912D9">
        <w:t>Chameau (1991)</w:t>
      </w:r>
      <w:r w:rsidR="005B7911">
        <w:t>]</w:t>
      </w:r>
      <w:r w:rsidRPr="00B912D9">
        <w:t xml:space="preserve">, </w:t>
      </w:r>
      <w:r w:rsidR="005B7911">
        <w:t>[</w:t>
      </w:r>
      <w:r w:rsidRPr="00B912D9">
        <w:t>Monaco et al. (2005)</w:t>
      </w:r>
      <w:r w:rsidR="005B7911">
        <w:t>]</w:t>
      </w:r>
      <w:r w:rsidRPr="00B912D9">
        <w:t xml:space="preserve">, </w:t>
      </w:r>
      <w:r w:rsidR="005B7911">
        <w:t>[</w:t>
      </w:r>
      <w:r w:rsidRPr="00B912D9">
        <w:t>Grasso and Maugeri (2006)</w:t>
      </w:r>
      <w:r w:rsidR="005B7911">
        <w:t>]</w:t>
      </w:r>
      <w:r w:rsidRPr="00B912D9">
        <w:t xml:space="preserve">, and </w:t>
      </w:r>
      <w:r w:rsidR="005B7911">
        <w:t>[</w:t>
      </w:r>
      <w:r w:rsidRPr="00B912D9">
        <w:t>Monaco and Marchetti (2007)</w:t>
      </w:r>
      <w:r w:rsidR="005B7911">
        <w:t>]</w:t>
      </w:r>
      <w:r w:rsidRPr="00B912D9">
        <w:t>. The more recent development by</w:t>
      </w:r>
      <w:r>
        <w:t xml:space="preserve"> </w:t>
      </w:r>
      <w:r w:rsidR="005B7911">
        <w:t>[</w:t>
      </w:r>
      <w:r w:rsidRPr="00B912D9">
        <w:t>Monaco et al. (2005)</w:t>
      </w:r>
      <w:r w:rsidR="005B7911">
        <w:t>]</w:t>
      </w:r>
      <w:r w:rsidRPr="00B912D9">
        <w:t xml:space="preserve">, and </w:t>
      </w:r>
      <w:r w:rsidR="005B7911">
        <w:t>[</w:t>
      </w:r>
      <w:r w:rsidRPr="00B912D9">
        <w:t>Monaco and Marchetti (2007)</w:t>
      </w:r>
      <w:r w:rsidR="005B7911">
        <w:t>]</w:t>
      </w:r>
      <w:r w:rsidRPr="00B912D9">
        <w:t xml:space="preserve"> are brieﬂy reviewed herein</w:t>
      </w:r>
      <w:r w:rsidRPr="005B7911">
        <w:t>.</w:t>
      </w:r>
      <w:r w:rsidR="00434DD3" w:rsidRPr="005B7911">
        <w:t xml:space="preserve"> </w:t>
      </w:r>
      <w:r w:rsidR="005B7911" w:rsidRPr="005B7911">
        <w:t>[</w:t>
      </w:r>
      <w:r w:rsidR="00434DD3" w:rsidRPr="005B7911">
        <w:rPr>
          <w:w w:val="105"/>
        </w:rPr>
        <w:t>Monaco</w:t>
      </w:r>
      <w:r w:rsidR="00434DD3" w:rsidRPr="005B7911">
        <w:rPr>
          <w:spacing w:val="-7"/>
          <w:w w:val="105"/>
        </w:rPr>
        <w:t xml:space="preserve"> </w:t>
      </w:r>
      <w:r w:rsidR="00434DD3" w:rsidRPr="005B7911">
        <w:rPr>
          <w:w w:val="105"/>
        </w:rPr>
        <w:t>et</w:t>
      </w:r>
      <w:r w:rsidR="00434DD3" w:rsidRPr="005B7911">
        <w:rPr>
          <w:spacing w:val="-5"/>
          <w:w w:val="105"/>
        </w:rPr>
        <w:t xml:space="preserve"> </w:t>
      </w:r>
      <w:r w:rsidR="00434DD3" w:rsidRPr="005B7911">
        <w:rPr>
          <w:w w:val="105"/>
        </w:rPr>
        <w:t>al.</w:t>
      </w:r>
      <w:r w:rsidR="00434DD3" w:rsidRPr="005B7911">
        <w:rPr>
          <w:spacing w:val="-5"/>
          <w:w w:val="105"/>
        </w:rPr>
        <w:t xml:space="preserve"> </w:t>
      </w:r>
      <w:r w:rsidR="00434DD3" w:rsidRPr="005B7911">
        <w:rPr>
          <w:w w:val="105"/>
        </w:rPr>
        <w:t>(2005)</w:t>
      </w:r>
      <w:r w:rsidR="005B7911" w:rsidRPr="005B7911">
        <w:rPr>
          <w:w w:val="105"/>
        </w:rPr>
        <w:t>]</w:t>
      </w:r>
      <w:r w:rsidR="00434DD3" w:rsidRPr="005B7911">
        <w:rPr>
          <w:spacing w:val="-6"/>
          <w:w w:val="105"/>
        </w:rPr>
        <w:t xml:space="preserve"> </w:t>
      </w:r>
      <w:r w:rsidR="00434DD3">
        <w:rPr>
          <w:color w:val="231F20"/>
          <w:w w:val="105"/>
        </w:rPr>
        <w:t>proposed</w:t>
      </w:r>
      <w:r w:rsidR="00434DD3">
        <w:rPr>
          <w:color w:val="231F20"/>
          <w:spacing w:val="-6"/>
          <w:w w:val="105"/>
        </w:rPr>
        <w:t xml:space="preserve"> </w:t>
      </w:r>
      <w:r w:rsidR="00434DD3">
        <w:rPr>
          <w:color w:val="231F20"/>
          <w:w w:val="105"/>
        </w:rPr>
        <w:t>a</w:t>
      </w:r>
      <w:r w:rsidR="00434DD3">
        <w:rPr>
          <w:color w:val="231F20"/>
          <w:spacing w:val="-5"/>
          <w:w w:val="105"/>
        </w:rPr>
        <w:t xml:space="preserve"> </w:t>
      </w:r>
      <w:r w:rsidR="00434DD3">
        <w:rPr>
          <w:color w:val="231F20"/>
          <w:w w:val="105"/>
        </w:rPr>
        <w:t>new</w:t>
      </w:r>
      <w:r w:rsidR="00434DD3">
        <w:rPr>
          <w:color w:val="231F20"/>
          <w:spacing w:val="-6"/>
          <w:w w:val="105"/>
        </w:rPr>
        <w:t xml:space="preserve"> </w:t>
      </w:r>
      <w:r w:rsidR="00434DD3">
        <w:rPr>
          <w:color w:val="231F20"/>
          <w:w w:val="105"/>
        </w:rPr>
        <w:t>CRR</w:t>
      </w:r>
      <w:r w:rsidR="00434DD3">
        <w:rPr>
          <w:color w:val="231F20"/>
          <w:spacing w:val="-7"/>
          <w:w w:val="105"/>
        </w:rPr>
        <w:t xml:space="preserve"> </w:t>
      </w:r>
      <w:r w:rsidR="00434DD3">
        <w:rPr>
          <w:color w:val="231F20"/>
          <w:w w:val="105"/>
        </w:rPr>
        <w:t>curve</w:t>
      </w:r>
      <w:r w:rsidR="00434DD3">
        <w:rPr>
          <w:color w:val="231F20"/>
          <w:spacing w:val="-5"/>
          <w:w w:val="105"/>
        </w:rPr>
        <w:t xml:space="preserve"> </w:t>
      </w:r>
      <w:r w:rsidR="00434DD3">
        <w:rPr>
          <w:color w:val="231F20"/>
          <w:w w:val="105"/>
        </w:rPr>
        <w:t>based</w:t>
      </w:r>
      <w:r w:rsidR="00434DD3">
        <w:rPr>
          <w:color w:val="231F20"/>
          <w:spacing w:val="-7"/>
          <w:w w:val="105"/>
        </w:rPr>
        <w:t xml:space="preserve"> </w:t>
      </w:r>
      <w:r w:rsidR="00434DD3">
        <w:rPr>
          <w:color w:val="231F20"/>
          <w:w w:val="105"/>
        </w:rPr>
        <w:t>on</w:t>
      </w:r>
      <w:r w:rsidR="00434DD3">
        <w:rPr>
          <w:color w:val="231F20"/>
          <w:spacing w:val="-7"/>
          <w:w w:val="105"/>
        </w:rPr>
        <w:t xml:space="preserve"> </w:t>
      </w:r>
      <w:r w:rsidR="00434DD3">
        <w:rPr>
          <w:color w:val="231F20"/>
          <w:w w:val="105"/>
        </w:rPr>
        <w:t>a</w:t>
      </w:r>
      <w:r w:rsidR="00434DD3">
        <w:rPr>
          <w:color w:val="231F20"/>
          <w:spacing w:val="-6"/>
          <w:w w:val="105"/>
        </w:rPr>
        <w:t xml:space="preserve"> </w:t>
      </w:r>
      <w:r w:rsidR="00434DD3">
        <w:rPr>
          <w:color w:val="231F20"/>
          <w:w w:val="105"/>
        </w:rPr>
        <w:t>study</w:t>
      </w:r>
      <w:r w:rsidR="00434DD3">
        <w:rPr>
          <w:color w:val="231F20"/>
          <w:spacing w:val="-8"/>
          <w:w w:val="105"/>
        </w:rPr>
        <w:t xml:space="preserve"> </w:t>
      </w:r>
      <w:r w:rsidR="00434DD3">
        <w:rPr>
          <w:color w:val="231F20"/>
          <w:w w:val="105"/>
        </w:rPr>
        <w:t>of</w:t>
      </w:r>
      <w:r w:rsidR="00434DD3">
        <w:rPr>
          <w:color w:val="231F20"/>
          <w:spacing w:val="-35"/>
          <w:w w:val="105"/>
        </w:rPr>
        <w:t xml:space="preserve"> </w:t>
      </w:r>
      <w:r w:rsidR="00434DD3">
        <w:rPr>
          <w:color w:val="231F20"/>
          <w:w w:val="105"/>
        </w:rPr>
        <w:t>the correlations between cone tip resistance (</w:t>
      </w:r>
      <w:r w:rsidR="00434DD3">
        <w:rPr>
          <w:i/>
          <w:color w:val="231F20"/>
          <w:w w:val="105"/>
        </w:rPr>
        <w:t>q</w:t>
      </w:r>
      <w:r w:rsidR="00434DD3">
        <w:rPr>
          <w:color w:val="231F20"/>
          <w:w w:val="105"/>
          <w:vertAlign w:val="subscript"/>
        </w:rPr>
        <w:t>c</w:t>
      </w:r>
      <w:r w:rsidR="00434DD3">
        <w:rPr>
          <w:color w:val="231F20"/>
          <w:w w:val="105"/>
        </w:rPr>
        <w:t>) and relative density</w:t>
      </w:r>
      <w:r w:rsidR="00434DD3">
        <w:rPr>
          <w:color w:val="231F20"/>
          <w:spacing w:val="1"/>
          <w:w w:val="105"/>
        </w:rPr>
        <w:t xml:space="preserve"> </w:t>
      </w:r>
      <w:r w:rsidR="00434DD3">
        <w:rPr>
          <w:color w:val="231F20"/>
          <w:w w:val="105"/>
        </w:rPr>
        <w:t>(Dr), between SPT blow count (</w:t>
      </w:r>
      <w:r w:rsidR="00434DD3">
        <w:rPr>
          <w:i/>
          <w:color w:val="231F20"/>
          <w:w w:val="105"/>
        </w:rPr>
        <w:t>N</w:t>
      </w:r>
      <w:r w:rsidR="00434DD3" w:rsidRPr="00434DD3">
        <w:rPr>
          <w:i/>
          <w:color w:val="231F20"/>
          <w:w w:val="105"/>
          <w:vertAlign w:val="subscript"/>
        </w:rPr>
        <w:t>1</w:t>
      </w:r>
      <w:r w:rsidR="00434DD3">
        <w:rPr>
          <w:i/>
          <w:color w:val="231F20"/>
          <w:w w:val="105"/>
        </w:rPr>
        <w:t>)</w:t>
      </w:r>
      <w:r w:rsidR="00434DD3" w:rsidRPr="00434DD3">
        <w:rPr>
          <w:i/>
          <w:color w:val="231F20"/>
          <w:w w:val="105"/>
          <w:vertAlign w:val="subscript"/>
        </w:rPr>
        <w:t>60</w:t>
      </w:r>
      <w:r w:rsidR="00434DD3">
        <w:rPr>
          <w:color w:val="231F20"/>
          <w:w w:val="105"/>
        </w:rPr>
        <w:t xml:space="preserve"> and (Dr) and between DMT horizontal</w:t>
      </w:r>
      <w:r w:rsidR="00434DD3">
        <w:rPr>
          <w:color w:val="231F20"/>
          <w:spacing w:val="1"/>
          <w:w w:val="105"/>
        </w:rPr>
        <w:t xml:space="preserve"> </w:t>
      </w:r>
      <w:r w:rsidR="00434DD3">
        <w:rPr>
          <w:color w:val="231F20"/>
          <w:spacing w:val="-2"/>
          <w:w w:val="105"/>
        </w:rPr>
        <w:t>stress</w:t>
      </w:r>
      <w:r w:rsidR="00434DD3">
        <w:rPr>
          <w:color w:val="231F20"/>
          <w:spacing w:val="-13"/>
          <w:w w:val="105"/>
        </w:rPr>
        <w:t xml:space="preserve"> </w:t>
      </w:r>
      <w:r w:rsidR="00434DD3">
        <w:rPr>
          <w:color w:val="231F20"/>
          <w:spacing w:val="-2"/>
          <w:w w:val="105"/>
        </w:rPr>
        <w:t>index</w:t>
      </w:r>
      <w:r w:rsidR="00434DD3">
        <w:rPr>
          <w:color w:val="231F20"/>
          <w:spacing w:val="-10"/>
          <w:w w:val="105"/>
        </w:rPr>
        <w:t xml:space="preserve"> </w:t>
      </w:r>
      <w:r w:rsidR="00434DD3">
        <w:rPr>
          <w:color w:val="231F20"/>
          <w:spacing w:val="-2"/>
          <w:w w:val="105"/>
        </w:rPr>
        <w:t>(</w:t>
      </w:r>
      <w:r w:rsidR="00434DD3">
        <w:rPr>
          <w:i/>
          <w:color w:val="231F20"/>
          <w:spacing w:val="-2"/>
          <w:w w:val="105"/>
        </w:rPr>
        <w:t>K</w:t>
      </w:r>
      <w:r w:rsidR="00434DD3">
        <w:rPr>
          <w:color w:val="231F20"/>
          <w:spacing w:val="-2"/>
          <w:w w:val="105"/>
          <w:vertAlign w:val="subscript"/>
        </w:rPr>
        <w:t>D</w:t>
      </w:r>
      <w:r w:rsidR="00434DD3">
        <w:rPr>
          <w:color w:val="231F20"/>
          <w:spacing w:val="-2"/>
          <w:w w:val="105"/>
        </w:rPr>
        <w:t>)</w:t>
      </w:r>
      <w:r w:rsidR="00434DD3">
        <w:rPr>
          <w:color w:val="231F20"/>
          <w:spacing w:val="-12"/>
          <w:w w:val="105"/>
        </w:rPr>
        <w:t xml:space="preserve"> </w:t>
      </w:r>
      <w:r w:rsidR="00434DD3">
        <w:rPr>
          <w:color w:val="231F20"/>
          <w:spacing w:val="-2"/>
          <w:w w:val="105"/>
        </w:rPr>
        <w:t>and</w:t>
      </w:r>
      <w:r w:rsidR="00434DD3">
        <w:rPr>
          <w:color w:val="231F20"/>
          <w:spacing w:val="-10"/>
          <w:w w:val="105"/>
        </w:rPr>
        <w:t xml:space="preserve"> </w:t>
      </w:r>
      <w:r w:rsidR="00434DD3">
        <w:rPr>
          <w:color w:val="231F20"/>
          <w:spacing w:val="-2"/>
          <w:w w:val="105"/>
        </w:rPr>
        <w:t>Dr.</w:t>
      </w:r>
      <w:r w:rsidR="00434DD3">
        <w:rPr>
          <w:color w:val="231F20"/>
          <w:spacing w:val="-11"/>
          <w:w w:val="105"/>
        </w:rPr>
        <w:t xml:space="preserve"> </w:t>
      </w:r>
      <w:r w:rsidR="00434DD3">
        <w:rPr>
          <w:color w:val="231F20"/>
          <w:spacing w:val="-2"/>
          <w:w w:val="105"/>
        </w:rPr>
        <w:t>Their</w:t>
      </w:r>
      <w:r w:rsidR="00434DD3">
        <w:rPr>
          <w:color w:val="231F20"/>
          <w:spacing w:val="-12"/>
          <w:w w:val="105"/>
        </w:rPr>
        <w:t xml:space="preserve"> </w:t>
      </w:r>
      <w:r w:rsidR="00434DD3">
        <w:rPr>
          <w:color w:val="231F20"/>
          <w:spacing w:val="-2"/>
          <w:w w:val="105"/>
        </w:rPr>
        <w:t>DMT-based</w:t>
      </w:r>
      <w:r w:rsidR="00434DD3">
        <w:rPr>
          <w:color w:val="231F20"/>
          <w:spacing w:val="-12"/>
          <w:w w:val="105"/>
        </w:rPr>
        <w:t xml:space="preserve"> </w:t>
      </w:r>
      <w:r w:rsidR="00434DD3">
        <w:rPr>
          <w:color w:val="231F20"/>
          <w:spacing w:val="-2"/>
          <w:w w:val="105"/>
        </w:rPr>
        <w:t>model</w:t>
      </w:r>
      <w:r w:rsidR="00434DD3">
        <w:rPr>
          <w:color w:val="231F20"/>
          <w:spacing w:val="-9"/>
          <w:w w:val="105"/>
        </w:rPr>
        <w:t xml:space="preserve"> </w:t>
      </w:r>
      <w:r w:rsidR="00434DD3">
        <w:rPr>
          <w:color w:val="231F20"/>
          <w:spacing w:val="-2"/>
          <w:w w:val="105"/>
        </w:rPr>
        <w:t>is</w:t>
      </w:r>
      <w:r w:rsidR="00434DD3">
        <w:rPr>
          <w:color w:val="231F20"/>
          <w:spacing w:val="-11"/>
          <w:w w:val="105"/>
        </w:rPr>
        <w:t xml:space="preserve"> </w:t>
      </w:r>
      <w:r w:rsidR="00434DD3">
        <w:rPr>
          <w:color w:val="231F20"/>
          <w:spacing w:val="-2"/>
          <w:w w:val="105"/>
        </w:rPr>
        <w:t>expressed</w:t>
      </w:r>
      <w:r w:rsidR="00434DD3">
        <w:rPr>
          <w:color w:val="231F20"/>
          <w:spacing w:val="-12"/>
          <w:w w:val="105"/>
        </w:rPr>
        <w:t xml:space="preserve"> </w:t>
      </w:r>
      <w:r w:rsidR="00434DD3">
        <w:rPr>
          <w:color w:val="231F20"/>
          <w:spacing w:val="-1"/>
          <w:w w:val="105"/>
        </w:rPr>
        <w:t>as</w:t>
      </w:r>
      <w:r w:rsidR="00434DD3">
        <w:rPr>
          <w:color w:val="231F20"/>
          <w:spacing w:val="-13"/>
          <w:w w:val="105"/>
        </w:rPr>
        <w:t xml:space="preserve"> </w:t>
      </w:r>
      <w:r w:rsidR="00434DD3">
        <w:rPr>
          <w:color w:val="231F20"/>
          <w:spacing w:val="-1"/>
          <w:w w:val="105"/>
        </w:rPr>
        <w:t>follows</w:t>
      </w:r>
    </w:p>
    <w:p w14:paraId="0ADD34C4" w14:textId="77777777" w:rsidR="001D3898" w:rsidRDefault="001D3898" w:rsidP="00635385">
      <w:pPr>
        <w:pStyle w:val="ListParagraph"/>
        <w:ind w:left="0" w:firstLine="0"/>
        <w:rPr>
          <w:color w:val="231F20"/>
          <w:spacing w:val="-1"/>
          <w:w w:val="105"/>
        </w:rPr>
      </w:pPr>
    </w:p>
    <w:p w14:paraId="4B974C2D" w14:textId="633DF3D4" w:rsidR="001C43A1" w:rsidRDefault="001C43A1" w:rsidP="005B7911">
      <w:pPr>
        <w:pStyle w:val="ListParagraph"/>
        <w:ind w:left="0" w:firstLine="0"/>
        <w:jc w:val="right"/>
        <w:rPr>
          <w:color w:val="231F20"/>
          <w:spacing w:val="-1"/>
          <w:w w:val="105"/>
        </w:rPr>
      </w:pPr>
      <w:r>
        <w:rPr>
          <w:color w:val="231F20"/>
          <w:spacing w:val="-1"/>
          <w:w w:val="105"/>
        </w:rPr>
        <w:t>CRR=.0107K</w:t>
      </w:r>
      <w:r w:rsidRPr="001C43A1">
        <w:rPr>
          <w:color w:val="231F20"/>
          <w:spacing w:val="-1"/>
          <w:w w:val="105"/>
          <w:vertAlign w:val="subscript"/>
        </w:rPr>
        <w:t>D</w:t>
      </w:r>
      <w:r w:rsidRPr="001C43A1">
        <w:rPr>
          <w:color w:val="231F20"/>
          <w:spacing w:val="-1"/>
          <w:w w:val="105"/>
          <w:vertAlign w:val="superscript"/>
        </w:rPr>
        <w:t>3</w:t>
      </w:r>
      <w:r>
        <w:rPr>
          <w:color w:val="231F20"/>
          <w:spacing w:val="-1"/>
          <w:w w:val="105"/>
        </w:rPr>
        <w:t>-0.0741K</w:t>
      </w:r>
      <w:r w:rsidRPr="001C43A1">
        <w:rPr>
          <w:color w:val="231F20"/>
          <w:spacing w:val="-1"/>
          <w:w w:val="105"/>
          <w:vertAlign w:val="subscript"/>
        </w:rPr>
        <w:t>D</w:t>
      </w:r>
      <w:r>
        <w:rPr>
          <w:color w:val="231F20"/>
          <w:spacing w:val="-1"/>
          <w:w w:val="105"/>
          <w:vertAlign w:val="superscript"/>
        </w:rPr>
        <w:t>2</w:t>
      </w:r>
      <w:r>
        <w:rPr>
          <w:color w:val="231F20"/>
          <w:spacing w:val="-1"/>
          <w:w w:val="105"/>
        </w:rPr>
        <w:t xml:space="preserve"> +.2169K</w:t>
      </w:r>
      <w:r w:rsidRPr="001C43A1">
        <w:rPr>
          <w:color w:val="231F20"/>
          <w:spacing w:val="-1"/>
          <w:w w:val="105"/>
          <w:vertAlign w:val="subscript"/>
        </w:rPr>
        <w:t>D</w:t>
      </w:r>
      <w:r>
        <w:rPr>
          <w:color w:val="231F20"/>
          <w:spacing w:val="-1"/>
          <w:w w:val="105"/>
          <w:vertAlign w:val="superscript"/>
        </w:rPr>
        <w:t xml:space="preserve"> </w:t>
      </w:r>
      <w:r>
        <w:rPr>
          <w:color w:val="231F20"/>
          <w:spacing w:val="-1"/>
          <w:w w:val="105"/>
        </w:rPr>
        <w:t>-.1306</w:t>
      </w:r>
      <w:r w:rsidR="005B7911">
        <w:rPr>
          <w:color w:val="231F20"/>
          <w:spacing w:val="-1"/>
          <w:w w:val="105"/>
        </w:rPr>
        <w:t xml:space="preserve"> </w:t>
      </w:r>
      <w:r w:rsidR="005B7911">
        <w:rPr>
          <w:color w:val="231F20"/>
          <w:spacing w:val="-1"/>
          <w:w w:val="105"/>
        </w:rPr>
        <w:tab/>
      </w:r>
      <w:r w:rsidR="005B7911">
        <w:rPr>
          <w:color w:val="231F20"/>
          <w:spacing w:val="-1"/>
          <w:w w:val="105"/>
        </w:rPr>
        <w:tab/>
      </w:r>
      <w:r w:rsidR="005B7911">
        <w:rPr>
          <w:color w:val="231F20"/>
          <w:spacing w:val="-1"/>
          <w:w w:val="105"/>
        </w:rPr>
        <w:tab/>
      </w:r>
      <w:r w:rsidR="005B7911">
        <w:rPr>
          <w:color w:val="231F20"/>
          <w:spacing w:val="-1"/>
          <w:w w:val="105"/>
        </w:rPr>
        <w:tab/>
      </w:r>
      <w:r w:rsidR="005B7911">
        <w:rPr>
          <w:color w:val="231F20"/>
          <w:spacing w:val="-1"/>
          <w:w w:val="105"/>
        </w:rPr>
        <w:tab/>
      </w:r>
      <w:r w:rsidR="005B7911">
        <w:rPr>
          <w:color w:val="231F20"/>
          <w:spacing w:val="-1"/>
          <w:w w:val="105"/>
        </w:rPr>
        <w:tab/>
      </w:r>
      <w:r w:rsidR="005B7911">
        <w:rPr>
          <w:color w:val="231F20"/>
          <w:spacing w:val="-1"/>
          <w:w w:val="105"/>
        </w:rPr>
        <w:tab/>
      </w:r>
      <w:r w:rsidR="005B7911">
        <w:rPr>
          <w:color w:val="231F20"/>
          <w:spacing w:val="-1"/>
          <w:w w:val="105"/>
        </w:rPr>
        <w:tab/>
      </w:r>
      <w:r w:rsidR="001D3898">
        <w:rPr>
          <w:color w:val="231F20"/>
          <w:spacing w:val="-1"/>
          <w:w w:val="105"/>
        </w:rPr>
        <w:tab/>
      </w:r>
      <w:r w:rsidR="005B7911">
        <w:rPr>
          <w:color w:val="231F20"/>
          <w:spacing w:val="-1"/>
          <w:w w:val="105"/>
        </w:rPr>
        <w:t>(6)</w:t>
      </w:r>
    </w:p>
    <w:p w14:paraId="5AC007CC" w14:textId="77777777" w:rsidR="001D3898" w:rsidRDefault="001D3898" w:rsidP="005B7911">
      <w:pPr>
        <w:pStyle w:val="ListParagraph"/>
        <w:ind w:left="0" w:firstLine="0"/>
        <w:jc w:val="right"/>
        <w:rPr>
          <w:color w:val="231F20"/>
          <w:spacing w:val="-1"/>
          <w:w w:val="105"/>
        </w:rPr>
      </w:pPr>
    </w:p>
    <w:p w14:paraId="10D4E0F5" w14:textId="0B05AE97" w:rsidR="001C43A1" w:rsidRDefault="001C43A1" w:rsidP="00635385">
      <w:pPr>
        <w:pStyle w:val="ListParagraph"/>
        <w:ind w:left="0" w:firstLine="0"/>
        <w:rPr>
          <w:color w:val="231F20"/>
          <w:spacing w:val="-1"/>
          <w:w w:val="105"/>
        </w:rPr>
      </w:pPr>
      <w:r>
        <w:rPr>
          <w:color w:val="231F20"/>
          <w:spacing w:val="-1"/>
          <w:w w:val="105"/>
        </w:rPr>
        <w:t>A tentative conservative average CRR-KD curve is proposed below</w:t>
      </w:r>
    </w:p>
    <w:p w14:paraId="4EAEEB6D" w14:textId="440C25AD" w:rsidR="001953EF" w:rsidRDefault="001953EF" w:rsidP="00635385">
      <w:pPr>
        <w:pStyle w:val="ListParagraph"/>
        <w:ind w:left="0" w:firstLine="0"/>
        <w:rPr>
          <w:color w:val="231F20"/>
          <w:spacing w:val="-1"/>
          <w:w w:val="105"/>
        </w:rPr>
      </w:pPr>
    </w:p>
    <w:p w14:paraId="7B4D1B7B" w14:textId="210E2D0D" w:rsidR="001953EF" w:rsidRDefault="0050385E" w:rsidP="0050385E">
      <w:pPr>
        <w:pStyle w:val="ListParagraph"/>
        <w:ind w:left="0" w:firstLine="0"/>
        <w:jc w:val="center"/>
        <w:rPr>
          <w:color w:val="231F20"/>
          <w:spacing w:val="-1"/>
          <w:w w:val="105"/>
        </w:rPr>
      </w:pPr>
      <w:r>
        <w:rPr>
          <w:noProof/>
          <w:lang w:val="en-IN" w:eastAsia="en-IN"/>
        </w:rPr>
        <w:drawing>
          <wp:inline distT="0" distB="0" distL="0" distR="0" wp14:anchorId="522E96E6" wp14:editId="190C4E30">
            <wp:extent cx="2648643" cy="2282024"/>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3737" cy="2312260"/>
                    </a:xfrm>
                    <a:prstGeom prst="rect">
                      <a:avLst/>
                    </a:prstGeom>
                  </pic:spPr>
                </pic:pic>
              </a:graphicData>
            </a:graphic>
          </wp:inline>
        </w:drawing>
      </w:r>
    </w:p>
    <w:p w14:paraId="41F357AA" w14:textId="23364CE1" w:rsidR="003D17AE" w:rsidRDefault="003D17AE" w:rsidP="0050385E">
      <w:pPr>
        <w:widowControl w:val="0"/>
        <w:overflowPunct/>
        <w:adjustRightInd/>
        <w:spacing w:line="240" w:lineRule="auto"/>
        <w:ind w:firstLine="0"/>
        <w:jc w:val="center"/>
        <w:textAlignment w:val="auto"/>
        <w:rPr>
          <w:szCs w:val="22"/>
        </w:rPr>
      </w:pPr>
      <w:r w:rsidRPr="003D17AE">
        <w:rPr>
          <w:szCs w:val="22"/>
        </w:rPr>
        <w:t xml:space="preserve">Figure </w:t>
      </w:r>
      <w:r w:rsidR="002F7F2A">
        <w:rPr>
          <w:szCs w:val="22"/>
        </w:rPr>
        <w:t>4</w:t>
      </w:r>
      <w:r w:rsidRPr="003D17AE">
        <w:rPr>
          <w:b/>
          <w:szCs w:val="22"/>
        </w:rPr>
        <w:t>.</w:t>
      </w:r>
      <w:r>
        <w:rPr>
          <w:szCs w:val="22"/>
        </w:rPr>
        <w:t xml:space="preserve"> CRR-KD curves for estimating liquefaction resistance from DMT</w:t>
      </w:r>
      <w:r w:rsidR="006E5095">
        <w:rPr>
          <w:szCs w:val="22"/>
        </w:rPr>
        <w:t xml:space="preserve"> </w:t>
      </w:r>
      <w:r w:rsidR="006E5095" w:rsidRPr="002F7F2A">
        <w:rPr>
          <w:szCs w:val="22"/>
        </w:rPr>
        <w:t>(</w:t>
      </w:r>
      <w:r w:rsidR="002F7F2A" w:rsidRPr="002F7F2A">
        <w:rPr>
          <w:szCs w:val="22"/>
        </w:rPr>
        <w:t>Monaco et al. (2005</w:t>
      </w:r>
      <w:r w:rsidR="006E5095" w:rsidRPr="002F7F2A">
        <w:rPr>
          <w:szCs w:val="22"/>
        </w:rPr>
        <w:t>)</w:t>
      </w:r>
      <w:r w:rsidRPr="002F7F2A">
        <w:rPr>
          <w:szCs w:val="22"/>
        </w:rPr>
        <w:t>.</w:t>
      </w:r>
    </w:p>
    <w:p w14:paraId="2739AF8B" w14:textId="77777777" w:rsidR="00F845E7" w:rsidRDefault="00F845E7" w:rsidP="00635385">
      <w:pPr>
        <w:widowControl w:val="0"/>
        <w:overflowPunct/>
        <w:adjustRightInd/>
        <w:spacing w:line="240" w:lineRule="auto"/>
        <w:ind w:firstLine="0"/>
        <w:textAlignment w:val="auto"/>
        <w:rPr>
          <w:szCs w:val="22"/>
        </w:rPr>
      </w:pPr>
    </w:p>
    <w:p w14:paraId="6B1038A4" w14:textId="39F4AE4F" w:rsidR="00F845E7" w:rsidRDefault="00F5310B" w:rsidP="00635385">
      <w:pPr>
        <w:widowControl w:val="0"/>
        <w:overflowPunct/>
        <w:adjustRightInd/>
        <w:spacing w:line="240" w:lineRule="auto"/>
        <w:ind w:firstLine="0"/>
        <w:textAlignment w:val="auto"/>
        <w:rPr>
          <w:szCs w:val="22"/>
        </w:rPr>
      </w:pPr>
      <w:r>
        <w:rPr>
          <w:szCs w:val="22"/>
        </w:rPr>
        <w:t xml:space="preserve">Again, </w:t>
      </w:r>
      <w:r w:rsidRPr="00F5310B">
        <w:rPr>
          <w:szCs w:val="22"/>
        </w:rPr>
        <w:t xml:space="preserve">based  </w:t>
      </w:r>
      <w:r>
        <w:rPr>
          <w:szCs w:val="22"/>
        </w:rPr>
        <w:t xml:space="preserve"> on   the   transformed SPT and</w:t>
      </w:r>
      <w:r w:rsidRPr="00F5310B">
        <w:rPr>
          <w:szCs w:val="22"/>
        </w:rPr>
        <w:t xml:space="preserve"> CPT-based CRR–E</w:t>
      </w:r>
      <w:r w:rsidRPr="00F5310B">
        <w:rPr>
          <w:szCs w:val="22"/>
          <w:vertAlign w:val="subscript"/>
        </w:rPr>
        <w:t>D</w:t>
      </w:r>
      <w:r w:rsidRPr="00F5310B">
        <w:rPr>
          <w:szCs w:val="22"/>
        </w:rPr>
        <w:t xml:space="preserve"> curves along with the transformed data points of the SPT- and CPT</w:t>
      </w:r>
      <w:r>
        <w:rPr>
          <w:szCs w:val="22"/>
        </w:rPr>
        <w:t xml:space="preserve"> based</w:t>
      </w:r>
      <w:r w:rsidR="001D3898" w:rsidRPr="00F5310B">
        <w:rPr>
          <w:szCs w:val="22"/>
        </w:rPr>
        <w:t xml:space="preserve"> liquefaction case histories</w:t>
      </w:r>
      <w:r w:rsidRPr="00F5310B">
        <w:rPr>
          <w:szCs w:val="22"/>
        </w:rPr>
        <w:t>,</w:t>
      </w:r>
      <w:r w:rsidR="001D3898">
        <w:rPr>
          <w:szCs w:val="22"/>
        </w:rPr>
        <w:t xml:space="preserve"> N</w:t>
      </w:r>
      <w:r w:rsidRPr="00F5310B">
        <w:rPr>
          <w:szCs w:val="22"/>
        </w:rPr>
        <w:t>ew DMT-based CRR–ED curve</w:t>
      </w:r>
      <w:r w:rsidR="001D3898">
        <w:rPr>
          <w:szCs w:val="22"/>
        </w:rPr>
        <w:t xml:space="preserve"> </w:t>
      </w:r>
      <w:r w:rsidRPr="00F5310B">
        <w:rPr>
          <w:szCs w:val="22"/>
        </w:rPr>
        <w:t xml:space="preserve">is proposed </w:t>
      </w:r>
      <w:r w:rsidR="00C0696D">
        <w:rPr>
          <w:szCs w:val="22"/>
        </w:rPr>
        <w:t xml:space="preserve">by </w:t>
      </w:r>
      <w:r w:rsidR="001D3898">
        <w:rPr>
          <w:szCs w:val="22"/>
        </w:rPr>
        <w:t>[</w:t>
      </w:r>
      <w:r w:rsidR="00C0696D">
        <w:rPr>
          <w:szCs w:val="22"/>
        </w:rPr>
        <w:t xml:space="preserve">Tsai ,Lee, Chin Kung Jumg </w:t>
      </w:r>
      <w:r w:rsidR="001D3898">
        <w:rPr>
          <w:szCs w:val="22"/>
        </w:rPr>
        <w:t>(</w:t>
      </w:r>
      <w:r w:rsidR="00C0696D">
        <w:rPr>
          <w:szCs w:val="22"/>
        </w:rPr>
        <w:t>2009)</w:t>
      </w:r>
      <w:r w:rsidR="001D3898">
        <w:rPr>
          <w:szCs w:val="22"/>
        </w:rPr>
        <w:t>]</w:t>
      </w:r>
      <w:r w:rsidR="00C0696D">
        <w:rPr>
          <w:szCs w:val="22"/>
        </w:rPr>
        <w:t xml:space="preserve"> </w:t>
      </w:r>
      <w:r w:rsidRPr="00F5310B">
        <w:rPr>
          <w:szCs w:val="22"/>
        </w:rPr>
        <w:t>and expressed by</w:t>
      </w:r>
    </w:p>
    <w:p w14:paraId="27C32503" w14:textId="6E4A4C9E" w:rsidR="00F5310B" w:rsidRDefault="00F5310B" w:rsidP="001D3898">
      <w:pPr>
        <w:pStyle w:val="ListParagraph"/>
        <w:ind w:left="0" w:firstLine="0"/>
        <w:jc w:val="right"/>
        <w:rPr>
          <w:color w:val="231F20"/>
          <w:spacing w:val="-2"/>
          <w:w w:val="105"/>
          <w:sz w:val="22"/>
          <w:szCs w:val="22"/>
        </w:rPr>
      </w:pPr>
      <w:r w:rsidRPr="005D3032">
        <w:rPr>
          <w:color w:val="231F20"/>
          <w:w w:val="105"/>
        </w:rPr>
        <w:t>CRR</w:t>
      </w:r>
      <w:r w:rsidRPr="005D3032">
        <w:rPr>
          <w:color w:val="231F20"/>
          <w:w w:val="105"/>
          <w:vertAlign w:val="subscript"/>
        </w:rPr>
        <w:t>7</w:t>
      </w:r>
      <w:r>
        <w:rPr>
          <w:rFonts w:ascii="Microsoft Sans Serif" w:hAnsi="Microsoft Sans Serif"/>
          <w:color w:val="231F20"/>
          <w:w w:val="105"/>
          <w:vertAlign w:val="subscript"/>
        </w:rPr>
        <w:t>.</w:t>
      </w:r>
      <w:r w:rsidRPr="005D3032">
        <w:rPr>
          <w:color w:val="231F20"/>
          <w:w w:val="105"/>
          <w:vertAlign w:val="subscript"/>
        </w:rPr>
        <w:t>5</w:t>
      </w:r>
      <w:r>
        <w:rPr>
          <w:color w:val="231F20"/>
          <w:spacing w:val="-2"/>
          <w:w w:val="105"/>
        </w:rPr>
        <w:t>=</w:t>
      </w:r>
      <m:oMath>
        <m:r>
          <w:rPr>
            <w:rFonts w:ascii="Cambria Math" w:hAnsi="Cambria Math"/>
            <w:color w:val="231F20"/>
            <w:spacing w:val="-2"/>
            <w:w w:val="105"/>
            <w:sz w:val="22"/>
            <w:szCs w:val="22"/>
          </w:rPr>
          <m:t>exp</m:t>
        </m:r>
        <m:d>
          <m:dPr>
            <m:begChr m:val="["/>
            <m:endChr m:val="]"/>
            <m:ctrlPr>
              <w:rPr>
                <w:rFonts w:ascii="Cambria Math" w:hAnsi="Cambria Math"/>
                <w:color w:val="231F20"/>
                <w:spacing w:val="-2"/>
                <w:w w:val="105"/>
                <w:sz w:val="22"/>
                <w:szCs w:val="22"/>
              </w:rPr>
            </m:ctrlPr>
          </m:dPr>
          <m:e>
            <m:sSup>
              <m:sSupPr>
                <m:ctrlPr>
                  <w:rPr>
                    <w:rFonts w:ascii="Cambria Math" w:hAnsi="Cambria Math"/>
                    <w:color w:val="231F20"/>
                    <w:spacing w:val="-2"/>
                    <w:w w:val="105"/>
                    <w:sz w:val="22"/>
                    <w:szCs w:val="22"/>
                  </w:rPr>
                </m:ctrlPr>
              </m:sSupPr>
              <m:e>
                <m:d>
                  <m:dPr>
                    <m:ctrlPr>
                      <w:rPr>
                        <w:rFonts w:ascii="Cambria Math" w:hAnsi="Cambria Math"/>
                        <w:color w:val="231F20"/>
                        <w:spacing w:val="-2"/>
                        <w:w w:val="105"/>
                        <w:sz w:val="22"/>
                        <w:szCs w:val="22"/>
                      </w:rPr>
                    </m:ctrlPr>
                  </m:dPr>
                  <m:e>
                    <m:f>
                      <m:fPr>
                        <m:ctrlPr>
                          <w:rPr>
                            <w:rFonts w:ascii="Cambria Math" w:hAnsi="Cambria Math"/>
                            <w:color w:val="231F20"/>
                            <w:spacing w:val="-2"/>
                            <w:w w:val="105"/>
                            <w:sz w:val="22"/>
                            <w:szCs w:val="22"/>
                          </w:rPr>
                        </m:ctrlPr>
                      </m:fPr>
                      <m:num>
                        <m:sSub>
                          <m:sSubPr>
                            <m:ctrlPr>
                              <w:rPr>
                                <w:rFonts w:ascii="Cambria Math" w:hAnsi="Cambria Math" w:cs="Cambria Math"/>
                                <w:color w:val="231F20"/>
                                <w:spacing w:val="-2"/>
                                <w:w w:val="105"/>
                                <w:sz w:val="22"/>
                                <w:szCs w:val="22"/>
                              </w:rPr>
                            </m:ctrlPr>
                          </m:sSubPr>
                          <m:e>
                            <m:r>
                              <w:rPr>
                                <w:rFonts w:ascii="Cambria Math" w:hAnsi="Cambria Math" w:cs="Cambria Math"/>
                                <w:color w:val="231F20"/>
                                <w:spacing w:val="-2"/>
                                <w:w w:val="105"/>
                                <w:sz w:val="22"/>
                                <w:szCs w:val="22"/>
                              </w:rPr>
                              <m:t>E</m:t>
                            </m:r>
                          </m:e>
                          <m:sub>
                            <m:r>
                              <w:rPr>
                                <w:rFonts w:ascii="Cambria Math" w:hAnsi="Cambria Math" w:cs="Cambria Math"/>
                                <w:color w:val="231F20"/>
                                <w:spacing w:val="-2"/>
                                <w:w w:val="105"/>
                                <w:sz w:val="22"/>
                                <w:szCs w:val="22"/>
                              </w:rPr>
                              <m:t>D</m:t>
                            </m:r>
                          </m:sub>
                        </m:sSub>
                      </m:num>
                      <m:den>
                        <m:r>
                          <w:rPr>
                            <w:rFonts w:ascii="Cambria Math" w:hAnsi="Cambria Math" w:cs="Cambria Math"/>
                            <w:color w:val="231F20"/>
                            <w:spacing w:val="-2"/>
                            <w:w w:val="105"/>
                            <w:sz w:val="22"/>
                            <w:szCs w:val="22"/>
                          </w:rPr>
                          <m:t>49</m:t>
                        </m:r>
                      </m:den>
                    </m:f>
                  </m:e>
                </m:d>
              </m:e>
              <m:sup>
                <m:r>
                  <w:rPr>
                    <w:rFonts w:ascii="Cambria Math" w:hAnsi="Cambria Math"/>
                    <w:color w:val="231F20"/>
                    <w:spacing w:val="-2"/>
                    <w:w w:val="105"/>
                    <w:sz w:val="22"/>
                    <w:szCs w:val="22"/>
                  </w:rPr>
                  <m:t>3</m:t>
                </m:r>
              </m:sup>
            </m:sSup>
            <m:r>
              <w:rPr>
                <w:rFonts w:ascii="Cambria Math" w:hAnsi="Cambria Math"/>
                <w:color w:val="231F20"/>
                <w:spacing w:val="-2"/>
                <w:w w:val="105"/>
                <w:sz w:val="22"/>
                <w:szCs w:val="22"/>
              </w:rPr>
              <m:t>-</m:t>
            </m:r>
            <m:sSup>
              <m:sSupPr>
                <m:ctrlPr>
                  <w:rPr>
                    <w:rFonts w:ascii="Cambria Math" w:hAnsi="Cambria Math"/>
                    <w:color w:val="231F20"/>
                    <w:spacing w:val="-2"/>
                    <w:w w:val="105"/>
                    <w:sz w:val="22"/>
                    <w:szCs w:val="22"/>
                  </w:rPr>
                </m:ctrlPr>
              </m:sSupPr>
              <m:e>
                <m:d>
                  <m:dPr>
                    <m:ctrlPr>
                      <w:rPr>
                        <w:rFonts w:ascii="Cambria Math" w:hAnsi="Cambria Math"/>
                        <w:color w:val="231F20"/>
                        <w:spacing w:val="-2"/>
                        <w:w w:val="105"/>
                        <w:sz w:val="22"/>
                        <w:szCs w:val="22"/>
                      </w:rPr>
                    </m:ctrlPr>
                  </m:dPr>
                  <m:e>
                    <m:f>
                      <m:fPr>
                        <m:ctrlPr>
                          <w:rPr>
                            <w:rFonts w:ascii="Cambria Math" w:hAnsi="Cambria Math"/>
                            <w:color w:val="231F20"/>
                            <w:spacing w:val="-2"/>
                            <w:w w:val="105"/>
                            <w:sz w:val="22"/>
                            <w:szCs w:val="22"/>
                          </w:rPr>
                        </m:ctrlPr>
                      </m:fPr>
                      <m:num>
                        <m:sSub>
                          <m:sSubPr>
                            <m:ctrlPr>
                              <w:rPr>
                                <w:rFonts w:ascii="Cambria Math" w:hAnsi="Cambria Math" w:cs="Cambria Math"/>
                                <w:color w:val="231F20"/>
                                <w:spacing w:val="-2"/>
                                <w:w w:val="105"/>
                                <w:sz w:val="22"/>
                                <w:szCs w:val="22"/>
                              </w:rPr>
                            </m:ctrlPr>
                          </m:sSubPr>
                          <m:e>
                            <m:r>
                              <w:rPr>
                                <w:rFonts w:ascii="Cambria Math" w:hAnsi="Cambria Math" w:cs="Cambria Math"/>
                                <w:color w:val="231F20"/>
                                <w:spacing w:val="-2"/>
                                <w:w w:val="105"/>
                                <w:sz w:val="22"/>
                                <w:szCs w:val="22"/>
                              </w:rPr>
                              <m:t>E</m:t>
                            </m:r>
                          </m:e>
                          <m:sub>
                            <m:r>
                              <w:rPr>
                                <w:rFonts w:ascii="Cambria Math" w:hAnsi="Cambria Math" w:cs="Cambria Math"/>
                                <w:color w:val="231F20"/>
                                <w:spacing w:val="-2"/>
                                <w:w w:val="105"/>
                                <w:sz w:val="22"/>
                                <w:szCs w:val="22"/>
                              </w:rPr>
                              <m:t>D</m:t>
                            </m:r>
                          </m:sub>
                        </m:sSub>
                      </m:num>
                      <m:den>
                        <m:r>
                          <w:rPr>
                            <w:rFonts w:ascii="Cambria Math" w:hAnsi="Cambria Math" w:cs="Cambria Math"/>
                            <w:color w:val="231F20"/>
                            <w:spacing w:val="-2"/>
                            <w:w w:val="105"/>
                            <w:sz w:val="22"/>
                            <w:szCs w:val="22"/>
                          </w:rPr>
                          <m:t>36.5</m:t>
                        </m:r>
                      </m:den>
                    </m:f>
                  </m:e>
                </m:d>
              </m:e>
              <m:sup>
                <m:r>
                  <w:rPr>
                    <w:rFonts w:ascii="Cambria Math" w:hAnsi="Cambria Math"/>
                    <w:color w:val="231F20"/>
                    <w:spacing w:val="-2"/>
                    <w:w w:val="105"/>
                    <w:sz w:val="22"/>
                    <w:szCs w:val="22"/>
                  </w:rPr>
                  <m:t>3</m:t>
                </m:r>
              </m:sup>
            </m:sSup>
            <m:r>
              <w:rPr>
                <w:rFonts w:ascii="Cambria Math" w:hAnsi="Cambria Math"/>
                <w:color w:val="231F20"/>
                <w:spacing w:val="-2"/>
                <w:w w:val="105"/>
                <w:sz w:val="22"/>
                <w:szCs w:val="22"/>
              </w:rPr>
              <m:t>+</m:t>
            </m:r>
            <m:d>
              <m:dPr>
                <m:ctrlPr>
                  <w:rPr>
                    <w:rFonts w:ascii="Cambria Math" w:hAnsi="Cambria Math"/>
                    <w:i/>
                    <w:color w:val="231F20"/>
                    <w:spacing w:val="-2"/>
                    <w:w w:val="105"/>
                    <w:sz w:val="22"/>
                    <w:szCs w:val="22"/>
                  </w:rPr>
                </m:ctrlPr>
              </m:dPr>
              <m:e>
                <m:f>
                  <m:fPr>
                    <m:ctrlPr>
                      <w:rPr>
                        <w:rFonts w:ascii="Cambria Math" w:hAnsi="Cambria Math"/>
                        <w:color w:val="231F20"/>
                        <w:spacing w:val="-2"/>
                        <w:w w:val="105"/>
                        <w:sz w:val="22"/>
                        <w:szCs w:val="22"/>
                      </w:rPr>
                    </m:ctrlPr>
                  </m:fPr>
                  <m:num>
                    <m:sSub>
                      <m:sSubPr>
                        <m:ctrlPr>
                          <w:rPr>
                            <w:rFonts w:ascii="Cambria Math" w:hAnsi="Cambria Math" w:cs="Cambria Math"/>
                            <w:color w:val="231F20"/>
                            <w:spacing w:val="-2"/>
                            <w:w w:val="105"/>
                            <w:sz w:val="22"/>
                            <w:szCs w:val="22"/>
                          </w:rPr>
                        </m:ctrlPr>
                      </m:sSubPr>
                      <m:e>
                        <m:r>
                          <w:rPr>
                            <w:rFonts w:ascii="Cambria Math" w:hAnsi="Cambria Math" w:cs="Cambria Math"/>
                            <w:color w:val="231F20"/>
                            <w:spacing w:val="-2"/>
                            <w:w w:val="105"/>
                            <w:sz w:val="22"/>
                            <w:szCs w:val="22"/>
                          </w:rPr>
                          <m:t>E</m:t>
                        </m:r>
                      </m:e>
                      <m:sub>
                        <m:r>
                          <w:rPr>
                            <w:rFonts w:ascii="Cambria Math" w:hAnsi="Cambria Math" w:cs="Cambria Math"/>
                            <w:color w:val="231F20"/>
                            <w:spacing w:val="-2"/>
                            <w:w w:val="105"/>
                            <w:sz w:val="22"/>
                            <w:szCs w:val="22"/>
                          </w:rPr>
                          <m:t>D</m:t>
                        </m:r>
                      </m:sub>
                    </m:sSub>
                  </m:num>
                  <m:den>
                    <m:r>
                      <w:rPr>
                        <w:rFonts w:ascii="Cambria Math" w:hAnsi="Cambria Math" w:cs="Cambria Math"/>
                        <w:color w:val="231F20"/>
                        <w:spacing w:val="-2"/>
                        <w:w w:val="105"/>
                        <w:sz w:val="22"/>
                        <w:szCs w:val="22"/>
                      </w:rPr>
                      <m:t>23</m:t>
                    </m:r>
                  </m:den>
                </m:f>
              </m:e>
            </m:d>
            <m:r>
              <w:rPr>
                <w:rFonts w:ascii="Cambria Math" w:hAnsi="Cambria Math"/>
                <w:color w:val="231F20"/>
                <w:spacing w:val="-2"/>
                <w:w w:val="105"/>
                <w:sz w:val="22"/>
                <w:szCs w:val="22"/>
              </w:rPr>
              <m:t>-2.7</m:t>
            </m:r>
          </m:e>
        </m:d>
      </m:oMath>
      <w:r w:rsidR="001D3898">
        <w:rPr>
          <w:color w:val="231F20"/>
          <w:spacing w:val="-2"/>
          <w:w w:val="105"/>
          <w:sz w:val="22"/>
          <w:szCs w:val="22"/>
        </w:rPr>
        <w:tab/>
      </w:r>
      <w:r w:rsidR="001D3898">
        <w:rPr>
          <w:color w:val="231F20"/>
          <w:spacing w:val="-2"/>
          <w:w w:val="105"/>
          <w:sz w:val="22"/>
          <w:szCs w:val="22"/>
        </w:rPr>
        <w:tab/>
      </w:r>
      <w:r w:rsidR="001D3898">
        <w:rPr>
          <w:color w:val="231F20"/>
          <w:spacing w:val="-2"/>
          <w:w w:val="105"/>
          <w:sz w:val="22"/>
          <w:szCs w:val="22"/>
        </w:rPr>
        <w:tab/>
      </w:r>
      <w:r w:rsidR="001D3898">
        <w:rPr>
          <w:color w:val="231F20"/>
          <w:spacing w:val="-2"/>
          <w:w w:val="105"/>
          <w:sz w:val="22"/>
          <w:szCs w:val="22"/>
        </w:rPr>
        <w:tab/>
      </w:r>
      <w:r w:rsidR="001D3898">
        <w:rPr>
          <w:color w:val="231F20"/>
          <w:spacing w:val="-2"/>
          <w:w w:val="105"/>
          <w:sz w:val="22"/>
          <w:szCs w:val="22"/>
        </w:rPr>
        <w:tab/>
      </w:r>
      <w:r w:rsidR="001D3898">
        <w:rPr>
          <w:color w:val="231F20"/>
          <w:spacing w:val="-2"/>
          <w:w w:val="105"/>
          <w:sz w:val="22"/>
          <w:szCs w:val="22"/>
        </w:rPr>
        <w:tab/>
      </w:r>
      <w:r w:rsidR="001D3898">
        <w:rPr>
          <w:color w:val="231F20"/>
          <w:spacing w:val="-2"/>
          <w:w w:val="105"/>
          <w:sz w:val="22"/>
          <w:szCs w:val="22"/>
        </w:rPr>
        <w:tab/>
      </w:r>
      <w:r w:rsidR="001D3898">
        <w:rPr>
          <w:color w:val="231F20"/>
          <w:spacing w:val="-2"/>
          <w:w w:val="105"/>
          <w:sz w:val="22"/>
          <w:szCs w:val="22"/>
        </w:rPr>
        <w:tab/>
        <w:t>(7)</w:t>
      </w:r>
    </w:p>
    <w:p w14:paraId="2BE3166E" w14:textId="4564E929" w:rsidR="00C0696D" w:rsidRDefault="00C0696D" w:rsidP="00635385">
      <w:pPr>
        <w:pStyle w:val="ListParagraph"/>
        <w:ind w:left="0" w:firstLine="0"/>
        <w:rPr>
          <w:color w:val="231F20"/>
          <w:spacing w:val="-1"/>
          <w:w w:val="105"/>
        </w:rPr>
      </w:pPr>
      <w:r>
        <w:rPr>
          <w:color w:val="231F20"/>
          <w:spacing w:val="-1"/>
          <w:w w:val="105"/>
        </w:rPr>
        <w:t>A tentative conservative average CRR-ED curve is proposed</w:t>
      </w:r>
      <w:r w:rsidR="006E5095">
        <w:rPr>
          <w:color w:val="231F20"/>
          <w:spacing w:val="-1"/>
          <w:w w:val="105"/>
        </w:rPr>
        <w:t xml:space="preserve"> by </w:t>
      </w:r>
      <w:r w:rsidR="001D3898">
        <w:rPr>
          <w:szCs w:val="22"/>
        </w:rPr>
        <w:t>[</w:t>
      </w:r>
      <w:r w:rsidR="00DA70CF">
        <w:rPr>
          <w:szCs w:val="22"/>
        </w:rPr>
        <w:t>Tsai, Lee</w:t>
      </w:r>
      <w:r w:rsidR="001D3898">
        <w:rPr>
          <w:szCs w:val="22"/>
        </w:rPr>
        <w:t>, Chin Kung Jumg (2009</w:t>
      </w:r>
      <w:r w:rsidR="00DA70CF">
        <w:rPr>
          <w:szCs w:val="22"/>
        </w:rPr>
        <w:t xml:space="preserve">)] </w:t>
      </w:r>
      <w:r w:rsidR="00DA70CF">
        <w:rPr>
          <w:color w:val="231F20"/>
          <w:spacing w:val="-1"/>
          <w:w w:val="105"/>
        </w:rPr>
        <w:t>below</w:t>
      </w:r>
    </w:p>
    <w:p w14:paraId="6F8A68CB" w14:textId="7A48690F" w:rsidR="00C0696D" w:rsidRPr="00F5310B" w:rsidRDefault="0099121E" w:rsidP="00635385">
      <w:pPr>
        <w:pStyle w:val="ListParagraph"/>
        <w:ind w:left="0" w:firstLine="0"/>
        <w:rPr>
          <w:color w:val="231F20"/>
          <w:spacing w:val="-2"/>
          <w:w w:val="105"/>
          <w:sz w:val="22"/>
          <w:szCs w:val="22"/>
        </w:rPr>
      </w:pPr>
      <w:r>
        <w:rPr>
          <w:noProof/>
          <w:lang w:val="en-IN" w:eastAsia="en-IN"/>
        </w:rPr>
        <w:lastRenderedPageBreak/>
        <w:drawing>
          <wp:anchor distT="0" distB="0" distL="114300" distR="114300" simplePos="0" relativeHeight="251674624" behindDoc="0" locked="0" layoutInCell="1" allowOverlap="1" wp14:anchorId="27A21A70" wp14:editId="216B2BB7">
            <wp:simplePos x="0" y="0"/>
            <wp:positionH relativeFrom="column">
              <wp:posOffset>923925</wp:posOffset>
            </wp:positionH>
            <wp:positionV relativeFrom="paragraph">
              <wp:posOffset>101600</wp:posOffset>
            </wp:positionV>
            <wp:extent cx="2741057" cy="2449902"/>
            <wp:effectExtent l="0" t="0" r="2540" b="7620"/>
            <wp:wrapThrough wrapText="bothSides">
              <wp:wrapPolygon edited="0">
                <wp:start x="0" y="0"/>
                <wp:lineTo x="0" y="21499"/>
                <wp:lineTo x="21470" y="21499"/>
                <wp:lineTo x="21470" y="0"/>
                <wp:lineTo x="0" y="0"/>
              </wp:wrapPolygon>
            </wp:wrapThrough>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1057" cy="2449902"/>
                    </a:xfrm>
                    <a:prstGeom prst="rect">
                      <a:avLst/>
                    </a:prstGeom>
                  </pic:spPr>
                </pic:pic>
              </a:graphicData>
            </a:graphic>
          </wp:anchor>
        </w:drawing>
      </w:r>
    </w:p>
    <w:p w14:paraId="6859E0EA" w14:textId="2F9ECDC2" w:rsidR="00F845E7" w:rsidRDefault="00F845E7" w:rsidP="00635385">
      <w:pPr>
        <w:widowControl w:val="0"/>
        <w:overflowPunct/>
        <w:adjustRightInd/>
        <w:spacing w:line="240" w:lineRule="auto"/>
        <w:ind w:firstLine="0"/>
        <w:textAlignment w:val="auto"/>
        <w:rPr>
          <w:szCs w:val="22"/>
        </w:rPr>
      </w:pPr>
    </w:p>
    <w:p w14:paraId="5B165C3B" w14:textId="77777777" w:rsidR="00F845E7" w:rsidRDefault="00F845E7" w:rsidP="00635385">
      <w:pPr>
        <w:widowControl w:val="0"/>
        <w:overflowPunct/>
        <w:adjustRightInd/>
        <w:spacing w:line="240" w:lineRule="auto"/>
        <w:ind w:firstLine="0"/>
        <w:textAlignment w:val="auto"/>
        <w:rPr>
          <w:szCs w:val="22"/>
        </w:rPr>
      </w:pPr>
    </w:p>
    <w:p w14:paraId="3E7EF87F" w14:textId="77777777" w:rsidR="0099121E" w:rsidRDefault="0099121E" w:rsidP="00635385">
      <w:pPr>
        <w:widowControl w:val="0"/>
        <w:overflowPunct/>
        <w:adjustRightInd/>
        <w:spacing w:line="240" w:lineRule="auto"/>
        <w:ind w:firstLine="0"/>
        <w:textAlignment w:val="auto"/>
        <w:rPr>
          <w:szCs w:val="22"/>
        </w:rPr>
      </w:pPr>
    </w:p>
    <w:p w14:paraId="20443A68" w14:textId="77777777" w:rsidR="0099121E" w:rsidRDefault="0099121E" w:rsidP="00635385">
      <w:pPr>
        <w:widowControl w:val="0"/>
        <w:overflowPunct/>
        <w:adjustRightInd/>
        <w:spacing w:line="240" w:lineRule="auto"/>
        <w:ind w:firstLine="0"/>
        <w:textAlignment w:val="auto"/>
        <w:rPr>
          <w:szCs w:val="22"/>
        </w:rPr>
      </w:pPr>
    </w:p>
    <w:p w14:paraId="74816F09" w14:textId="77777777" w:rsidR="0099121E" w:rsidRDefault="0099121E" w:rsidP="00635385">
      <w:pPr>
        <w:widowControl w:val="0"/>
        <w:overflowPunct/>
        <w:adjustRightInd/>
        <w:spacing w:line="240" w:lineRule="auto"/>
        <w:ind w:firstLine="0"/>
        <w:textAlignment w:val="auto"/>
        <w:rPr>
          <w:szCs w:val="22"/>
        </w:rPr>
      </w:pPr>
    </w:p>
    <w:p w14:paraId="248DA282" w14:textId="77777777" w:rsidR="0099121E" w:rsidRDefault="0099121E" w:rsidP="00635385">
      <w:pPr>
        <w:widowControl w:val="0"/>
        <w:overflowPunct/>
        <w:adjustRightInd/>
        <w:spacing w:line="240" w:lineRule="auto"/>
        <w:ind w:firstLine="0"/>
        <w:textAlignment w:val="auto"/>
        <w:rPr>
          <w:szCs w:val="22"/>
        </w:rPr>
      </w:pPr>
    </w:p>
    <w:p w14:paraId="68A020FA" w14:textId="77777777" w:rsidR="0099121E" w:rsidRDefault="0099121E" w:rsidP="00635385">
      <w:pPr>
        <w:widowControl w:val="0"/>
        <w:overflowPunct/>
        <w:adjustRightInd/>
        <w:spacing w:line="240" w:lineRule="auto"/>
        <w:ind w:firstLine="0"/>
        <w:textAlignment w:val="auto"/>
        <w:rPr>
          <w:szCs w:val="22"/>
        </w:rPr>
      </w:pPr>
    </w:p>
    <w:p w14:paraId="621E0929" w14:textId="77777777" w:rsidR="0099121E" w:rsidRDefault="0099121E" w:rsidP="00635385">
      <w:pPr>
        <w:widowControl w:val="0"/>
        <w:overflowPunct/>
        <w:adjustRightInd/>
        <w:spacing w:line="240" w:lineRule="auto"/>
        <w:ind w:firstLine="0"/>
        <w:textAlignment w:val="auto"/>
        <w:rPr>
          <w:szCs w:val="22"/>
        </w:rPr>
      </w:pPr>
    </w:p>
    <w:p w14:paraId="35524AC7" w14:textId="77777777" w:rsidR="0099121E" w:rsidRDefault="0099121E" w:rsidP="00635385">
      <w:pPr>
        <w:widowControl w:val="0"/>
        <w:overflowPunct/>
        <w:adjustRightInd/>
        <w:spacing w:line="240" w:lineRule="auto"/>
        <w:ind w:firstLine="0"/>
        <w:textAlignment w:val="auto"/>
        <w:rPr>
          <w:szCs w:val="22"/>
        </w:rPr>
      </w:pPr>
    </w:p>
    <w:p w14:paraId="310B88D0" w14:textId="77777777" w:rsidR="0099121E" w:rsidRDefault="0099121E" w:rsidP="00635385">
      <w:pPr>
        <w:widowControl w:val="0"/>
        <w:overflowPunct/>
        <w:adjustRightInd/>
        <w:spacing w:line="240" w:lineRule="auto"/>
        <w:ind w:firstLine="0"/>
        <w:textAlignment w:val="auto"/>
        <w:rPr>
          <w:szCs w:val="22"/>
        </w:rPr>
      </w:pPr>
    </w:p>
    <w:p w14:paraId="228C6935" w14:textId="77777777" w:rsidR="0099121E" w:rsidRDefault="0099121E" w:rsidP="00635385">
      <w:pPr>
        <w:widowControl w:val="0"/>
        <w:overflowPunct/>
        <w:adjustRightInd/>
        <w:spacing w:line="240" w:lineRule="auto"/>
        <w:ind w:firstLine="0"/>
        <w:textAlignment w:val="auto"/>
        <w:rPr>
          <w:szCs w:val="22"/>
        </w:rPr>
      </w:pPr>
    </w:p>
    <w:p w14:paraId="7FACE154" w14:textId="77777777" w:rsidR="0099121E" w:rsidRDefault="0099121E" w:rsidP="00635385">
      <w:pPr>
        <w:widowControl w:val="0"/>
        <w:overflowPunct/>
        <w:adjustRightInd/>
        <w:spacing w:line="240" w:lineRule="auto"/>
        <w:ind w:firstLine="0"/>
        <w:textAlignment w:val="auto"/>
        <w:rPr>
          <w:szCs w:val="22"/>
        </w:rPr>
      </w:pPr>
    </w:p>
    <w:p w14:paraId="264D53DF" w14:textId="77777777" w:rsidR="0099121E" w:rsidRDefault="0099121E" w:rsidP="00635385">
      <w:pPr>
        <w:widowControl w:val="0"/>
        <w:overflowPunct/>
        <w:adjustRightInd/>
        <w:spacing w:line="240" w:lineRule="auto"/>
        <w:ind w:firstLine="0"/>
        <w:textAlignment w:val="auto"/>
        <w:rPr>
          <w:szCs w:val="22"/>
        </w:rPr>
      </w:pPr>
    </w:p>
    <w:p w14:paraId="7F974B54" w14:textId="77777777" w:rsidR="0099121E" w:rsidRDefault="0099121E" w:rsidP="00635385">
      <w:pPr>
        <w:widowControl w:val="0"/>
        <w:overflowPunct/>
        <w:adjustRightInd/>
        <w:spacing w:line="240" w:lineRule="auto"/>
        <w:ind w:firstLine="0"/>
        <w:textAlignment w:val="auto"/>
        <w:rPr>
          <w:szCs w:val="22"/>
        </w:rPr>
      </w:pPr>
    </w:p>
    <w:p w14:paraId="6A31D3FE" w14:textId="77777777" w:rsidR="0099121E" w:rsidRDefault="0099121E" w:rsidP="00635385">
      <w:pPr>
        <w:widowControl w:val="0"/>
        <w:overflowPunct/>
        <w:adjustRightInd/>
        <w:spacing w:line="240" w:lineRule="auto"/>
        <w:ind w:firstLine="0"/>
        <w:textAlignment w:val="auto"/>
        <w:rPr>
          <w:szCs w:val="22"/>
        </w:rPr>
      </w:pPr>
    </w:p>
    <w:p w14:paraId="4051ED80" w14:textId="77777777" w:rsidR="0099121E" w:rsidRDefault="0099121E" w:rsidP="00635385">
      <w:pPr>
        <w:ind w:firstLine="0"/>
        <w:rPr>
          <w:szCs w:val="22"/>
        </w:rPr>
      </w:pPr>
    </w:p>
    <w:p w14:paraId="221123AA" w14:textId="77777777" w:rsidR="0099121E" w:rsidRDefault="0099121E" w:rsidP="00635385">
      <w:pPr>
        <w:ind w:firstLine="0"/>
        <w:rPr>
          <w:szCs w:val="22"/>
        </w:rPr>
      </w:pPr>
    </w:p>
    <w:p w14:paraId="5B8F96BE" w14:textId="2112C101" w:rsidR="00ED21A5" w:rsidRPr="006E5095" w:rsidRDefault="0099121E" w:rsidP="00635385">
      <w:pPr>
        <w:ind w:firstLine="0"/>
        <w:rPr>
          <w:color w:val="FF0000"/>
          <w:szCs w:val="22"/>
        </w:rPr>
      </w:pPr>
      <w:r>
        <w:rPr>
          <w:szCs w:val="22"/>
        </w:rPr>
        <w:t xml:space="preserve">Figure </w:t>
      </w:r>
      <w:r w:rsidR="009976A6">
        <w:rPr>
          <w:szCs w:val="22"/>
        </w:rPr>
        <w:t>5</w:t>
      </w:r>
      <w:r w:rsidRPr="003D17AE">
        <w:rPr>
          <w:b/>
          <w:szCs w:val="22"/>
        </w:rPr>
        <w:t>.</w:t>
      </w:r>
      <w:r>
        <w:rPr>
          <w:szCs w:val="22"/>
        </w:rPr>
        <w:t xml:space="preserve"> CRR-E</w:t>
      </w:r>
      <w:r w:rsidRPr="0099121E">
        <w:rPr>
          <w:szCs w:val="22"/>
          <w:vertAlign w:val="subscript"/>
        </w:rPr>
        <w:t>D</w:t>
      </w:r>
      <w:r>
        <w:rPr>
          <w:szCs w:val="22"/>
        </w:rPr>
        <w:t xml:space="preserve"> curves for estimating liquefaction resistance from DMT</w:t>
      </w:r>
      <w:r w:rsidR="006E5095">
        <w:rPr>
          <w:szCs w:val="22"/>
        </w:rPr>
        <w:t xml:space="preserve"> </w:t>
      </w:r>
      <w:r w:rsidR="001D3898">
        <w:rPr>
          <w:szCs w:val="22"/>
        </w:rPr>
        <w:t>[</w:t>
      </w:r>
      <w:r w:rsidR="00DA70CF">
        <w:rPr>
          <w:szCs w:val="22"/>
        </w:rPr>
        <w:t>Tsai, Lee</w:t>
      </w:r>
      <w:r w:rsidR="001D3898">
        <w:rPr>
          <w:szCs w:val="22"/>
        </w:rPr>
        <w:t>, Chin Kung Jumg (2009)]</w:t>
      </w:r>
    </w:p>
    <w:p w14:paraId="47B1F993" w14:textId="77777777" w:rsidR="0099121E" w:rsidRPr="00245796" w:rsidRDefault="0099121E" w:rsidP="00635385">
      <w:pPr>
        <w:ind w:firstLine="0"/>
        <w:rPr>
          <w:b/>
          <w:u w:val="single"/>
        </w:rPr>
      </w:pPr>
    </w:p>
    <w:p w14:paraId="0C03F12B" w14:textId="0879011F" w:rsidR="00245796" w:rsidRPr="00340E10" w:rsidRDefault="00105955" w:rsidP="00340E10">
      <w:pPr>
        <w:pStyle w:val="ListParagraph"/>
        <w:numPr>
          <w:ilvl w:val="0"/>
          <w:numId w:val="18"/>
        </w:numPr>
        <w:ind w:left="426" w:hanging="426"/>
        <w:rPr>
          <w:b/>
          <w:sz w:val="24"/>
          <w:szCs w:val="24"/>
        </w:rPr>
      </w:pPr>
      <w:r w:rsidRPr="00340E10">
        <w:rPr>
          <w:b/>
          <w:sz w:val="24"/>
          <w:szCs w:val="24"/>
        </w:rPr>
        <w:t>Computation of Factor of safety (FOS) from SPT and DMT tests data</w:t>
      </w:r>
      <w:r w:rsidR="006E5095" w:rsidRPr="00340E10">
        <w:rPr>
          <w:b/>
          <w:sz w:val="24"/>
          <w:szCs w:val="24"/>
        </w:rPr>
        <w:t xml:space="preserve"> and NovoLiq Software</w:t>
      </w:r>
      <w:r w:rsidRPr="00340E10">
        <w:rPr>
          <w:b/>
          <w:sz w:val="24"/>
          <w:szCs w:val="24"/>
        </w:rPr>
        <w:t>.</w:t>
      </w:r>
    </w:p>
    <w:p w14:paraId="07361228" w14:textId="433013A2" w:rsidR="002558A8" w:rsidRDefault="002558A8" w:rsidP="00635385">
      <w:pPr>
        <w:pStyle w:val="ListParagraph"/>
        <w:ind w:left="0" w:firstLine="0"/>
      </w:pPr>
      <w:r w:rsidRPr="002558A8">
        <w:t>Further, CRR</w:t>
      </w:r>
      <w:r w:rsidR="00245796" w:rsidRPr="002558A8">
        <w:t xml:space="preserve"> value computed </w:t>
      </w:r>
      <w:r w:rsidRPr="002558A8">
        <w:t>from SPT as well as from DMT test is</w:t>
      </w:r>
      <w:r w:rsidR="00245796" w:rsidRPr="002558A8">
        <w:t xml:space="preserve"> compared w</w:t>
      </w:r>
      <w:r w:rsidRPr="002558A8">
        <w:t xml:space="preserve">ith respect to depth for </w:t>
      </w:r>
      <w:r>
        <w:t>two bore hole locations</w:t>
      </w:r>
      <w:r w:rsidR="004C2D22">
        <w:t xml:space="preserve"> and is given below.</w:t>
      </w:r>
      <w:r>
        <w:t xml:space="preserve"> Factor of safety (FOS) against liquefaction is calculated using the following equations </w:t>
      </w:r>
    </w:p>
    <w:p w14:paraId="1B97DECC" w14:textId="65CB69CE" w:rsidR="00245796" w:rsidRPr="00CE1331" w:rsidRDefault="002558A8" w:rsidP="00CE1331">
      <w:pPr>
        <w:pStyle w:val="ListParagraph"/>
        <w:ind w:left="0" w:firstLine="0"/>
        <w:jc w:val="right"/>
        <w:rPr>
          <w:bCs/>
        </w:rPr>
      </w:pPr>
      <w:r>
        <w:t xml:space="preserve"> FOS</w:t>
      </w:r>
      <w:r w:rsidRPr="002558A8">
        <w:rPr>
          <w:b/>
        </w:rPr>
        <w:t xml:space="preserve">= </w:t>
      </w:r>
      <m:oMath>
        <m:f>
          <m:fPr>
            <m:ctrlPr>
              <w:rPr>
                <w:rFonts w:ascii="Cambria Math" w:hAnsi="Cambria Math"/>
                <w:b/>
                <w:i/>
              </w:rPr>
            </m:ctrlPr>
          </m:fPr>
          <m:num>
            <m:r>
              <m:rPr>
                <m:sty m:val="bi"/>
              </m:rPr>
              <w:rPr>
                <w:rFonts w:ascii="Cambria Math" w:hAnsi="Cambria Math"/>
              </w:rPr>
              <m:t>CRR</m:t>
            </m:r>
          </m:num>
          <m:den>
            <m:r>
              <m:rPr>
                <m:sty m:val="bi"/>
              </m:rPr>
              <w:rPr>
                <w:rFonts w:ascii="Cambria Math" w:hAnsi="Cambria Math"/>
              </w:rPr>
              <m:t>CSR</m:t>
            </m:r>
          </m:den>
        </m:f>
      </m:oMath>
      <w:r w:rsidR="00CE1331">
        <w:rPr>
          <w:b/>
        </w:rPr>
        <w:t xml:space="preserve"> </w:t>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Pr>
          <w:b/>
        </w:rPr>
        <w:tab/>
      </w:r>
      <w:r w:rsidR="00CE1331" w:rsidRPr="00CE1331">
        <w:rPr>
          <w:bCs/>
        </w:rPr>
        <w:tab/>
        <w:t>(8)</w:t>
      </w:r>
    </w:p>
    <w:p w14:paraId="4FF87D4E" w14:textId="786C3EE4" w:rsidR="006E5095" w:rsidRDefault="006E5095" w:rsidP="00635385">
      <w:pPr>
        <w:pStyle w:val="ListParagraph"/>
        <w:ind w:left="0" w:firstLine="0"/>
        <w:rPr>
          <w:b/>
        </w:rPr>
      </w:pPr>
    </w:p>
    <w:p w14:paraId="4234752B" w14:textId="6FE45D7E" w:rsidR="006E5095" w:rsidRPr="00340E10" w:rsidRDefault="006E5095" w:rsidP="00340E10">
      <w:pPr>
        <w:pStyle w:val="ListParagraph"/>
        <w:numPr>
          <w:ilvl w:val="1"/>
          <w:numId w:val="18"/>
        </w:numPr>
        <w:ind w:left="426" w:hanging="426"/>
        <w:rPr>
          <w:b/>
        </w:rPr>
      </w:pPr>
      <w:r w:rsidRPr="00340E10">
        <w:rPr>
          <w:b/>
        </w:rPr>
        <w:t>Computation of Factor of safety (FOS) from SPT and DMT tests data.</w:t>
      </w:r>
    </w:p>
    <w:p w14:paraId="38897256" w14:textId="16DACEF5" w:rsidR="002558A8" w:rsidRDefault="002558A8" w:rsidP="00635385">
      <w:pPr>
        <w:pStyle w:val="ListParagraph"/>
        <w:ind w:left="0" w:firstLine="0"/>
      </w:pPr>
      <w:r>
        <w:t>Variation of FOS calculated from SPT as well as DMT tests is plotted against depth</w:t>
      </w:r>
      <w:r w:rsidR="006E5095">
        <w:t xml:space="preserve"> in fig nos</w:t>
      </w:r>
      <w:r>
        <w:t>.</w:t>
      </w:r>
      <w:r w:rsidR="006E5095">
        <w:t xml:space="preserve"> respectively</w:t>
      </w:r>
    </w:p>
    <w:p w14:paraId="248C9259" w14:textId="22C5E150" w:rsidR="00146F97" w:rsidRPr="00146F97" w:rsidRDefault="00146F97" w:rsidP="00146F97"/>
    <w:p w14:paraId="280D6D6E" w14:textId="1C6172A3" w:rsidR="00146F97" w:rsidRPr="00146F97" w:rsidRDefault="00340E10" w:rsidP="00340E10">
      <w:pPr>
        <w:jc w:val="center"/>
      </w:pPr>
      <w:r>
        <w:rPr>
          <w:noProof/>
          <w:lang w:val="en-IN" w:eastAsia="en-IN"/>
        </w:rPr>
        <w:drawing>
          <wp:inline distT="0" distB="0" distL="0" distR="0" wp14:anchorId="695F6880" wp14:editId="3165FFC5">
            <wp:extent cx="3530600" cy="2660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30600" cy="2660650"/>
                    </a:xfrm>
                    <a:prstGeom prst="rect">
                      <a:avLst/>
                    </a:prstGeom>
                  </pic:spPr>
                </pic:pic>
              </a:graphicData>
            </a:graphic>
          </wp:inline>
        </w:drawing>
      </w:r>
    </w:p>
    <w:p w14:paraId="7AAF2B98" w14:textId="612F2996" w:rsidR="00146F97" w:rsidRPr="00146F97" w:rsidRDefault="00146F97" w:rsidP="00146F97"/>
    <w:p w14:paraId="0B88B232" w14:textId="3BFE77B0" w:rsidR="009976A6" w:rsidRPr="00CD2739" w:rsidRDefault="00CD2739" w:rsidP="009976A6">
      <w:pPr>
        <w:pStyle w:val="ListParagraph"/>
        <w:ind w:left="0" w:firstLine="0"/>
        <w:jc w:val="center"/>
      </w:pPr>
      <w:r>
        <w:rPr>
          <w:szCs w:val="22"/>
        </w:rPr>
        <w:t xml:space="preserve">Figure </w:t>
      </w:r>
      <w:r w:rsidR="009976A6">
        <w:rPr>
          <w:szCs w:val="22"/>
        </w:rPr>
        <w:t>6</w:t>
      </w:r>
      <w:r w:rsidR="003D17AE" w:rsidRPr="003D17AE">
        <w:rPr>
          <w:szCs w:val="22"/>
        </w:rPr>
        <w:t xml:space="preserve">. </w:t>
      </w:r>
      <w:r w:rsidR="009976A6" w:rsidRPr="00CD2739">
        <w:t>Comparison of CRR with depth for DMT-</w:t>
      </w:r>
      <w:r w:rsidR="009976A6">
        <w:t>1</w:t>
      </w:r>
      <w:r w:rsidR="009976A6" w:rsidRPr="00CD2739">
        <w:t xml:space="preserve"> and SPT -</w:t>
      </w:r>
      <w:r w:rsidR="009976A6">
        <w:t>1</w:t>
      </w:r>
    </w:p>
    <w:p w14:paraId="245601FC" w14:textId="1628E875" w:rsidR="004C2D22" w:rsidRPr="003D17AE" w:rsidRDefault="004C2D22" w:rsidP="009976A6">
      <w:pPr>
        <w:pStyle w:val="ListParagraph"/>
        <w:ind w:left="0" w:firstLine="0"/>
        <w:jc w:val="center"/>
      </w:pPr>
    </w:p>
    <w:p w14:paraId="05F79598" w14:textId="2E1C6A2E" w:rsidR="004C2D22" w:rsidRDefault="004C2D22" w:rsidP="00635385">
      <w:pPr>
        <w:pStyle w:val="ListParagraph"/>
        <w:ind w:left="0" w:firstLine="0"/>
      </w:pPr>
    </w:p>
    <w:p w14:paraId="34534AC4" w14:textId="56423193" w:rsidR="001E7704" w:rsidRDefault="001E7704" w:rsidP="00635385">
      <w:pPr>
        <w:pStyle w:val="ListParagraph"/>
        <w:ind w:left="0" w:firstLine="0"/>
      </w:pPr>
    </w:p>
    <w:p w14:paraId="7A68060F" w14:textId="62D6806B" w:rsidR="001E7704" w:rsidRDefault="009976A6" w:rsidP="009976A6">
      <w:pPr>
        <w:pStyle w:val="ListParagraph"/>
        <w:ind w:left="0" w:firstLine="0"/>
        <w:jc w:val="center"/>
      </w:pPr>
      <w:r>
        <w:rPr>
          <w:noProof/>
          <w:lang w:val="en-IN" w:eastAsia="en-IN"/>
        </w:rPr>
        <w:lastRenderedPageBreak/>
        <w:drawing>
          <wp:inline distT="0" distB="0" distL="0" distR="0" wp14:anchorId="2E68CDAC" wp14:editId="12DF1336">
            <wp:extent cx="3672885" cy="30543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75139" cy="3056224"/>
                    </a:xfrm>
                    <a:prstGeom prst="rect">
                      <a:avLst/>
                    </a:prstGeom>
                  </pic:spPr>
                </pic:pic>
              </a:graphicData>
            </a:graphic>
          </wp:inline>
        </w:drawing>
      </w:r>
    </w:p>
    <w:p w14:paraId="06700CE7" w14:textId="6EAC4B6D" w:rsidR="007B6691" w:rsidRDefault="007B6691" w:rsidP="00635385">
      <w:pPr>
        <w:pStyle w:val="ListParagraph"/>
        <w:ind w:left="0" w:firstLine="0"/>
      </w:pPr>
    </w:p>
    <w:p w14:paraId="41F561C8" w14:textId="56208108" w:rsidR="001E7704" w:rsidRPr="00CD2739" w:rsidRDefault="00CD2739" w:rsidP="009976A6">
      <w:pPr>
        <w:pStyle w:val="ListParagraph"/>
        <w:ind w:left="0" w:firstLine="0"/>
        <w:jc w:val="center"/>
      </w:pPr>
      <w:r w:rsidRPr="00CD2739">
        <w:t xml:space="preserve">Figure </w:t>
      </w:r>
      <w:r w:rsidR="009976A6">
        <w:t>7</w:t>
      </w:r>
      <w:r w:rsidR="003D17AE" w:rsidRPr="00CD2739">
        <w:t xml:space="preserve">. </w:t>
      </w:r>
      <w:r w:rsidR="001E7704" w:rsidRPr="00CD2739">
        <w:t>Comparison of CRR with depth for DMT-2 and SPT -2</w:t>
      </w:r>
    </w:p>
    <w:p w14:paraId="7DB51423" w14:textId="663B1BF0" w:rsidR="001E7704" w:rsidRDefault="001E7704" w:rsidP="00635385">
      <w:pPr>
        <w:pStyle w:val="ListParagraph"/>
        <w:ind w:left="0" w:firstLine="0"/>
      </w:pPr>
    </w:p>
    <w:p w14:paraId="26D284CB" w14:textId="76DBD1E9" w:rsidR="001E7704" w:rsidRDefault="001E7704" w:rsidP="00635385">
      <w:pPr>
        <w:pStyle w:val="ListParagraph"/>
        <w:ind w:left="0" w:firstLine="0"/>
      </w:pPr>
    </w:p>
    <w:p w14:paraId="6C99F929" w14:textId="6A10DAEB" w:rsidR="004C2D22" w:rsidRDefault="001F6CA1" w:rsidP="00635385">
      <w:pPr>
        <w:ind w:firstLine="0"/>
        <w:rPr>
          <w:b/>
          <w:u w:val="single"/>
        </w:rPr>
      </w:pPr>
      <w:r>
        <w:rPr>
          <w:noProof/>
          <w:lang w:val="en-IN" w:eastAsia="en-IN"/>
        </w:rPr>
        <w:drawing>
          <wp:anchor distT="0" distB="0" distL="114300" distR="114300" simplePos="0" relativeHeight="251675648" behindDoc="0" locked="0" layoutInCell="1" allowOverlap="1" wp14:anchorId="538590DE" wp14:editId="7D9730C4">
            <wp:simplePos x="0" y="0"/>
            <wp:positionH relativeFrom="column">
              <wp:posOffset>876300</wp:posOffset>
            </wp:positionH>
            <wp:positionV relativeFrom="paragraph">
              <wp:posOffset>6350</wp:posOffset>
            </wp:positionV>
            <wp:extent cx="3936365" cy="2796540"/>
            <wp:effectExtent l="0" t="0" r="6985" b="3810"/>
            <wp:wrapThrough wrapText="bothSides">
              <wp:wrapPolygon edited="0">
                <wp:start x="0" y="0"/>
                <wp:lineTo x="0" y="21482"/>
                <wp:lineTo x="21534" y="21482"/>
                <wp:lineTo x="2153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36365" cy="2796540"/>
                    </a:xfrm>
                    <a:prstGeom prst="rect">
                      <a:avLst/>
                    </a:prstGeom>
                  </pic:spPr>
                </pic:pic>
              </a:graphicData>
            </a:graphic>
            <wp14:sizeRelH relativeFrom="margin">
              <wp14:pctWidth>0</wp14:pctWidth>
            </wp14:sizeRelH>
            <wp14:sizeRelV relativeFrom="margin">
              <wp14:pctHeight>0</wp14:pctHeight>
            </wp14:sizeRelV>
          </wp:anchor>
        </w:drawing>
      </w:r>
    </w:p>
    <w:p w14:paraId="0556D791" w14:textId="77777777" w:rsidR="009976A6" w:rsidRDefault="009976A6" w:rsidP="00635385">
      <w:pPr>
        <w:ind w:firstLine="0"/>
      </w:pPr>
    </w:p>
    <w:p w14:paraId="4A65083E" w14:textId="77777777" w:rsidR="009976A6" w:rsidRDefault="009976A6" w:rsidP="00635385">
      <w:pPr>
        <w:ind w:firstLine="0"/>
      </w:pPr>
    </w:p>
    <w:p w14:paraId="36AA3B93" w14:textId="77777777" w:rsidR="009976A6" w:rsidRDefault="009976A6" w:rsidP="00635385">
      <w:pPr>
        <w:ind w:firstLine="0"/>
      </w:pPr>
    </w:p>
    <w:p w14:paraId="4179368B" w14:textId="77777777" w:rsidR="009976A6" w:rsidRDefault="009976A6" w:rsidP="00635385">
      <w:pPr>
        <w:ind w:firstLine="0"/>
      </w:pPr>
    </w:p>
    <w:p w14:paraId="22CC2C98" w14:textId="77777777" w:rsidR="009976A6" w:rsidRDefault="009976A6" w:rsidP="00635385">
      <w:pPr>
        <w:ind w:firstLine="0"/>
      </w:pPr>
    </w:p>
    <w:p w14:paraId="1DCEDDE4" w14:textId="77777777" w:rsidR="009976A6" w:rsidRDefault="009976A6" w:rsidP="00635385">
      <w:pPr>
        <w:ind w:firstLine="0"/>
      </w:pPr>
    </w:p>
    <w:p w14:paraId="753FDAA4" w14:textId="77777777" w:rsidR="009976A6" w:rsidRDefault="009976A6" w:rsidP="00635385">
      <w:pPr>
        <w:ind w:firstLine="0"/>
      </w:pPr>
    </w:p>
    <w:p w14:paraId="63306CFD" w14:textId="77777777" w:rsidR="009976A6" w:rsidRDefault="009976A6" w:rsidP="00635385">
      <w:pPr>
        <w:ind w:firstLine="0"/>
      </w:pPr>
    </w:p>
    <w:p w14:paraId="3EC826D2" w14:textId="77777777" w:rsidR="009976A6" w:rsidRDefault="009976A6" w:rsidP="00635385">
      <w:pPr>
        <w:ind w:firstLine="0"/>
      </w:pPr>
    </w:p>
    <w:p w14:paraId="78463B40" w14:textId="77777777" w:rsidR="009976A6" w:rsidRDefault="009976A6" w:rsidP="00635385">
      <w:pPr>
        <w:ind w:firstLine="0"/>
      </w:pPr>
    </w:p>
    <w:p w14:paraId="1A790194" w14:textId="77777777" w:rsidR="009976A6" w:rsidRDefault="009976A6" w:rsidP="00635385">
      <w:pPr>
        <w:ind w:firstLine="0"/>
      </w:pPr>
    </w:p>
    <w:p w14:paraId="0211C042" w14:textId="77777777" w:rsidR="009976A6" w:rsidRDefault="009976A6" w:rsidP="00635385">
      <w:pPr>
        <w:ind w:firstLine="0"/>
      </w:pPr>
    </w:p>
    <w:p w14:paraId="499795DB" w14:textId="77777777" w:rsidR="009976A6" w:rsidRDefault="009976A6" w:rsidP="00635385">
      <w:pPr>
        <w:ind w:firstLine="0"/>
      </w:pPr>
    </w:p>
    <w:p w14:paraId="1D45804D" w14:textId="77777777" w:rsidR="009976A6" w:rsidRDefault="009976A6" w:rsidP="00635385">
      <w:pPr>
        <w:ind w:firstLine="0"/>
      </w:pPr>
    </w:p>
    <w:p w14:paraId="56AFBA96" w14:textId="77777777" w:rsidR="009976A6" w:rsidRDefault="009976A6" w:rsidP="00635385">
      <w:pPr>
        <w:ind w:firstLine="0"/>
      </w:pPr>
    </w:p>
    <w:p w14:paraId="4A24C05B" w14:textId="77777777" w:rsidR="009976A6" w:rsidRDefault="009976A6" w:rsidP="00635385">
      <w:pPr>
        <w:ind w:firstLine="0"/>
      </w:pPr>
    </w:p>
    <w:p w14:paraId="7E186F76" w14:textId="77777777" w:rsidR="009976A6" w:rsidRDefault="009976A6" w:rsidP="00635385">
      <w:pPr>
        <w:ind w:firstLine="0"/>
      </w:pPr>
    </w:p>
    <w:p w14:paraId="5D29571D" w14:textId="77777777" w:rsidR="009976A6" w:rsidRDefault="009976A6" w:rsidP="00635385">
      <w:pPr>
        <w:ind w:firstLine="0"/>
      </w:pPr>
    </w:p>
    <w:p w14:paraId="160898EA" w14:textId="77777777" w:rsidR="009976A6" w:rsidRDefault="009976A6" w:rsidP="00635385">
      <w:pPr>
        <w:ind w:firstLine="0"/>
      </w:pPr>
    </w:p>
    <w:p w14:paraId="613CAD05" w14:textId="4E4F5410" w:rsidR="007D6022" w:rsidRPr="000147B9" w:rsidRDefault="003D17AE" w:rsidP="009976A6">
      <w:pPr>
        <w:ind w:firstLine="0"/>
        <w:jc w:val="center"/>
      </w:pPr>
      <w:r w:rsidRPr="000147B9">
        <w:t>Figure</w:t>
      </w:r>
      <w:r w:rsidR="00CD2739" w:rsidRPr="000147B9">
        <w:t xml:space="preserve"> </w:t>
      </w:r>
      <w:r w:rsidR="001F6CA1" w:rsidRPr="000147B9">
        <w:t>8</w:t>
      </w:r>
      <w:r w:rsidRPr="000147B9">
        <w:t xml:space="preserve">. </w:t>
      </w:r>
      <w:r w:rsidR="004C2D22" w:rsidRPr="000147B9">
        <w:t xml:space="preserve">FOS </w:t>
      </w:r>
      <w:r w:rsidR="006E5095" w:rsidRPr="000147B9">
        <w:t>Vs</w:t>
      </w:r>
      <w:r w:rsidR="004C2D22" w:rsidRPr="000147B9">
        <w:t xml:space="preserve"> depth f</w:t>
      </w:r>
      <w:r w:rsidR="006E5095" w:rsidRPr="000147B9">
        <w:t>rom</w:t>
      </w:r>
      <w:r w:rsidR="004C2D22" w:rsidRPr="000147B9">
        <w:t xml:space="preserve"> SPT</w:t>
      </w:r>
      <w:r w:rsidR="006E5095" w:rsidRPr="000147B9">
        <w:t xml:space="preserve"> Data (Borehole-</w:t>
      </w:r>
      <w:r w:rsidR="007D6022" w:rsidRPr="000147B9">
        <w:t>1</w:t>
      </w:r>
      <w:r w:rsidR="006E5095" w:rsidRPr="000147B9">
        <w:t>)</w:t>
      </w:r>
    </w:p>
    <w:p w14:paraId="47F1F2AD" w14:textId="7650420B" w:rsidR="00940B7C" w:rsidRPr="00940B7C" w:rsidRDefault="00940B7C" w:rsidP="001F6CA1">
      <w:pPr>
        <w:tabs>
          <w:tab w:val="left" w:pos="3765"/>
        </w:tabs>
        <w:jc w:val="center"/>
      </w:pPr>
      <w:r>
        <w:rPr>
          <w:noProof/>
          <w:lang w:val="en-IN" w:eastAsia="en-IN"/>
        </w:rPr>
        <w:lastRenderedPageBreak/>
        <w:drawing>
          <wp:inline distT="0" distB="0" distL="0" distR="0" wp14:anchorId="55A99A37" wp14:editId="2121258B">
            <wp:extent cx="3867150" cy="286997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6800" cy="2884562"/>
                    </a:xfrm>
                    <a:prstGeom prst="rect">
                      <a:avLst/>
                    </a:prstGeom>
                  </pic:spPr>
                </pic:pic>
              </a:graphicData>
            </a:graphic>
          </wp:inline>
        </w:drawing>
      </w:r>
    </w:p>
    <w:p w14:paraId="7218796B" w14:textId="2088E54F" w:rsidR="00245796" w:rsidRDefault="00245796" w:rsidP="00635385">
      <w:pPr>
        <w:ind w:firstLine="0"/>
        <w:rPr>
          <w:b/>
          <w:u w:val="single"/>
        </w:rPr>
      </w:pPr>
    </w:p>
    <w:p w14:paraId="4B389A34" w14:textId="77777777" w:rsidR="00CB333B" w:rsidRDefault="00CB333B" w:rsidP="00635385">
      <w:pPr>
        <w:ind w:firstLine="0"/>
        <w:rPr>
          <w:b/>
          <w:u w:val="single"/>
        </w:rPr>
      </w:pPr>
    </w:p>
    <w:p w14:paraId="5313A44A" w14:textId="77B70CA6" w:rsidR="001F6CA1" w:rsidRDefault="00CD2739" w:rsidP="001F6CA1">
      <w:pPr>
        <w:ind w:firstLine="0"/>
        <w:jc w:val="center"/>
      </w:pPr>
      <w:r w:rsidRPr="00CD2739">
        <w:t xml:space="preserve">Figure </w:t>
      </w:r>
      <w:r w:rsidR="000147B9">
        <w:t>9</w:t>
      </w:r>
      <w:r w:rsidR="003D17AE" w:rsidRPr="00CD2739">
        <w:t xml:space="preserve">. </w:t>
      </w:r>
      <w:r w:rsidR="001F6CA1" w:rsidRPr="001F6CA1">
        <w:t>FOS Vs depth from SPT Data (Borehole-</w:t>
      </w:r>
      <w:r w:rsidR="001F6CA1">
        <w:t>2</w:t>
      </w:r>
      <w:r w:rsidR="001F6CA1" w:rsidRPr="001F6CA1">
        <w:t>)</w:t>
      </w:r>
    </w:p>
    <w:p w14:paraId="07323277" w14:textId="77777777" w:rsidR="001F6CA1" w:rsidRPr="00CD2739" w:rsidRDefault="001F6CA1" w:rsidP="001F6CA1">
      <w:pPr>
        <w:ind w:firstLine="0"/>
        <w:jc w:val="center"/>
      </w:pPr>
    </w:p>
    <w:p w14:paraId="49FD9EBA" w14:textId="3E4A9958" w:rsidR="003D17AE" w:rsidRDefault="003420A1" w:rsidP="001F6CA1">
      <w:pPr>
        <w:ind w:firstLine="0"/>
        <w:jc w:val="center"/>
        <w:rPr>
          <w:b/>
          <w:u w:val="single"/>
        </w:rPr>
      </w:pPr>
      <w:r>
        <w:rPr>
          <w:noProof/>
          <w:lang w:val="en-IN" w:eastAsia="en-IN"/>
        </w:rPr>
        <w:drawing>
          <wp:inline distT="0" distB="0" distL="0" distR="0" wp14:anchorId="4EE9A207" wp14:editId="2F99935D">
            <wp:extent cx="3656736" cy="3175151"/>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3099" cy="3189359"/>
                    </a:xfrm>
                    <a:prstGeom prst="rect">
                      <a:avLst/>
                    </a:prstGeom>
                  </pic:spPr>
                </pic:pic>
              </a:graphicData>
            </a:graphic>
          </wp:inline>
        </w:drawing>
      </w:r>
    </w:p>
    <w:p w14:paraId="2FC0C9E3" w14:textId="6165945E" w:rsidR="008F1A0C" w:rsidRDefault="008F1A0C" w:rsidP="00635385">
      <w:pPr>
        <w:ind w:firstLine="0"/>
        <w:rPr>
          <w:b/>
          <w:u w:val="single"/>
        </w:rPr>
      </w:pPr>
    </w:p>
    <w:p w14:paraId="2F984458" w14:textId="77777777" w:rsidR="00CB333B" w:rsidRDefault="00CB333B" w:rsidP="00635385">
      <w:pPr>
        <w:ind w:firstLine="0"/>
        <w:rPr>
          <w:b/>
          <w:u w:val="single"/>
        </w:rPr>
      </w:pPr>
    </w:p>
    <w:p w14:paraId="7F82A18E" w14:textId="77777777" w:rsidR="00CB333B" w:rsidRDefault="00CB333B" w:rsidP="00635385">
      <w:pPr>
        <w:ind w:firstLine="0"/>
        <w:rPr>
          <w:b/>
          <w:u w:val="single"/>
        </w:rPr>
      </w:pPr>
    </w:p>
    <w:p w14:paraId="061AEDD4" w14:textId="08101CE6" w:rsidR="008F1A0C" w:rsidRPr="00CD2739" w:rsidRDefault="00CD2739" w:rsidP="001F6CA1">
      <w:pPr>
        <w:ind w:firstLine="0"/>
        <w:jc w:val="center"/>
      </w:pPr>
      <w:r w:rsidRPr="00CD2739">
        <w:t xml:space="preserve">Figure </w:t>
      </w:r>
      <w:r w:rsidR="000147B9">
        <w:t>10</w:t>
      </w:r>
      <w:r w:rsidR="003D17AE" w:rsidRPr="00CD2739">
        <w:t xml:space="preserve">. </w:t>
      </w:r>
      <w:r w:rsidR="008F1A0C" w:rsidRPr="00CD2739">
        <w:t>Vari</w:t>
      </w:r>
      <w:r w:rsidR="004C2D22" w:rsidRPr="00CD2739">
        <w:t>ation of FOS with depth for</w:t>
      </w:r>
      <w:r w:rsidR="00CB333B" w:rsidRPr="00CD2739">
        <w:t xml:space="preserve"> DMT-1 </w:t>
      </w:r>
      <w:r w:rsidR="000147B9" w:rsidRPr="00CD2739">
        <w:t>and SPT</w:t>
      </w:r>
      <w:r w:rsidR="004C2D22" w:rsidRPr="00CD2739">
        <w:t>-1</w:t>
      </w:r>
    </w:p>
    <w:p w14:paraId="77773391" w14:textId="2CDE0DFA" w:rsidR="008F1A0C" w:rsidRDefault="008F1A0C" w:rsidP="00635385">
      <w:pPr>
        <w:ind w:firstLine="0"/>
        <w:rPr>
          <w:b/>
          <w:u w:val="single"/>
        </w:rPr>
      </w:pPr>
    </w:p>
    <w:p w14:paraId="33022F4C" w14:textId="4C4ADA4F" w:rsidR="008F1A0C" w:rsidRDefault="008F1A0C" w:rsidP="00635385">
      <w:pPr>
        <w:ind w:firstLine="0"/>
        <w:rPr>
          <w:b/>
          <w:u w:val="single"/>
        </w:rPr>
      </w:pPr>
    </w:p>
    <w:p w14:paraId="2F03DDDD" w14:textId="77777777" w:rsidR="001E7704" w:rsidRDefault="001E7704" w:rsidP="00635385">
      <w:pPr>
        <w:ind w:firstLine="0"/>
        <w:rPr>
          <w:b/>
          <w:u w:val="single"/>
        </w:rPr>
      </w:pPr>
    </w:p>
    <w:p w14:paraId="426338BB" w14:textId="548E2F4A" w:rsidR="001E7704" w:rsidRDefault="003420A1" w:rsidP="001F6CA1">
      <w:pPr>
        <w:ind w:firstLine="0"/>
        <w:jc w:val="center"/>
        <w:rPr>
          <w:b/>
          <w:u w:val="single"/>
        </w:rPr>
      </w:pPr>
      <w:r>
        <w:rPr>
          <w:noProof/>
          <w:lang w:val="en-IN" w:eastAsia="en-IN"/>
        </w:rPr>
        <w:lastRenderedPageBreak/>
        <w:drawing>
          <wp:inline distT="0" distB="0" distL="0" distR="0" wp14:anchorId="6DB90B10" wp14:editId="30A2098E">
            <wp:extent cx="3947099" cy="306049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5368" cy="3082415"/>
                    </a:xfrm>
                    <a:prstGeom prst="rect">
                      <a:avLst/>
                    </a:prstGeom>
                  </pic:spPr>
                </pic:pic>
              </a:graphicData>
            </a:graphic>
          </wp:inline>
        </w:drawing>
      </w:r>
    </w:p>
    <w:p w14:paraId="1035005F" w14:textId="77777777" w:rsidR="001E7704" w:rsidRDefault="001E7704" w:rsidP="00635385">
      <w:pPr>
        <w:ind w:firstLine="0"/>
        <w:rPr>
          <w:b/>
          <w:u w:val="single"/>
        </w:rPr>
      </w:pPr>
    </w:p>
    <w:p w14:paraId="4410A84B" w14:textId="77777777" w:rsidR="001E7704" w:rsidRDefault="001E7704" w:rsidP="00635385">
      <w:pPr>
        <w:ind w:firstLine="0"/>
        <w:rPr>
          <w:b/>
          <w:u w:val="single"/>
        </w:rPr>
      </w:pPr>
    </w:p>
    <w:p w14:paraId="61BA198D" w14:textId="18D6403A" w:rsidR="001E7704" w:rsidRPr="00CD2739" w:rsidRDefault="00CD2739" w:rsidP="001F6CA1">
      <w:pPr>
        <w:ind w:firstLine="0"/>
        <w:jc w:val="center"/>
      </w:pPr>
      <w:r w:rsidRPr="00CD2739">
        <w:t>Figure 1</w:t>
      </w:r>
      <w:r w:rsidR="000147B9">
        <w:t>1</w:t>
      </w:r>
      <w:r w:rsidR="003D17AE" w:rsidRPr="00CD2739">
        <w:t xml:space="preserve">. </w:t>
      </w:r>
      <w:r w:rsidR="001E7704" w:rsidRPr="00CD2739">
        <w:t>Variation of FOS with depth for DMT-2 and SPT-2</w:t>
      </w:r>
    </w:p>
    <w:p w14:paraId="09CF0AD3" w14:textId="77777777" w:rsidR="008F1A0C" w:rsidRPr="00245796" w:rsidRDefault="008F1A0C" w:rsidP="00635385">
      <w:pPr>
        <w:ind w:firstLine="0"/>
        <w:rPr>
          <w:b/>
          <w:u w:val="single"/>
        </w:rPr>
      </w:pPr>
    </w:p>
    <w:p w14:paraId="671BB80A" w14:textId="2A43F5A8" w:rsidR="00105955" w:rsidRPr="00F60B4A" w:rsidRDefault="004914E9" w:rsidP="00F60B4A">
      <w:pPr>
        <w:pStyle w:val="ListParagraph"/>
        <w:numPr>
          <w:ilvl w:val="1"/>
          <w:numId w:val="18"/>
        </w:numPr>
        <w:ind w:left="426" w:hanging="426"/>
      </w:pPr>
      <w:r w:rsidRPr="00F60B4A">
        <w:rPr>
          <w:b/>
        </w:rPr>
        <w:t>NovoLIQ software</w:t>
      </w:r>
      <w:r w:rsidR="00105955" w:rsidRPr="00F60B4A">
        <w:t>.</w:t>
      </w:r>
    </w:p>
    <w:p w14:paraId="190C9910" w14:textId="7815F41C" w:rsidR="006E5095" w:rsidRDefault="00BF46FC" w:rsidP="00635385">
      <w:pPr>
        <w:ind w:firstLine="0"/>
      </w:pPr>
      <w:r>
        <w:t>NovoLiq</w:t>
      </w:r>
      <w:r>
        <w:rPr>
          <w:spacing w:val="1"/>
        </w:rPr>
        <w:t xml:space="preserve"> </w:t>
      </w:r>
      <w:r>
        <w:t>software</w:t>
      </w:r>
      <w:r>
        <w:rPr>
          <w:spacing w:val="1"/>
        </w:rPr>
        <w:t xml:space="preserve"> </w:t>
      </w:r>
      <w:r>
        <w:t>was</w:t>
      </w:r>
      <w:r>
        <w:rPr>
          <w:spacing w:val="1"/>
        </w:rPr>
        <w:t xml:space="preserve"> </w:t>
      </w:r>
      <w:r>
        <w:t>selected</w:t>
      </w:r>
      <w:r>
        <w:rPr>
          <w:spacing w:val="61"/>
        </w:rPr>
        <w:t xml:space="preserve"> </w:t>
      </w:r>
      <w:r>
        <w:t>for</w:t>
      </w:r>
      <w:r>
        <w:rPr>
          <w:spacing w:val="1"/>
        </w:rPr>
        <w:t xml:space="preserve"> </w:t>
      </w:r>
      <w:r>
        <w:t>analysis</w:t>
      </w:r>
      <w:r>
        <w:rPr>
          <w:spacing w:val="1"/>
        </w:rPr>
        <w:t xml:space="preserve"> </w:t>
      </w:r>
      <w:r>
        <w:t>which</w:t>
      </w:r>
      <w:r>
        <w:rPr>
          <w:spacing w:val="1"/>
        </w:rPr>
        <w:t xml:space="preserve"> </w:t>
      </w:r>
      <w:r>
        <w:t>is</w:t>
      </w:r>
      <w:r>
        <w:rPr>
          <w:spacing w:val="1"/>
        </w:rPr>
        <w:t xml:space="preserve"> </w:t>
      </w:r>
      <w:r>
        <w:t>designed</w:t>
      </w:r>
      <w:r>
        <w:rPr>
          <w:spacing w:val="1"/>
        </w:rPr>
        <w:t xml:space="preserve"> </w:t>
      </w:r>
      <w:r>
        <w:t>for</w:t>
      </w:r>
      <w:r>
        <w:rPr>
          <w:spacing w:val="1"/>
        </w:rPr>
        <w:t xml:space="preserve"> </w:t>
      </w:r>
      <w:r>
        <w:t>soil</w:t>
      </w:r>
      <w:r>
        <w:rPr>
          <w:spacing w:val="1"/>
        </w:rPr>
        <w:t xml:space="preserve"> </w:t>
      </w:r>
      <w:r>
        <w:t>liquefaction</w:t>
      </w:r>
      <w:r>
        <w:rPr>
          <w:spacing w:val="1"/>
        </w:rPr>
        <w:t xml:space="preserve"> </w:t>
      </w:r>
      <w:r>
        <w:t>analysis</w:t>
      </w:r>
      <w:r>
        <w:rPr>
          <w:spacing w:val="1"/>
        </w:rPr>
        <w:t xml:space="preserve"> </w:t>
      </w:r>
      <w:r>
        <w:t>during</w:t>
      </w:r>
      <w:r>
        <w:rPr>
          <w:spacing w:val="61"/>
        </w:rPr>
        <w:t xml:space="preserve"> </w:t>
      </w:r>
      <w:r>
        <w:t>earthquake</w:t>
      </w:r>
      <w:r>
        <w:rPr>
          <w:spacing w:val="-57"/>
        </w:rPr>
        <w:t xml:space="preserve"> </w:t>
      </w:r>
      <w:r>
        <w:t>and supports multilayer as well as single</w:t>
      </w:r>
      <w:r>
        <w:rPr>
          <w:spacing w:val="1"/>
        </w:rPr>
        <w:t xml:space="preserve"> </w:t>
      </w:r>
      <w:r>
        <w:t>layer</w:t>
      </w:r>
      <w:r>
        <w:rPr>
          <w:spacing w:val="1"/>
        </w:rPr>
        <w:t xml:space="preserve"> </w:t>
      </w:r>
      <w:r>
        <w:t>stratigraphy.</w:t>
      </w:r>
      <w:r>
        <w:rPr>
          <w:spacing w:val="1"/>
        </w:rPr>
        <w:t xml:space="preserve"> </w:t>
      </w:r>
      <w:r>
        <w:t>A</w:t>
      </w:r>
      <w:r>
        <w:rPr>
          <w:spacing w:val="1"/>
        </w:rPr>
        <w:t xml:space="preserve"> </w:t>
      </w:r>
      <w:r>
        <w:t>wide</w:t>
      </w:r>
      <w:r>
        <w:rPr>
          <w:spacing w:val="1"/>
        </w:rPr>
        <w:t xml:space="preserve"> </w:t>
      </w:r>
      <w:r>
        <w:t>variety</w:t>
      </w:r>
      <w:r>
        <w:rPr>
          <w:spacing w:val="1"/>
        </w:rPr>
        <w:t xml:space="preserve"> </w:t>
      </w:r>
      <w:r>
        <w:t>of</w:t>
      </w:r>
      <w:r>
        <w:rPr>
          <w:spacing w:val="1"/>
        </w:rPr>
        <w:t xml:space="preserve"> </w:t>
      </w:r>
      <w:r>
        <w:t>methods</w:t>
      </w:r>
      <w:r>
        <w:rPr>
          <w:spacing w:val="1"/>
        </w:rPr>
        <w:t xml:space="preserve"> </w:t>
      </w:r>
      <w:r>
        <w:t>from</w:t>
      </w:r>
      <w:r>
        <w:rPr>
          <w:spacing w:val="1"/>
        </w:rPr>
        <w:t xml:space="preserve"> </w:t>
      </w:r>
      <w:r>
        <w:t>well-respected</w:t>
      </w:r>
      <w:r>
        <w:rPr>
          <w:spacing w:val="1"/>
        </w:rPr>
        <w:t xml:space="preserve"> </w:t>
      </w:r>
      <w:r>
        <w:t>researchers</w:t>
      </w:r>
      <w:r>
        <w:rPr>
          <w:spacing w:val="-57"/>
        </w:rPr>
        <w:t xml:space="preserve"> </w:t>
      </w:r>
      <w:r>
        <w:t>and</w:t>
      </w:r>
      <w:r>
        <w:rPr>
          <w:spacing w:val="1"/>
        </w:rPr>
        <w:t xml:space="preserve"> </w:t>
      </w:r>
      <w:r>
        <w:t>practitioners</w:t>
      </w:r>
      <w:r>
        <w:rPr>
          <w:spacing w:val="60"/>
        </w:rPr>
        <w:t xml:space="preserve"> </w:t>
      </w:r>
      <w:r>
        <w:t>have been implemented</w:t>
      </w:r>
      <w:r>
        <w:rPr>
          <w:spacing w:val="1"/>
        </w:rPr>
        <w:t xml:space="preserve"> </w:t>
      </w:r>
      <w:r>
        <w:t>in</w:t>
      </w:r>
      <w:r>
        <w:rPr>
          <w:spacing w:val="1"/>
        </w:rPr>
        <w:t xml:space="preserve"> </w:t>
      </w:r>
      <w:r>
        <w:t>NovoLiq</w:t>
      </w:r>
      <w:r>
        <w:rPr>
          <w:spacing w:val="1"/>
        </w:rPr>
        <w:t xml:space="preserve"> </w:t>
      </w:r>
      <w:r>
        <w:t>to</w:t>
      </w:r>
      <w:r>
        <w:rPr>
          <w:spacing w:val="1"/>
        </w:rPr>
        <w:t xml:space="preserve"> </w:t>
      </w:r>
      <w:r>
        <w:t>carry</w:t>
      </w:r>
      <w:r>
        <w:rPr>
          <w:spacing w:val="1"/>
        </w:rPr>
        <w:t xml:space="preserve"> </w:t>
      </w:r>
      <w:r>
        <w:t>out</w:t>
      </w:r>
      <w:r>
        <w:rPr>
          <w:spacing w:val="1"/>
        </w:rPr>
        <w:t xml:space="preserve"> </w:t>
      </w:r>
      <w:r>
        <w:t>the</w:t>
      </w:r>
      <w:r>
        <w:rPr>
          <w:spacing w:val="1"/>
        </w:rPr>
        <w:t xml:space="preserve"> </w:t>
      </w:r>
      <w:r>
        <w:t>soil</w:t>
      </w:r>
      <w:r w:rsidR="00224606">
        <w:t xml:space="preserve"> </w:t>
      </w:r>
      <w:r>
        <w:rPr>
          <w:spacing w:val="-57"/>
        </w:rPr>
        <w:t xml:space="preserve"> </w:t>
      </w:r>
      <w:r>
        <w:t>liquefaction analysis. It gives options for</w:t>
      </w:r>
      <w:r>
        <w:rPr>
          <w:spacing w:val="1"/>
        </w:rPr>
        <w:t xml:space="preserve"> </w:t>
      </w:r>
      <w:r>
        <w:t>choosing the analysis methods among all</w:t>
      </w:r>
      <w:r>
        <w:rPr>
          <w:spacing w:val="1"/>
        </w:rPr>
        <w:t xml:space="preserve"> </w:t>
      </w:r>
      <w:r>
        <w:t>available</w:t>
      </w:r>
      <w:r>
        <w:rPr>
          <w:spacing w:val="1"/>
        </w:rPr>
        <w:t xml:space="preserve"> </w:t>
      </w:r>
      <w:r>
        <w:t>recommended</w:t>
      </w:r>
      <w:r>
        <w:rPr>
          <w:spacing w:val="61"/>
        </w:rPr>
        <w:t xml:space="preserve"> </w:t>
      </w:r>
      <w:r>
        <w:t>formulas.</w:t>
      </w:r>
      <w:r>
        <w:rPr>
          <w:spacing w:val="1"/>
        </w:rPr>
        <w:t xml:space="preserve"> </w:t>
      </w:r>
      <w:r>
        <w:t>NovoLiq supports the following field tests</w:t>
      </w:r>
      <w:r>
        <w:rPr>
          <w:spacing w:val="1"/>
        </w:rPr>
        <w:t xml:space="preserve"> </w:t>
      </w:r>
      <w:r>
        <w:t>for</w:t>
      </w:r>
      <w:r>
        <w:rPr>
          <w:spacing w:val="1"/>
        </w:rPr>
        <w:t xml:space="preserve"> </w:t>
      </w:r>
      <w:r>
        <w:t>soil</w:t>
      </w:r>
      <w:r>
        <w:rPr>
          <w:spacing w:val="1"/>
        </w:rPr>
        <w:t xml:space="preserve"> </w:t>
      </w:r>
      <w:r>
        <w:t>liquefaction</w:t>
      </w:r>
      <w:r>
        <w:rPr>
          <w:spacing w:val="1"/>
        </w:rPr>
        <w:t xml:space="preserve"> </w:t>
      </w:r>
      <w:r>
        <w:t>triggering:</w:t>
      </w:r>
      <w:r>
        <w:rPr>
          <w:spacing w:val="1"/>
        </w:rPr>
        <w:t xml:space="preserve"> </w:t>
      </w:r>
      <w:r>
        <w:t>Standard</w:t>
      </w:r>
      <w:r>
        <w:rPr>
          <w:spacing w:val="-57"/>
        </w:rPr>
        <w:t xml:space="preserve"> </w:t>
      </w:r>
      <w:r>
        <w:t>Penetration Test (SPT), Becker Denseness</w:t>
      </w:r>
      <w:r>
        <w:rPr>
          <w:spacing w:val="1"/>
        </w:rPr>
        <w:t xml:space="preserve"> </w:t>
      </w:r>
      <w:r>
        <w:t>Test</w:t>
      </w:r>
      <w:r>
        <w:rPr>
          <w:spacing w:val="1"/>
        </w:rPr>
        <w:t xml:space="preserve"> </w:t>
      </w:r>
      <w:r>
        <w:t>(BDT),</w:t>
      </w:r>
      <w:r>
        <w:rPr>
          <w:spacing w:val="1"/>
        </w:rPr>
        <w:t xml:space="preserve"> </w:t>
      </w:r>
      <w:r>
        <w:t>Shear</w:t>
      </w:r>
      <w:r>
        <w:rPr>
          <w:spacing w:val="1"/>
        </w:rPr>
        <w:t xml:space="preserve"> </w:t>
      </w:r>
      <w:r>
        <w:t>Wave</w:t>
      </w:r>
      <w:r>
        <w:rPr>
          <w:spacing w:val="1"/>
        </w:rPr>
        <w:t xml:space="preserve"> </w:t>
      </w:r>
      <w:r>
        <w:t>Velocity</w:t>
      </w:r>
      <w:r>
        <w:rPr>
          <w:spacing w:val="1"/>
        </w:rPr>
        <w:t xml:space="preserve"> </w:t>
      </w:r>
      <w:r>
        <w:t>(Vs).</w:t>
      </w:r>
      <w:r>
        <w:rPr>
          <w:spacing w:val="-57"/>
        </w:rPr>
        <w:t xml:space="preserve"> </w:t>
      </w:r>
      <w:r>
        <w:t>For this analysis SPT N value according to</w:t>
      </w:r>
      <w:r>
        <w:rPr>
          <w:spacing w:val="-57"/>
        </w:rPr>
        <w:t xml:space="preserve"> </w:t>
      </w:r>
      <w:r>
        <w:t>depth;</w:t>
      </w:r>
      <w:r>
        <w:rPr>
          <w:spacing w:val="1"/>
        </w:rPr>
        <w:t xml:space="preserve"> </w:t>
      </w:r>
      <w:r>
        <w:t>soil</w:t>
      </w:r>
      <w:r>
        <w:rPr>
          <w:spacing w:val="1"/>
        </w:rPr>
        <w:t xml:space="preserve"> </w:t>
      </w:r>
      <w:r>
        <w:t>type,</w:t>
      </w:r>
      <w:r>
        <w:rPr>
          <w:spacing w:val="1"/>
        </w:rPr>
        <w:t xml:space="preserve"> </w:t>
      </w:r>
      <w:r>
        <w:t>unit</w:t>
      </w:r>
      <w:r>
        <w:rPr>
          <w:spacing w:val="1"/>
        </w:rPr>
        <w:t xml:space="preserve"> </w:t>
      </w:r>
      <w:r>
        <w:t>weight,</w:t>
      </w:r>
      <w:r>
        <w:rPr>
          <w:spacing w:val="1"/>
        </w:rPr>
        <w:t xml:space="preserve"> </w:t>
      </w:r>
      <w:r>
        <w:t>fineness</w:t>
      </w:r>
      <w:r>
        <w:rPr>
          <w:spacing w:val="1"/>
        </w:rPr>
        <w:t xml:space="preserve"> </w:t>
      </w:r>
      <w:r>
        <w:t>content,</w:t>
      </w:r>
      <w:r>
        <w:rPr>
          <w:spacing w:val="1"/>
        </w:rPr>
        <w:t xml:space="preserve"> </w:t>
      </w:r>
      <w:r>
        <w:t>D50,</w:t>
      </w:r>
      <w:r>
        <w:rPr>
          <w:spacing w:val="1"/>
        </w:rPr>
        <w:t xml:space="preserve"> </w:t>
      </w:r>
      <w:r>
        <w:t>ground</w:t>
      </w:r>
      <w:r>
        <w:rPr>
          <w:spacing w:val="1"/>
        </w:rPr>
        <w:t xml:space="preserve"> </w:t>
      </w:r>
      <w:r>
        <w:t>water</w:t>
      </w:r>
      <w:r>
        <w:rPr>
          <w:spacing w:val="1"/>
        </w:rPr>
        <w:t xml:space="preserve"> </w:t>
      </w:r>
      <w:r>
        <w:t>table</w:t>
      </w:r>
      <w:r>
        <w:rPr>
          <w:spacing w:val="1"/>
        </w:rPr>
        <w:t xml:space="preserve"> </w:t>
      </w:r>
      <w:r>
        <w:t>etc.</w:t>
      </w:r>
      <w:r>
        <w:rPr>
          <w:spacing w:val="-57"/>
        </w:rPr>
        <w:t xml:space="preserve"> </w:t>
      </w:r>
      <w:r>
        <w:t>values were given input in the software.</w:t>
      </w:r>
      <w:r w:rsidR="006E5095">
        <w:t xml:space="preserve"> </w:t>
      </w:r>
      <w:r w:rsidR="00F60B4A" w:rsidRPr="003D17AE">
        <w:t>Also,</w:t>
      </w:r>
      <w:r w:rsidR="006E5095" w:rsidRPr="003D17AE">
        <w:t xml:space="preserve"> some values like peak ground acceleration of the area, damping of soil etc. were given</w:t>
      </w:r>
      <w:r w:rsidR="006E5095">
        <w:t xml:space="preserve"> as</w:t>
      </w:r>
      <w:r w:rsidR="006E5095" w:rsidRPr="003D17AE">
        <w:t xml:space="preserve"> input.</w:t>
      </w:r>
    </w:p>
    <w:p w14:paraId="312708E7" w14:textId="1BE2404A" w:rsidR="00BA6FBD" w:rsidRDefault="00BF46FC" w:rsidP="00224606">
      <w:r>
        <w:t>Figure</w:t>
      </w:r>
      <w:r>
        <w:rPr>
          <w:spacing w:val="1"/>
        </w:rPr>
        <w:t xml:space="preserve"> </w:t>
      </w:r>
      <w:r w:rsidR="00CD2739">
        <w:t>1</w:t>
      </w:r>
      <w:r w:rsidR="00224606">
        <w:t>2</w:t>
      </w:r>
      <w:r>
        <w:rPr>
          <w:spacing w:val="1"/>
        </w:rPr>
        <w:t xml:space="preserve"> </w:t>
      </w:r>
      <w:r>
        <w:t>shows</w:t>
      </w:r>
      <w:r>
        <w:rPr>
          <w:spacing w:val="1"/>
        </w:rPr>
        <w:t xml:space="preserve"> </w:t>
      </w:r>
      <w:r>
        <w:t>a</w:t>
      </w:r>
      <w:r>
        <w:rPr>
          <w:spacing w:val="1"/>
        </w:rPr>
        <w:t xml:space="preserve"> </w:t>
      </w:r>
      <w:r>
        <w:t>view</w:t>
      </w:r>
      <w:r>
        <w:rPr>
          <w:spacing w:val="1"/>
        </w:rPr>
        <w:t xml:space="preserve"> </w:t>
      </w:r>
      <w:r>
        <w:t>of</w:t>
      </w:r>
      <w:r>
        <w:rPr>
          <w:spacing w:val="1"/>
        </w:rPr>
        <w:t xml:space="preserve"> </w:t>
      </w:r>
      <w:r>
        <w:t>graphical</w:t>
      </w:r>
      <w:r>
        <w:rPr>
          <w:spacing w:val="1"/>
        </w:rPr>
        <w:t xml:space="preserve"> </w:t>
      </w:r>
      <w:r>
        <w:t>interface of NovoLiq for input parameters.</w:t>
      </w:r>
      <w:r>
        <w:rPr>
          <w:spacing w:val="1"/>
        </w:rPr>
        <w:t xml:space="preserve"> </w:t>
      </w:r>
      <w:r>
        <w:t>Then</w:t>
      </w:r>
      <w:r>
        <w:rPr>
          <w:spacing w:val="1"/>
        </w:rPr>
        <w:t xml:space="preserve"> </w:t>
      </w:r>
      <w:r>
        <w:t>among</w:t>
      </w:r>
      <w:r>
        <w:rPr>
          <w:spacing w:val="1"/>
        </w:rPr>
        <w:t xml:space="preserve"> </w:t>
      </w:r>
      <w:r>
        <w:t>different</w:t>
      </w:r>
      <w:r>
        <w:rPr>
          <w:spacing w:val="1"/>
        </w:rPr>
        <w:t xml:space="preserve"> </w:t>
      </w:r>
      <w:r>
        <w:t>analysis</w:t>
      </w:r>
      <w:r>
        <w:rPr>
          <w:spacing w:val="1"/>
        </w:rPr>
        <w:t xml:space="preserve"> </w:t>
      </w:r>
      <w:r>
        <w:t>method:</w:t>
      </w:r>
      <w:r>
        <w:rPr>
          <w:spacing w:val="1"/>
        </w:rPr>
        <w:t xml:space="preserve"> </w:t>
      </w:r>
      <w:r w:rsidR="00880F0A">
        <w:rPr>
          <w:spacing w:val="1"/>
        </w:rPr>
        <w:t>[</w:t>
      </w:r>
      <w:r>
        <w:t>Seed et al. (1983)</w:t>
      </w:r>
      <w:r w:rsidR="00880F0A">
        <w:t>]</w:t>
      </w:r>
      <w:r>
        <w:t xml:space="preserve"> </w:t>
      </w:r>
      <w:r w:rsidR="00A61B26">
        <w:t>was</w:t>
      </w:r>
      <w:r w:rsidR="003D17AE">
        <w:t xml:space="preserve"> se</w:t>
      </w:r>
      <w:r w:rsidR="00CD2739">
        <w:t>lected. Figure 1</w:t>
      </w:r>
      <w:r w:rsidR="00224606">
        <w:t>3</w:t>
      </w:r>
      <w:r>
        <w:t xml:space="preserve"> shows</w:t>
      </w:r>
      <w:r>
        <w:rPr>
          <w:spacing w:val="1"/>
        </w:rPr>
        <w:t xml:space="preserve"> </w:t>
      </w:r>
      <w:r>
        <w:t>the graphical interface of selection of the</w:t>
      </w:r>
      <w:r>
        <w:rPr>
          <w:spacing w:val="1"/>
        </w:rPr>
        <w:t xml:space="preserve"> </w:t>
      </w:r>
      <w:r>
        <w:t>methods</w:t>
      </w:r>
      <w:r>
        <w:rPr>
          <w:spacing w:val="-1"/>
        </w:rPr>
        <w:t xml:space="preserve"> </w:t>
      </w:r>
      <w:r>
        <w:t>for</w:t>
      </w:r>
      <w:r>
        <w:rPr>
          <w:spacing w:val="-2"/>
        </w:rPr>
        <w:t xml:space="preserve"> </w:t>
      </w:r>
      <w:r>
        <w:t>calculating</w:t>
      </w:r>
      <w:r>
        <w:rPr>
          <w:spacing w:val="-3"/>
        </w:rPr>
        <w:t xml:space="preserve"> </w:t>
      </w:r>
      <w:r>
        <w:t>CRR.</w:t>
      </w:r>
    </w:p>
    <w:p w14:paraId="2C683AF8" w14:textId="77777777" w:rsidR="003D17AE" w:rsidRDefault="003D17AE" w:rsidP="00635385">
      <w:pPr>
        <w:ind w:firstLine="0"/>
      </w:pPr>
    </w:p>
    <w:p w14:paraId="0A35670F" w14:textId="3224AAA2" w:rsidR="003D17AE" w:rsidRDefault="003D17AE" w:rsidP="000147B9">
      <w:pPr>
        <w:ind w:firstLine="0"/>
        <w:jc w:val="center"/>
      </w:pPr>
      <w:r>
        <w:rPr>
          <w:noProof/>
          <w:lang w:val="en-IN" w:eastAsia="en-IN"/>
        </w:rPr>
        <w:drawing>
          <wp:inline distT="0" distB="0" distL="0" distR="0" wp14:anchorId="43B2E1F1" wp14:editId="4EF4F105">
            <wp:extent cx="4773979" cy="12636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9765" cy="1283710"/>
                    </a:xfrm>
                    <a:prstGeom prst="rect">
                      <a:avLst/>
                    </a:prstGeom>
                  </pic:spPr>
                </pic:pic>
              </a:graphicData>
            </a:graphic>
          </wp:inline>
        </w:drawing>
      </w:r>
    </w:p>
    <w:p w14:paraId="311C83AB" w14:textId="77777777" w:rsidR="0099170C" w:rsidRDefault="0099170C" w:rsidP="00635385">
      <w:pPr>
        <w:spacing w:before="3" w:line="242" w:lineRule="auto"/>
        <w:ind w:right="361" w:firstLine="0"/>
        <w:rPr>
          <w:b/>
          <w:i/>
        </w:rPr>
      </w:pPr>
    </w:p>
    <w:p w14:paraId="0D78E8B1" w14:textId="0604CB33" w:rsidR="00BF46FC" w:rsidRDefault="003D17AE" w:rsidP="000147B9">
      <w:pPr>
        <w:spacing w:before="3" w:line="242" w:lineRule="auto"/>
        <w:ind w:right="361" w:firstLine="0"/>
        <w:jc w:val="center"/>
        <w:rPr>
          <w:i/>
        </w:rPr>
      </w:pPr>
      <w:r>
        <w:rPr>
          <w:b/>
          <w:i/>
        </w:rPr>
        <w:t>Fig</w:t>
      </w:r>
      <w:r w:rsidR="00586A62">
        <w:rPr>
          <w:b/>
          <w:i/>
        </w:rPr>
        <w:t>ure</w:t>
      </w:r>
      <w:r w:rsidR="00CD2739">
        <w:rPr>
          <w:b/>
          <w:i/>
        </w:rPr>
        <w:t xml:space="preserve"> 1</w:t>
      </w:r>
      <w:r w:rsidR="00224606">
        <w:rPr>
          <w:b/>
          <w:i/>
        </w:rPr>
        <w:t>2</w:t>
      </w:r>
      <w:r w:rsidR="00CD2739">
        <w:rPr>
          <w:b/>
          <w:i/>
        </w:rPr>
        <w:t xml:space="preserve">. </w:t>
      </w:r>
      <w:r w:rsidR="00BF46FC" w:rsidRPr="00BF46FC">
        <w:rPr>
          <w:i/>
        </w:rPr>
        <w:t>Different input parameters in</w:t>
      </w:r>
      <w:r w:rsidR="00BF46FC">
        <w:rPr>
          <w:i/>
        </w:rPr>
        <w:t xml:space="preserve"> </w:t>
      </w:r>
      <w:r w:rsidR="00BF46FC" w:rsidRPr="00BF46FC">
        <w:rPr>
          <w:i/>
          <w:spacing w:val="-57"/>
        </w:rPr>
        <w:t xml:space="preserve"> </w:t>
      </w:r>
      <w:r w:rsidR="00BF46FC" w:rsidRPr="00BF46FC">
        <w:rPr>
          <w:i/>
        </w:rPr>
        <w:t>NovoLiq</w:t>
      </w:r>
      <w:r w:rsidR="00BF46FC" w:rsidRPr="00BF46FC">
        <w:rPr>
          <w:i/>
          <w:spacing w:val="-1"/>
        </w:rPr>
        <w:t xml:space="preserve"> </w:t>
      </w:r>
      <w:r w:rsidR="00BF46FC" w:rsidRPr="00BF46FC">
        <w:rPr>
          <w:i/>
        </w:rPr>
        <w:t>software</w:t>
      </w:r>
    </w:p>
    <w:p w14:paraId="73F9DC2D" w14:textId="6AD1F271" w:rsidR="00BF46FC" w:rsidRDefault="00BF46FC" w:rsidP="000147B9">
      <w:pPr>
        <w:ind w:firstLine="0"/>
        <w:jc w:val="center"/>
      </w:pPr>
    </w:p>
    <w:p w14:paraId="31476F69" w14:textId="04323AFD" w:rsidR="003D17AE" w:rsidRDefault="003D17AE" w:rsidP="00224606">
      <w:pPr>
        <w:ind w:firstLine="0"/>
        <w:jc w:val="center"/>
      </w:pPr>
      <w:r>
        <w:rPr>
          <w:noProof/>
          <w:lang w:val="en-IN" w:eastAsia="en-IN"/>
        </w:rPr>
        <w:lastRenderedPageBreak/>
        <w:drawing>
          <wp:inline distT="0" distB="0" distL="0" distR="0" wp14:anchorId="160DA127" wp14:editId="7804F154">
            <wp:extent cx="2787650" cy="291400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5045" cy="2921732"/>
                    </a:xfrm>
                    <a:prstGeom prst="rect">
                      <a:avLst/>
                    </a:prstGeom>
                  </pic:spPr>
                </pic:pic>
              </a:graphicData>
            </a:graphic>
          </wp:inline>
        </w:drawing>
      </w:r>
    </w:p>
    <w:p w14:paraId="79118B5E" w14:textId="77777777" w:rsidR="0099170C" w:rsidRDefault="0099170C" w:rsidP="00635385">
      <w:pPr>
        <w:ind w:firstLine="0"/>
      </w:pPr>
    </w:p>
    <w:p w14:paraId="44B918E4" w14:textId="13AF21EA" w:rsidR="003D17AE" w:rsidRDefault="003D17AE" w:rsidP="00224606">
      <w:pPr>
        <w:ind w:firstLine="0"/>
        <w:jc w:val="center"/>
      </w:pPr>
      <w:r>
        <w:t>Fig</w:t>
      </w:r>
      <w:r w:rsidR="00586A62">
        <w:t>ure</w:t>
      </w:r>
      <w:r w:rsidR="00CD2739">
        <w:t xml:space="preserve"> 1</w:t>
      </w:r>
      <w:r w:rsidR="00880F0A">
        <w:t>3.</w:t>
      </w:r>
      <w:r w:rsidRPr="003D17AE">
        <w:t xml:space="preserve"> Different input parameters </w:t>
      </w:r>
      <w:r w:rsidR="0099170C" w:rsidRPr="003D17AE">
        <w:t>in NovoLiq</w:t>
      </w:r>
      <w:r w:rsidRPr="003D17AE">
        <w:t xml:space="preserve"> software</w:t>
      </w:r>
    </w:p>
    <w:p w14:paraId="556956A2" w14:textId="12F1ECB1" w:rsidR="00694BA0" w:rsidRDefault="00694BA0" w:rsidP="00635385">
      <w:pPr>
        <w:ind w:firstLine="0"/>
      </w:pPr>
    </w:p>
    <w:p w14:paraId="66120463" w14:textId="2913DCC2" w:rsidR="00694BA0" w:rsidRPr="003D17AE" w:rsidRDefault="00694BA0" w:rsidP="00635385">
      <w:pPr>
        <w:ind w:firstLine="0"/>
      </w:pPr>
      <w:r>
        <w:t xml:space="preserve">On the basis of results obtained from NOVOLIQ software an attempt has been made to obtain different parameters and </w:t>
      </w:r>
      <w:r w:rsidR="00880F0A">
        <w:t>variation</w:t>
      </w:r>
      <w:r>
        <w:t xml:space="preserve"> of these parameters has been studi</w:t>
      </w:r>
      <w:r w:rsidR="00574286">
        <w:t>ed with respect to depth. Fig 14</w:t>
      </w:r>
      <w:r>
        <w:t xml:space="preserve"> </w:t>
      </w:r>
      <w:r w:rsidR="00574286">
        <w:t>and Fig 15 furnishes depth vs CSR, Fig. 16 and Fig.17 furnishes depth vs CRR, Fig. 18 and Fig.19 furnishes depth vs Factor of safety</w:t>
      </w:r>
      <w:r w:rsidR="008B7506">
        <w:t xml:space="preserve"> (FOS) </w:t>
      </w:r>
      <w:r w:rsidR="00574286">
        <w:t xml:space="preserve"> </w:t>
      </w:r>
      <w:r w:rsidR="008B7506">
        <w:t>along with these Fig. 20 and Fig.21 also demonstrate the Probability of liquefaction with respect to change in depth respectively for</w:t>
      </w:r>
      <w:r w:rsidR="00574286">
        <w:t xml:space="preserve"> SPT-1 and SPT-2.</w:t>
      </w:r>
    </w:p>
    <w:p w14:paraId="1C89DDD2" w14:textId="7E84C6A1" w:rsidR="003D17AE" w:rsidRDefault="003D17AE" w:rsidP="00635385">
      <w:pPr>
        <w:ind w:firstLine="0"/>
      </w:pPr>
    </w:p>
    <w:p w14:paraId="04EFB268" w14:textId="02D2D5A4" w:rsidR="00586A62" w:rsidRDefault="003F1716" w:rsidP="00635385">
      <w:pPr>
        <w:ind w:firstLine="0"/>
      </w:pPr>
      <w:r w:rsidRPr="00586A62">
        <w:rPr>
          <w:noProof/>
          <w:lang w:val="en-IN" w:eastAsia="en-IN"/>
        </w:rPr>
        <w:lastRenderedPageBreak/>
        <w:drawing>
          <wp:anchor distT="0" distB="0" distL="114300" distR="114300" simplePos="0" relativeHeight="251667456" behindDoc="0" locked="0" layoutInCell="1" allowOverlap="1" wp14:anchorId="45D49CD7" wp14:editId="2AFAF03C">
            <wp:simplePos x="0" y="0"/>
            <wp:positionH relativeFrom="column">
              <wp:posOffset>2418080</wp:posOffset>
            </wp:positionH>
            <wp:positionV relativeFrom="paragraph">
              <wp:posOffset>0</wp:posOffset>
            </wp:positionV>
            <wp:extent cx="2686050" cy="5734050"/>
            <wp:effectExtent l="0" t="0" r="0" b="0"/>
            <wp:wrapThrough wrapText="bothSides">
              <wp:wrapPolygon edited="0">
                <wp:start x="0" y="0"/>
                <wp:lineTo x="0" y="21528"/>
                <wp:lineTo x="21447" y="21528"/>
                <wp:lineTo x="21447" y="0"/>
                <wp:lineTo x="0" y="0"/>
              </wp:wrapPolygon>
            </wp:wrapThrough>
            <wp:docPr id="23" name="Picture 23" descr="C:\Users\S U P A R N A\Desktop\LIQUIFACTION\04.04.23-bh-2\depth vs 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U P A R N A\Desktop\LIQUIFACTION\04.04.23-bh-2\depth vs cs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050" cy="573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A62">
        <w:rPr>
          <w:noProof/>
          <w:lang w:val="en-IN" w:eastAsia="en-IN"/>
        </w:rPr>
        <w:drawing>
          <wp:anchor distT="0" distB="0" distL="114300" distR="114300" simplePos="0" relativeHeight="251666432" behindDoc="0" locked="0" layoutInCell="1" allowOverlap="1" wp14:anchorId="560B4BAA" wp14:editId="161E8A34">
            <wp:simplePos x="0" y="0"/>
            <wp:positionH relativeFrom="column">
              <wp:posOffset>-179705</wp:posOffset>
            </wp:positionH>
            <wp:positionV relativeFrom="paragraph">
              <wp:posOffset>539</wp:posOffset>
            </wp:positionV>
            <wp:extent cx="2687320" cy="5734050"/>
            <wp:effectExtent l="0" t="0" r="0" b="0"/>
            <wp:wrapThrough wrapText="bothSides">
              <wp:wrapPolygon edited="0">
                <wp:start x="0" y="0"/>
                <wp:lineTo x="0" y="21528"/>
                <wp:lineTo x="21437" y="21528"/>
                <wp:lineTo x="21437" y="0"/>
                <wp:lineTo x="0" y="0"/>
              </wp:wrapPolygon>
            </wp:wrapThrough>
            <wp:docPr id="22" name="Picture 22" descr="C:\Users\S U P A R N A\Desktop\LIQUIFACTION\04.04,23-bh1\depth vs 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 U P A R N A\Desktop\LIQUIFACTION\04.04,23-bh1\depth vs cs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7320" cy="573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1B067" w14:textId="64BFA6B2" w:rsidR="00586A62" w:rsidRDefault="00586A62" w:rsidP="00635385">
      <w:pPr>
        <w:ind w:firstLine="0"/>
      </w:pPr>
    </w:p>
    <w:p w14:paraId="31F7FF07" w14:textId="4D0B1D82" w:rsidR="00586A62" w:rsidRPr="00586A62" w:rsidRDefault="00586A62" w:rsidP="00635385">
      <w:pPr>
        <w:ind w:firstLine="0"/>
      </w:pPr>
    </w:p>
    <w:p w14:paraId="0FD6ADDA" w14:textId="3BC5F195" w:rsidR="00586A62" w:rsidRPr="00586A62" w:rsidRDefault="00586A62" w:rsidP="00635385">
      <w:pPr>
        <w:ind w:firstLine="0"/>
      </w:pPr>
    </w:p>
    <w:p w14:paraId="360D9C78" w14:textId="7E4E9147" w:rsidR="00586A62" w:rsidRPr="00586A62" w:rsidRDefault="00586A62" w:rsidP="00635385">
      <w:pPr>
        <w:ind w:firstLine="0"/>
      </w:pPr>
    </w:p>
    <w:p w14:paraId="6832235C" w14:textId="0BA6EB7B" w:rsidR="00586A62" w:rsidRPr="00586A62" w:rsidRDefault="00586A62" w:rsidP="00635385">
      <w:pPr>
        <w:ind w:firstLine="0"/>
      </w:pPr>
    </w:p>
    <w:p w14:paraId="598EFDF9" w14:textId="44B5C608" w:rsidR="00586A62" w:rsidRPr="00586A62" w:rsidRDefault="00586A62" w:rsidP="00635385">
      <w:pPr>
        <w:ind w:firstLine="0"/>
      </w:pPr>
    </w:p>
    <w:p w14:paraId="1772300E" w14:textId="08D096CC" w:rsidR="00586A62" w:rsidRPr="00586A62" w:rsidRDefault="00586A62" w:rsidP="00635385">
      <w:pPr>
        <w:ind w:firstLine="0"/>
      </w:pPr>
    </w:p>
    <w:p w14:paraId="2952216F" w14:textId="2FC3D042" w:rsidR="00586A62" w:rsidRPr="00586A62" w:rsidRDefault="00586A62" w:rsidP="00635385">
      <w:pPr>
        <w:ind w:firstLine="0"/>
      </w:pPr>
    </w:p>
    <w:p w14:paraId="03A9045F" w14:textId="10C2B09D" w:rsidR="00586A62" w:rsidRPr="00586A62" w:rsidRDefault="00586A62" w:rsidP="00635385">
      <w:pPr>
        <w:ind w:firstLine="0"/>
      </w:pPr>
    </w:p>
    <w:p w14:paraId="16713A58" w14:textId="12E3A980" w:rsidR="00586A62" w:rsidRPr="00586A62" w:rsidRDefault="00586A62" w:rsidP="00635385">
      <w:pPr>
        <w:ind w:firstLine="0"/>
      </w:pPr>
    </w:p>
    <w:p w14:paraId="4A6E0B60" w14:textId="7C8895ED" w:rsidR="00586A62" w:rsidRPr="00586A62" w:rsidRDefault="00586A62" w:rsidP="00635385">
      <w:pPr>
        <w:ind w:firstLine="0"/>
      </w:pPr>
    </w:p>
    <w:p w14:paraId="6349A3D7" w14:textId="4E99B22A" w:rsidR="00586A62" w:rsidRPr="00586A62" w:rsidRDefault="00586A62" w:rsidP="00635385">
      <w:pPr>
        <w:ind w:firstLine="0"/>
      </w:pPr>
    </w:p>
    <w:p w14:paraId="1BB9AC84" w14:textId="77777777" w:rsidR="00586A62" w:rsidRPr="00586A62" w:rsidRDefault="00586A62" w:rsidP="00635385">
      <w:pPr>
        <w:ind w:firstLine="0"/>
      </w:pPr>
    </w:p>
    <w:p w14:paraId="79961317" w14:textId="77777777" w:rsidR="00586A62" w:rsidRPr="00586A62" w:rsidRDefault="00586A62" w:rsidP="00635385">
      <w:pPr>
        <w:ind w:firstLine="0"/>
      </w:pPr>
    </w:p>
    <w:p w14:paraId="4E1AB4C5" w14:textId="77777777" w:rsidR="00586A62" w:rsidRPr="00586A62" w:rsidRDefault="00586A62" w:rsidP="00635385">
      <w:pPr>
        <w:ind w:firstLine="0"/>
      </w:pPr>
    </w:p>
    <w:p w14:paraId="185F6B00" w14:textId="77777777" w:rsidR="00586A62" w:rsidRPr="00586A62" w:rsidRDefault="00586A62" w:rsidP="00635385">
      <w:pPr>
        <w:ind w:firstLine="0"/>
      </w:pPr>
    </w:p>
    <w:p w14:paraId="3D93C8D6" w14:textId="77777777" w:rsidR="00586A62" w:rsidRPr="00586A62" w:rsidRDefault="00586A62" w:rsidP="00635385">
      <w:pPr>
        <w:ind w:firstLine="0"/>
      </w:pPr>
    </w:p>
    <w:p w14:paraId="4DBF3290" w14:textId="77777777" w:rsidR="00586A62" w:rsidRPr="00586A62" w:rsidRDefault="00586A62" w:rsidP="00635385">
      <w:pPr>
        <w:ind w:firstLine="0"/>
      </w:pPr>
    </w:p>
    <w:p w14:paraId="15FC0A4E" w14:textId="77777777" w:rsidR="00586A62" w:rsidRPr="00586A62" w:rsidRDefault="00586A62" w:rsidP="00635385">
      <w:pPr>
        <w:ind w:firstLine="0"/>
      </w:pPr>
    </w:p>
    <w:p w14:paraId="6083B144" w14:textId="593D3B9C" w:rsidR="00586A62" w:rsidRPr="00586A62" w:rsidRDefault="00586A62" w:rsidP="00635385">
      <w:pPr>
        <w:ind w:firstLine="0"/>
      </w:pPr>
    </w:p>
    <w:p w14:paraId="6DA2118B" w14:textId="3FF8B635" w:rsidR="00586A62" w:rsidRPr="00586A62" w:rsidRDefault="00586A62" w:rsidP="00635385">
      <w:pPr>
        <w:ind w:firstLine="0"/>
      </w:pPr>
    </w:p>
    <w:p w14:paraId="260C0342" w14:textId="77777777" w:rsidR="00880F0A" w:rsidRDefault="00880F0A" w:rsidP="00880F0A">
      <w:pPr>
        <w:spacing w:before="3" w:line="242" w:lineRule="auto"/>
        <w:ind w:right="361" w:firstLine="0"/>
      </w:pPr>
    </w:p>
    <w:p w14:paraId="4B5EDBE7" w14:textId="77777777" w:rsidR="00880F0A" w:rsidRDefault="00880F0A" w:rsidP="00880F0A">
      <w:pPr>
        <w:spacing w:before="3" w:line="242" w:lineRule="auto"/>
        <w:ind w:right="361" w:firstLine="0"/>
      </w:pPr>
    </w:p>
    <w:p w14:paraId="6DE23210" w14:textId="77777777" w:rsidR="003F1716" w:rsidRDefault="003F1716" w:rsidP="003F1716">
      <w:pPr>
        <w:spacing w:before="3" w:line="242" w:lineRule="auto"/>
        <w:ind w:right="361" w:firstLine="0"/>
        <w:rPr>
          <w:b/>
          <w:i/>
        </w:rPr>
      </w:pPr>
    </w:p>
    <w:p w14:paraId="489B05D3" w14:textId="77777777" w:rsidR="003F1716" w:rsidRDefault="003F1716" w:rsidP="003F1716">
      <w:pPr>
        <w:spacing w:before="3" w:line="242" w:lineRule="auto"/>
        <w:ind w:right="361" w:firstLine="0"/>
        <w:rPr>
          <w:b/>
          <w:i/>
        </w:rPr>
      </w:pPr>
    </w:p>
    <w:p w14:paraId="41BBECC0" w14:textId="77777777" w:rsidR="003F1716" w:rsidRDefault="003F1716" w:rsidP="003F1716">
      <w:pPr>
        <w:spacing w:before="3" w:line="242" w:lineRule="auto"/>
        <w:ind w:right="361" w:firstLine="0"/>
        <w:rPr>
          <w:b/>
          <w:i/>
        </w:rPr>
      </w:pPr>
    </w:p>
    <w:p w14:paraId="13CFCB1A" w14:textId="77777777" w:rsidR="003F1716" w:rsidRDefault="003F1716" w:rsidP="003F1716">
      <w:pPr>
        <w:spacing w:before="3" w:line="242" w:lineRule="auto"/>
        <w:ind w:right="361" w:firstLine="0"/>
        <w:rPr>
          <w:b/>
          <w:i/>
        </w:rPr>
      </w:pPr>
    </w:p>
    <w:p w14:paraId="5270CE8B" w14:textId="77777777" w:rsidR="003F1716" w:rsidRDefault="003F1716" w:rsidP="003F1716">
      <w:pPr>
        <w:spacing w:before="3" w:line="242" w:lineRule="auto"/>
        <w:ind w:right="361" w:firstLine="0"/>
        <w:rPr>
          <w:b/>
          <w:i/>
        </w:rPr>
      </w:pPr>
    </w:p>
    <w:p w14:paraId="2D444CB9" w14:textId="77777777" w:rsidR="003F1716" w:rsidRDefault="003F1716" w:rsidP="003F1716">
      <w:pPr>
        <w:spacing w:before="3" w:line="242" w:lineRule="auto"/>
        <w:ind w:right="361" w:firstLine="0"/>
        <w:rPr>
          <w:b/>
          <w:i/>
        </w:rPr>
      </w:pPr>
    </w:p>
    <w:p w14:paraId="26E14D7C" w14:textId="77777777" w:rsidR="003F1716" w:rsidRDefault="003F1716" w:rsidP="003F1716">
      <w:pPr>
        <w:spacing w:before="3" w:line="242" w:lineRule="auto"/>
        <w:ind w:right="361" w:firstLine="0"/>
        <w:rPr>
          <w:b/>
          <w:i/>
        </w:rPr>
      </w:pPr>
    </w:p>
    <w:p w14:paraId="6D7E9A39" w14:textId="77777777" w:rsidR="003F1716" w:rsidRDefault="003F1716" w:rsidP="003F1716">
      <w:pPr>
        <w:spacing w:before="3" w:line="242" w:lineRule="auto"/>
        <w:ind w:right="361" w:firstLine="0"/>
        <w:rPr>
          <w:b/>
          <w:i/>
        </w:rPr>
      </w:pPr>
    </w:p>
    <w:p w14:paraId="43BB1E4F" w14:textId="77777777" w:rsidR="003F1716" w:rsidRDefault="003F1716" w:rsidP="003F1716">
      <w:pPr>
        <w:spacing w:before="3" w:line="242" w:lineRule="auto"/>
        <w:ind w:right="361" w:firstLine="0"/>
        <w:rPr>
          <w:b/>
          <w:i/>
        </w:rPr>
      </w:pPr>
    </w:p>
    <w:p w14:paraId="50C30F64" w14:textId="51077604" w:rsidR="003F1716" w:rsidRDefault="008B7506" w:rsidP="003F1716">
      <w:pPr>
        <w:spacing w:before="3" w:line="242" w:lineRule="auto"/>
        <w:ind w:right="361" w:firstLine="0"/>
        <w:rPr>
          <w:b/>
          <w:i/>
          <w:sz w:val="24"/>
        </w:rPr>
      </w:pPr>
      <w:r>
        <w:rPr>
          <w:b/>
          <w:i/>
        </w:rPr>
        <w:t>Figure 14</w:t>
      </w:r>
      <w:r w:rsidR="00880F0A" w:rsidRPr="00BF46FC">
        <w:rPr>
          <w:b/>
          <w:i/>
        </w:rPr>
        <w:t xml:space="preserve"> </w:t>
      </w:r>
      <w:r w:rsidR="00880F0A">
        <w:rPr>
          <w:i/>
        </w:rPr>
        <w:t xml:space="preserve">Depth vs CSR for SPT-1 from </w:t>
      </w:r>
      <w:r w:rsidR="00880F0A" w:rsidRPr="00BF46FC">
        <w:rPr>
          <w:i/>
        </w:rPr>
        <w:t>NovoLiq</w:t>
      </w:r>
    </w:p>
    <w:p w14:paraId="78A58960" w14:textId="42D3E4E8" w:rsidR="00880F0A" w:rsidRPr="003D17AE" w:rsidRDefault="003F1716" w:rsidP="003F1716">
      <w:pPr>
        <w:spacing w:before="3" w:line="242" w:lineRule="auto"/>
        <w:ind w:right="361" w:firstLine="0"/>
        <w:rPr>
          <w:b/>
          <w:i/>
          <w:sz w:val="24"/>
        </w:rPr>
      </w:pP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sidR="00880F0A">
        <w:rPr>
          <w:b/>
          <w:i/>
          <w:sz w:val="24"/>
        </w:rPr>
        <w:t xml:space="preserve"> </w:t>
      </w:r>
      <w:r w:rsidR="008B7506">
        <w:rPr>
          <w:b/>
          <w:i/>
        </w:rPr>
        <w:t>Figure 15</w:t>
      </w:r>
      <w:r w:rsidR="00880F0A" w:rsidRPr="00BF46FC">
        <w:rPr>
          <w:b/>
          <w:i/>
        </w:rPr>
        <w:t xml:space="preserve"> </w:t>
      </w:r>
      <w:r w:rsidR="00880F0A">
        <w:rPr>
          <w:i/>
        </w:rPr>
        <w:t xml:space="preserve">Depth vs CSR for SPT-2 from NovoLiq </w:t>
      </w:r>
    </w:p>
    <w:p w14:paraId="0F0AE5E8" w14:textId="01942263" w:rsidR="00586A62" w:rsidRPr="00586A62" w:rsidRDefault="00880F0A" w:rsidP="00635385">
      <w:pPr>
        <w:ind w:firstLine="0"/>
      </w:pPr>
      <w:r>
        <w:rPr>
          <w:b/>
          <w:i/>
          <w:sz w:val="24"/>
        </w:rPr>
        <w:t xml:space="preserve">    </w:t>
      </w:r>
    </w:p>
    <w:p w14:paraId="3B8E9936" w14:textId="54016650" w:rsidR="00586A62" w:rsidRPr="00586A62" w:rsidRDefault="000E078B" w:rsidP="00635385">
      <w:pPr>
        <w:ind w:firstLine="0"/>
      </w:pPr>
      <w:r w:rsidRPr="00DF5C90">
        <w:rPr>
          <w:noProof/>
          <w:lang w:val="en-IN" w:eastAsia="en-IN"/>
        </w:rPr>
        <w:lastRenderedPageBreak/>
        <w:drawing>
          <wp:anchor distT="0" distB="0" distL="114300" distR="114300" simplePos="0" relativeHeight="251671552" behindDoc="0" locked="0" layoutInCell="1" allowOverlap="1" wp14:anchorId="2CF4EB48" wp14:editId="3B782531">
            <wp:simplePos x="0" y="0"/>
            <wp:positionH relativeFrom="column">
              <wp:posOffset>-350520</wp:posOffset>
            </wp:positionH>
            <wp:positionV relativeFrom="paragraph">
              <wp:posOffset>88900</wp:posOffset>
            </wp:positionV>
            <wp:extent cx="2855595" cy="6098540"/>
            <wp:effectExtent l="0" t="0" r="1905" b="0"/>
            <wp:wrapThrough wrapText="bothSides">
              <wp:wrapPolygon edited="0">
                <wp:start x="0" y="0"/>
                <wp:lineTo x="0" y="21524"/>
                <wp:lineTo x="21470" y="21524"/>
                <wp:lineTo x="21470" y="0"/>
                <wp:lineTo x="0" y="0"/>
              </wp:wrapPolygon>
            </wp:wrapThrough>
            <wp:docPr id="30" name="Picture 30" descr="C:\Users\S U P A R N A\Desktop\LIQUIFACTION\04.04,23-bh1\epth vs cr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 U P A R N A\Desktop\LIQUIFACTION\04.04,23-bh1\epth vs crr7.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5595" cy="609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DA8">
        <w:rPr>
          <w:noProof/>
          <w:lang w:val="en-IN" w:eastAsia="en-IN"/>
        </w:rPr>
        <w:drawing>
          <wp:anchor distT="0" distB="0" distL="114300" distR="114300" simplePos="0" relativeHeight="251668480" behindDoc="0" locked="0" layoutInCell="1" allowOverlap="1" wp14:anchorId="65ABABE3" wp14:editId="54BEF3E3">
            <wp:simplePos x="0" y="0"/>
            <wp:positionH relativeFrom="column">
              <wp:posOffset>2732405</wp:posOffset>
            </wp:positionH>
            <wp:positionV relativeFrom="paragraph">
              <wp:posOffset>190500</wp:posOffset>
            </wp:positionV>
            <wp:extent cx="2846705" cy="6073140"/>
            <wp:effectExtent l="0" t="0" r="0" b="3810"/>
            <wp:wrapThrough wrapText="bothSides">
              <wp:wrapPolygon edited="0">
                <wp:start x="0" y="0"/>
                <wp:lineTo x="0" y="21546"/>
                <wp:lineTo x="21393" y="21546"/>
                <wp:lineTo x="21393" y="0"/>
                <wp:lineTo x="0" y="0"/>
              </wp:wrapPolygon>
            </wp:wrapThrough>
            <wp:docPr id="27" name="Picture 27" descr="C:\Users\S U P A R N A\Desktop\LIQUIFACTION\04.04.23-bh-2\depth vs cr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 U P A R N A\Desktop\LIQUIFACTION\04.04.23-bh-2\depth vs crr7.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6705" cy="607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CAD89" w14:textId="77777777" w:rsidR="000E078B" w:rsidRDefault="000E078B" w:rsidP="000E078B">
      <w:pPr>
        <w:ind w:firstLine="0"/>
        <w:jc w:val="left"/>
        <w:rPr>
          <w:b/>
          <w:i/>
        </w:rPr>
      </w:pPr>
    </w:p>
    <w:p w14:paraId="11D711AD" w14:textId="77777777" w:rsidR="003F1716" w:rsidRDefault="008B7506" w:rsidP="00574286">
      <w:pPr>
        <w:ind w:left="5103" w:hanging="5103"/>
        <w:jc w:val="left"/>
        <w:rPr>
          <w:i/>
          <w:spacing w:val="-1"/>
        </w:rPr>
      </w:pPr>
      <w:r>
        <w:rPr>
          <w:b/>
          <w:i/>
        </w:rPr>
        <w:t>Figure 16</w:t>
      </w:r>
      <w:r w:rsidR="000E078B" w:rsidRPr="00BF46FC">
        <w:rPr>
          <w:b/>
          <w:i/>
        </w:rPr>
        <w:t xml:space="preserve"> </w:t>
      </w:r>
      <w:r w:rsidR="000E078B">
        <w:rPr>
          <w:i/>
        </w:rPr>
        <w:t xml:space="preserve">Depth vs CRR for SPT-1 from </w:t>
      </w:r>
      <w:r w:rsidR="000E078B" w:rsidRPr="00BF46FC">
        <w:rPr>
          <w:i/>
        </w:rPr>
        <w:t>NovoLiq</w:t>
      </w:r>
      <w:r w:rsidR="000E078B" w:rsidRPr="00BF46FC">
        <w:rPr>
          <w:i/>
          <w:spacing w:val="-1"/>
        </w:rPr>
        <w:t xml:space="preserve"> </w:t>
      </w:r>
    </w:p>
    <w:p w14:paraId="100E834F" w14:textId="56017AF6" w:rsidR="000E078B" w:rsidRPr="000E078B" w:rsidRDefault="000E078B" w:rsidP="00574286">
      <w:pPr>
        <w:ind w:left="5103" w:hanging="5103"/>
        <w:jc w:val="left"/>
      </w:pPr>
      <w:r>
        <w:rPr>
          <w:i/>
          <w:spacing w:val="-1"/>
        </w:rPr>
        <w:t xml:space="preserve"> </w:t>
      </w:r>
      <w:r w:rsidRPr="00BF46FC">
        <w:rPr>
          <w:i/>
        </w:rPr>
        <w:t>software</w:t>
      </w:r>
      <w:r w:rsidR="00574286">
        <w:rPr>
          <w:i/>
        </w:rPr>
        <w:t xml:space="preserve">   </w:t>
      </w:r>
      <w:r w:rsidR="00574286">
        <w:rPr>
          <w:i/>
        </w:rPr>
        <w:tab/>
      </w:r>
      <w:r w:rsidR="008B7506">
        <w:rPr>
          <w:b/>
          <w:i/>
        </w:rPr>
        <w:t>Figure 17</w:t>
      </w:r>
      <w:r w:rsidRPr="00BF46FC">
        <w:rPr>
          <w:b/>
          <w:i/>
        </w:rPr>
        <w:t xml:space="preserve"> </w:t>
      </w:r>
      <w:r>
        <w:rPr>
          <w:i/>
        </w:rPr>
        <w:t xml:space="preserve">Depth vs CRR for SPT-2 from NovoLiq </w:t>
      </w:r>
      <w:r w:rsidRPr="002C3AC0">
        <w:rPr>
          <w:i/>
        </w:rPr>
        <w:t xml:space="preserve">software        </w:t>
      </w:r>
    </w:p>
    <w:p w14:paraId="0751B3AB" w14:textId="1613C8E4" w:rsidR="000E078B" w:rsidRDefault="000E078B" w:rsidP="000E078B">
      <w:pPr>
        <w:ind w:firstLine="0"/>
        <w:jc w:val="left"/>
        <w:rPr>
          <w:i/>
        </w:rPr>
      </w:pPr>
    </w:p>
    <w:p w14:paraId="6173A220" w14:textId="3F77ACD1" w:rsidR="00D01DA8" w:rsidRPr="00586A62" w:rsidRDefault="00D01DA8" w:rsidP="00635385">
      <w:pPr>
        <w:ind w:firstLine="0"/>
      </w:pPr>
    </w:p>
    <w:p w14:paraId="2C1F9711" w14:textId="60D6E464" w:rsidR="00D01DA8" w:rsidRPr="00586A62" w:rsidRDefault="00D01DA8" w:rsidP="00635385">
      <w:pPr>
        <w:ind w:firstLine="0"/>
      </w:pPr>
    </w:p>
    <w:p w14:paraId="52F3412A" w14:textId="3BEFD3B8" w:rsidR="00D01DA8" w:rsidRPr="00586A62" w:rsidRDefault="00D01DA8" w:rsidP="00635385">
      <w:pPr>
        <w:ind w:firstLine="0"/>
      </w:pPr>
    </w:p>
    <w:p w14:paraId="5917C7DD" w14:textId="5200BD22" w:rsidR="00D01DA8" w:rsidRPr="00586A62" w:rsidRDefault="00D01DA8" w:rsidP="00635385">
      <w:pPr>
        <w:ind w:firstLine="0"/>
      </w:pPr>
    </w:p>
    <w:p w14:paraId="005B60CD" w14:textId="1A344D88" w:rsidR="00D01DA8" w:rsidRPr="00586A62" w:rsidRDefault="00D01DA8" w:rsidP="00635385">
      <w:pPr>
        <w:ind w:firstLine="0"/>
      </w:pPr>
    </w:p>
    <w:p w14:paraId="2C798538" w14:textId="73787881" w:rsidR="00D01DA8" w:rsidRPr="00586A62" w:rsidRDefault="003F1716" w:rsidP="00635385">
      <w:pPr>
        <w:ind w:firstLine="0"/>
      </w:pPr>
      <w:r w:rsidRPr="00C24C23">
        <w:rPr>
          <w:noProof/>
          <w:lang w:val="en-IN" w:eastAsia="en-IN"/>
        </w:rPr>
        <w:lastRenderedPageBreak/>
        <w:drawing>
          <wp:anchor distT="0" distB="0" distL="114300" distR="114300" simplePos="0" relativeHeight="251672576" behindDoc="0" locked="0" layoutInCell="1" allowOverlap="1" wp14:anchorId="3152AF93" wp14:editId="513E2415">
            <wp:simplePos x="0" y="0"/>
            <wp:positionH relativeFrom="column">
              <wp:posOffset>-210744</wp:posOffset>
            </wp:positionH>
            <wp:positionV relativeFrom="paragraph">
              <wp:posOffset>189611</wp:posOffset>
            </wp:positionV>
            <wp:extent cx="2860040" cy="6106160"/>
            <wp:effectExtent l="0" t="0" r="0" b="8890"/>
            <wp:wrapThrough wrapText="bothSides">
              <wp:wrapPolygon edited="0">
                <wp:start x="0" y="0"/>
                <wp:lineTo x="0" y="21564"/>
                <wp:lineTo x="21437" y="21564"/>
                <wp:lineTo x="21437" y="0"/>
                <wp:lineTo x="0" y="0"/>
              </wp:wrapPolygon>
            </wp:wrapThrough>
            <wp:docPr id="31" name="Picture 31" descr="C:\Users\S U P A R N A\Desktop\LIQUIFACTION\04.04,23-bh1\depthvs 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 U P A R N A\Desktop\LIQUIFACTION\04.04,23-bh1\depthvs fo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610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892A1" w14:textId="0AFEFE8F" w:rsidR="00D01DA8" w:rsidRPr="00586A62" w:rsidRDefault="00320031" w:rsidP="00635385">
      <w:pPr>
        <w:ind w:firstLine="0"/>
      </w:pPr>
      <w:r w:rsidRPr="00D01DA8">
        <w:rPr>
          <w:noProof/>
          <w:lang w:val="en-IN" w:eastAsia="en-IN"/>
        </w:rPr>
        <w:drawing>
          <wp:anchor distT="0" distB="0" distL="114300" distR="114300" simplePos="0" relativeHeight="251669504" behindDoc="0" locked="0" layoutInCell="1" allowOverlap="1" wp14:anchorId="234A37F6" wp14:editId="18A10EB4">
            <wp:simplePos x="0" y="0"/>
            <wp:positionH relativeFrom="column">
              <wp:posOffset>2651878</wp:posOffset>
            </wp:positionH>
            <wp:positionV relativeFrom="paragraph">
              <wp:posOffset>59</wp:posOffset>
            </wp:positionV>
            <wp:extent cx="2912745" cy="6213475"/>
            <wp:effectExtent l="0" t="0" r="1905" b="0"/>
            <wp:wrapThrough wrapText="bothSides">
              <wp:wrapPolygon edited="0">
                <wp:start x="0" y="0"/>
                <wp:lineTo x="0" y="21523"/>
                <wp:lineTo x="21473" y="21523"/>
                <wp:lineTo x="21473" y="0"/>
                <wp:lineTo x="0" y="0"/>
              </wp:wrapPolygon>
            </wp:wrapThrough>
            <wp:docPr id="28" name="Picture 28" descr="C:\Users\S U P A R N A\Desktop\LIQUIFACTION\04.04.23-bh-2\depth vs 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 U P A R N A\Desktop\LIQUIFACTION\04.04.23-bh-2\depth vs fo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2745" cy="621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0954F" w14:textId="4B0A1A94" w:rsidR="00320031" w:rsidRPr="003D17AE" w:rsidRDefault="008B7506" w:rsidP="003F1716">
      <w:pPr>
        <w:spacing w:before="3" w:line="242" w:lineRule="auto"/>
        <w:ind w:left="5245" w:right="361" w:hanging="5245"/>
        <w:rPr>
          <w:b/>
          <w:i/>
          <w:sz w:val="24"/>
        </w:rPr>
      </w:pPr>
      <w:r>
        <w:rPr>
          <w:b/>
          <w:i/>
        </w:rPr>
        <w:t>Figure 18</w:t>
      </w:r>
      <w:r w:rsidR="00320031" w:rsidRPr="00BF46FC">
        <w:rPr>
          <w:b/>
          <w:i/>
        </w:rPr>
        <w:t xml:space="preserve"> </w:t>
      </w:r>
      <w:r w:rsidR="00320031">
        <w:rPr>
          <w:i/>
        </w:rPr>
        <w:t xml:space="preserve">Depth vs FOS for SPT-1 from </w:t>
      </w:r>
      <w:r w:rsidR="00320031" w:rsidRPr="00BF46FC">
        <w:rPr>
          <w:i/>
        </w:rPr>
        <w:t>NovoLiq</w:t>
      </w:r>
      <w:r w:rsidR="00320031" w:rsidRPr="00BF46FC">
        <w:rPr>
          <w:i/>
          <w:spacing w:val="-1"/>
        </w:rPr>
        <w:t xml:space="preserve"> </w:t>
      </w:r>
      <w:r w:rsidR="00320031" w:rsidRPr="00BF46FC">
        <w:rPr>
          <w:i/>
        </w:rPr>
        <w:t>software</w:t>
      </w:r>
      <w:r w:rsidR="00320031">
        <w:rPr>
          <w:b/>
          <w:i/>
          <w:sz w:val="24"/>
        </w:rPr>
        <w:t xml:space="preserve">      </w:t>
      </w:r>
      <w:r>
        <w:rPr>
          <w:b/>
          <w:i/>
        </w:rPr>
        <w:t>Figure 19</w:t>
      </w:r>
      <w:r w:rsidR="00320031" w:rsidRPr="00BF46FC">
        <w:rPr>
          <w:b/>
          <w:i/>
        </w:rPr>
        <w:t xml:space="preserve"> </w:t>
      </w:r>
      <w:r w:rsidR="00320031">
        <w:rPr>
          <w:i/>
        </w:rPr>
        <w:t xml:space="preserve">Depth vs FOS for SPT-2 from NovoLiq </w:t>
      </w:r>
      <w:r w:rsidR="00320031" w:rsidRPr="002C3AC0">
        <w:rPr>
          <w:i/>
        </w:rPr>
        <w:t xml:space="preserve">software        </w:t>
      </w:r>
    </w:p>
    <w:p w14:paraId="42FB8B0E" w14:textId="4B8D3FAC" w:rsidR="00D01DA8" w:rsidRPr="00320031" w:rsidRDefault="00D01DA8" w:rsidP="00635385">
      <w:pPr>
        <w:tabs>
          <w:tab w:val="left" w:pos="1624"/>
        </w:tabs>
        <w:ind w:firstLine="0"/>
      </w:pPr>
    </w:p>
    <w:p w14:paraId="1BA950A6" w14:textId="24E7E91B" w:rsidR="00D01DA8" w:rsidRPr="00586A62" w:rsidRDefault="003F1716" w:rsidP="0094506F">
      <w:pPr>
        <w:tabs>
          <w:tab w:val="left" w:pos="469"/>
          <w:tab w:val="left" w:pos="6629"/>
        </w:tabs>
        <w:ind w:firstLine="0"/>
      </w:pPr>
      <w:r>
        <w:rPr>
          <w:noProof/>
          <w:lang w:val="en-IN" w:eastAsia="en-IN"/>
        </w:rPr>
        <w:lastRenderedPageBreak/>
        <mc:AlternateContent>
          <mc:Choice Requires="wps">
            <w:drawing>
              <wp:anchor distT="45720" distB="45720" distL="114300" distR="114300" simplePos="0" relativeHeight="251679744" behindDoc="0" locked="0" layoutInCell="1" allowOverlap="1" wp14:anchorId="7E972B5A" wp14:editId="249D6C24">
                <wp:simplePos x="0" y="0"/>
                <wp:positionH relativeFrom="column">
                  <wp:posOffset>2878455</wp:posOffset>
                </wp:positionH>
                <wp:positionV relativeFrom="paragraph">
                  <wp:posOffset>6238240</wp:posOffset>
                </wp:positionV>
                <wp:extent cx="2413635" cy="476885"/>
                <wp:effectExtent l="0" t="0" r="571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76885"/>
                        </a:xfrm>
                        <a:prstGeom prst="rect">
                          <a:avLst/>
                        </a:prstGeom>
                        <a:solidFill>
                          <a:srgbClr val="FFFFFF"/>
                        </a:solidFill>
                        <a:ln w="9525">
                          <a:noFill/>
                          <a:miter lim="800000"/>
                          <a:headEnd/>
                          <a:tailEnd/>
                        </a:ln>
                      </wps:spPr>
                      <wps:txbx>
                        <w:txbxContent>
                          <w:p w14:paraId="5DCB2FDC" w14:textId="4F17D49E" w:rsidR="003F1716" w:rsidRDefault="003F1716" w:rsidP="0094506F">
                            <w:pPr>
                              <w:ind w:firstLine="0"/>
                              <w:jc w:val="left"/>
                            </w:pPr>
                            <w:r w:rsidRPr="003F1716">
                              <w:rPr>
                                <w:b/>
                                <w:bCs/>
                              </w:rPr>
                              <w:t>Figure 2</w:t>
                            </w:r>
                            <w:r w:rsidR="0094506F">
                              <w:rPr>
                                <w:b/>
                                <w:bCs/>
                              </w:rPr>
                              <w:t>1</w:t>
                            </w:r>
                            <w:r>
                              <w:rPr>
                                <w:b/>
                                <w:bCs/>
                              </w:rPr>
                              <w:t>.</w:t>
                            </w:r>
                            <w:r w:rsidRPr="003F1716">
                              <w:t xml:space="preserve"> </w:t>
                            </w:r>
                            <w:r w:rsidR="0094506F">
                              <w:t xml:space="preserve">Depth vs Probability of liquefaction for SPT-2 </w:t>
                            </w:r>
                            <w:r w:rsidR="0094506F" w:rsidRPr="0094506F">
                              <w:t xml:space="preserve">from NovoLiq software      </w:t>
                            </w:r>
                            <w:r w:rsidR="0094506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72B5A" id="_x0000_t202" coordsize="21600,21600" o:spt="202" path="m,l,21600r21600,l21600,xe">
                <v:stroke joinstyle="miter"/>
                <v:path gradientshapeok="t" o:connecttype="rect"/>
              </v:shapetype>
              <v:shape id="Text Box 2" o:spid="_x0000_s1026" type="#_x0000_t202" style="position:absolute;left:0;text-align:left;margin-left:226.65pt;margin-top:491.2pt;width:190.05pt;height:37.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oAIAIAABsEAAAOAAAAZHJzL2Uyb0RvYy54bWysU9tu2zAMfR+wfxD0vjj3pkacokuXYUB3&#10;Adp9AC3LsTBJ9CQldvf1peQ0zba3YXoQRJE8Ojyk1je90ewonVdoCz4ZjTmTVmCl7L7g3x9371ac&#10;+QC2Ao1WFvxJen6zeftm3bW5nGKDupKOEYj1edcWvAmhzbPMi0Ya8CNspSVnjc5AINPts8pBR+hG&#10;Z9PxeJl16KrWoZDe0+3d4OSbhF/XUoSvde1lYLrgxC2k3aW9jHu2WUO+d9A2SpxowD+wMKAsPXqG&#10;uoMA7ODUX1BGCYce6zASaDKsayVkqoGqmYz/qOahgVamWkgc355l8v8PVnw5fnNMVQWfcWbBUIse&#10;ZR/Ye+zZNKrTtT6noIeWwkJP19TlVKlv71H88MzitgG7l7fOYddIqIjdJGZmF6kDjo8gZfcZK3oG&#10;DgETUF87E6UjMRihU5eezp2JVARdTueT2XK24EyQb361XK0W6QnIX7Jb58NHiYbFQ8EddT6hw/He&#10;h8gG8peQ+JhHraqd0joZbl9utWNHoCnZpXVC/y1MW9YV/HoxXSRkizE/DZBRgaZYK1Pw1TiumA55&#10;VOODrdI5gNLDmZhoe5InKjJoE/qyp8CoWYnVEwnlcJhW+l10aND94qyjSS24/3kAJznTnyyJfT2Z&#10;z+NoJ2O+uJqS4S495aUHrCCoggfOhuM2pO8Q+Vq8pabUKun1yuTElSYwyXj6LXHEL+0U9fqnN88A&#10;AAD//wMAUEsDBBQABgAIAAAAIQAMZQG/4AAAAAwBAAAPAAAAZHJzL2Rvd25yZXYueG1sTI/BToNA&#10;EIbvJr7DZky8GLtYoFBkadRE47W1DzCwUyCyu4TdFvr2jie9zWS+/PP95W4xg7jQ5HtnFTytIhBk&#10;G6d72yo4fr0/5iB8QKtxcJYUXMnDrrq9KbHQbrZ7uhxCKzjE+gIVdCGMhZS+6cigX7mRLN9ObjIY&#10;eJ1aqSecOdwMch1FG2mwt/yhw5HeOmq+D2ej4PQ5P6Tbuf4Ix2yfbF6xz2p3Ver+bnl5BhFoCX8w&#10;/OqzOlTsVLuz1V4MCpI0jhlVsM3XCQgm8jjmoWY0SrMUZFXK/yWqHwAAAP//AwBQSwECLQAUAAYA&#10;CAAAACEAtoM4kv4AAADhAQAAEwAAAAAAAAAAAAAAAAAAAAAAW0NvbnRlbnRfVHlwZXNdLnhtbFBL&#10;AQItABQABgAIAAAAIQA4/SH/1gAAAJQBAAALAAAAAAAAAAAAAAAAAC8BAABfcmVscy8ucmVsc1BL&#10;AQItABQABgAIAAAAIQBGOEoAIAIAABsEAAAOAAAAAAAAAAAAAAAAAC4CAABkcnMvZTJvRG9jLnht&#10;bFBLAQItABQABgAIAAAAIQAMZQG/4AAAAAwBAAAPAAAAAAAAAAAAAAAAAHoEAABkcnMvZG93bnJl&#10;di54bWxQSwUGAAAAAAQABADzAAAAhwUAAAAA&#10;" stroked="f">
                <v:textbox>
                  <w:txbxContent>
                    <w:p w14:paraId="5DCB2FDC" w14:textId="4F17D49E" w:rsidR="003F1716" w:rsidRDefault="003F1716" w:rsidP="0094506F">
                      <w:pPr>
                        <w:ind w:firstLine="0"/>
                        <w:jc w:val="left"/>
                      </w:pPr>
                      <w:r w:rsidRPr="003F1716">
                        <w:rPr>
                          <w:b/>
                          <w:bCs/>
                        </w:rPr>
                        <w:t>Figure 2</w:t>
                      </w:r>
                      <w:r w:rsidR="0094506F">
                        <w:rPr>
                          <w:b/>
                          <w:bCs/>
                        </w:rPr>
                        <w:t>1</w:t>
                      </w:r>
                      <w:r>
                        <w:rPr>
                          <w:b/>
                          <w:bCs/>
                        </w:rPr>
                        <w:t>.</w:t>
                      </w:r>
                      <w:r w:rsidRPr="003F1716">
                        <w:t xml:space="preserve"> </w:t>
                      </w:r>
                      <w:r w:rsidR="0094506F">
                        <w:t xml:space="preserve">Depth vs Probability of liquefaction for SPT-2 </w:t>
                      </w:r>
                      <w:r w:rsidR="0094506F" w:rsidRPr="0094506F">
                        <w:t xml:space="preserve">from NovoLiq software      </w:t>
                      </w:r>
                      <w:r w:rsidR="0094506F">
                        <w:t xml:space="preserve">                                                                                          </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77696" behindDoc="0" locked="0" layoutInCell="1" allowOverlap="1" wp14:anchorId="5255A504" wp14:editId="5988A034">
                <wp:simplePos x="0" y="0"/>
                <wp:positionH relativeFrom="column">
                  <wp:posOffset>186512</wp:posOffset>
                </wp:positionH>
                <wp:positionV relativeFrom="paragraph">
                  <wp:posOffset>6157697</wp:posOffset>
                </wp:positionV>
                <wp:extent cx="236093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F8B60E" w14:textId="50B3CFF9" w:rsidR="003F1716" w:rsidRDefault="003F1716" w:rsidP="003F1716">
                            <w:pPr>
                              <w:ind w:firstLine="0"/>
                            </w:pPr>
                            <w:r w:rsidRPr="003F1716">
                              <w:rPr>
                                <w:b/>
                                <w:bCs/>
                              </w:rPr>
                              <w:t>Figure 20</w:t>
                            </w:r>
                            <w:r>
                              <w:rPr>
                                <w:b/>
                                <w:bCs/>
                              </w:rPr>
                              <w:t>.</w:t>
                            </w:r>
                            <w:r w:rsidRPr="003F1716">
                              <w:t xml:space="preserve"> Depth vs Probability of liquefaction for SPT-1 from NovoLiq software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55A504" id="_x0000_s1027" type="#_x0000_t202" style="position:absolute;left:0;text-align:left;margin-left:14.7pt;margin-top:484.8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5uV7i4QAAAAsBAAAPAAAAZHJzL2Rvd25yZXYueG1sTI/L&#10;TsMwEEX3SPyDNUhsELVjVQWHOFV5bdi1BInlNHaTQGxHsduGfn2HFSxH9+jeM8Vycj072DF2wWvI&#10;ZgKY9XUwnW80VO+vt/fAYkJvsA/eavixEZbl5UWBuQlHv7aHTWoYlfiYo4Y2pSHnPNatdRhnYbCe&#10;sl0YHSY6x4abEY9U7nouhVhwh52nhRYH+9Ta+nuzdxpOj9Xz6uUmZTuZPuXH2r1V9RdqfX01rR6A&#10;JTulPxh+9UkdSnLahr03kfUapJoTqUEt1B0wAuYik8C2RGZKKOBlwf//UJ4BAAD//wMAUEsBAi0A&#10;FAAGAAgAAAAhALaDOJL+AAAA4QEAABMAAAAAAAAAAAAAAAAAAAAAAFtDb250ZW50X1R5cGVzXS54&#10;bWxQSwECLQAUAAYACAAAACEAOP0h/9YAAACUAQAACwAAAAAAAAAAAAAAAAAvAQAAX3JlbHMvLnJl&#10;bHNQSwECLQAUAAYACAAAACEAiJTIrSMCAAAlBAAADgAAAAAAAAAAAAAAAAAuAgAAZHJzL2Uyb0Rv&#10;Yy54bWxQSwECLQAUAAYACAAAACEAuble4uEAAAALAQAADwAAAAAAAAAAAAAAAAB9BAAAZHJzL2Rv&#10;d25yZXYueG1sUEsFBgAAAAAEAAQA8wAAAIsFAAAAAA==&#10;" stroked="f">
                <v:textbox style="mso-fit-shape-to-text:t">
                  <w:txbxContent>
                    <w:p w14:paraId="22F8B60E" w14:textId="50B3CFF9" w:rsidR="003F1716" w:rsidRDefault="003F1716" w:rsidP="003F1716">
                      <w:pPr>
                        <w:ind w:firstLine="0"/>
                      </w:pPr>
                      <w:r w:rsidRPr="003F1716">
                        <w:rPr>
                          <w:b/>
                          <w:bCs/>
                        </w:rPr>
                        <w:t>Figure 20</w:t>
                      </w:r>
                      <w:r>
                        <w:rPr>
                          <w:b/>
                          <w:bCs/>
                        </w:rPr>
                        <w:t>.</w:t>
                      </w:r>
                      <w:r w:rsidRPr="003F1716">
                        <w:t xml:space="preserve"> Depth vs Probability of liquefaction for SPT-1 from NovoLiq software</w:t>
                      </w:r>
                    </w:p>
                  </w:txbxContent>
                </v:textbox>
                <w10:wrap type="square"/>
              </v:shape>
            </w:pict>
          </mc:Fallback>
        </mc:AlternateContent>
      </w:r>
      <w:r w:rsidRPr="00D01DA8">
        <w:rPr>
          <w:noProof/>
          <w:lang w:val="en-IN" w:eastAsia="en-IN"/>
        </w:rPr>
        <w:drawing>
          <wp:anchor distT="0" distB="0" distL="114300" distR="114300" simplePos="0" relativeHeight="251670528" behindDoc="0" locked="0" layoutInCell="1" allowOverlap="1" wp14:anchorId="2DF9C073" wp14:editId="785249A2">
            <wp:simplePos x="0" y="0"/>
            <wp:positionH relativeFrom="column">
              <wp:posOffset>2797836</wp:posOffset>
            </wp:positionH>
            <wp:positionV relativeFrom="paragraph">
              <wp:posOffset>0</wp:posOffset>
            </wp:positionV>
            <wp:extent cx="2816860" cy="6007100"/>
            <wp:effectExtent l="0" t="0" r="2540" b="0"/>
            <wp:wrapThrough wrapText="bothSides">
              <wp:wrapPolygon edited="0">
                <wp:start x="0" y="0"/>
                <wp:lineTo x="0" y="21509"/>
                <wp:lineTo x="21473" y="21509"/>
                <wp:lineTo x="21473" y="0"/>
                <wp:lineTo x="0" y="0"/>
              </wp:wrapPolygon>
            </wp:wrapThrough>
            <wp:docPr id="29" name="Picture 29" descr="C:\Users\S U P A R N A\Desktop\LIQUIFACTION\04.04.23-bh-2\depth vs probab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 U P A R N A\Desktop\LIQUIFACTION\04.04.23-bh-2\depth vs probablit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6860" cy="600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378" w:rsidRPr="009D4378">
        <w:rPr>
          <w:noProof/>
          <w:lang w:val="en-IN" w:eastAsia="en-IN"/>
        </w:rPr>
        <w:drawing>
          <wp:anchor distT="0" distB="0" distL="114300" distR="114300" simplePos="0" relativeHeight="251673600" behindDoc="0" locked="0" layoutInCell="1" allowOverlap="1" wp14:anchorId="17AED74D" wp14:editId="6C5E6315">
            <wp:simplePos x="0" y="0"/>
            <wp:positionH relativeFrom="column">
              <wp:posOffset>42570</wp:posOffset>
            </wp:positionH>
            <wp:positionV relativeFrom="paragraph">
              <wp:posOffset>0</wp:posOffset>
            </wp:positionV>
            <wp:extent cx="2842260" cy="6069330"/>
            <wp:effectExtent l="0" t="0" r="0" b="7620"/>
            <wp:wrapThrough wrapText="bothSides">
              <wp:wrapPolygon edited="0">
                <wp:start x="0" y="0"/>
                <wp:lineTo x="0" y="21559"/>
                <wp:lineTo x="21426" y="21559"/>
                <wp:lineTo x="21426" y="0"/>
                <wp:lineTo x="0" y="0"/>
              </wp:wrapPolygon>
            </wp:wrapThrough>
            <wp:docPr id="32" name="Picture 32" descr="C:\Users\S U P A R N A\Desktop\LIQUIFACTION\04.04,23-bh1\depth vs probability of liquif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 U P A R N A\Desktop\LIQUIFACTION\04.04,23-bh1\depth vs probability of liquifact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2260" cy="606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DA8">
        <w:tab/>
      </w:r>
      <w:r w:rsidR="009D4378">
        <w:rPr>
          <w:b/>
          <w:i/>
          <w:sz w:val="24"/>
        </w:rPr>
        <w:tab/>
      </w:r>
      <w:r w:rsidR="009D4378">
        <w:rPr>
          <w:b/>
          <w:i/>
          <w:sz w:val="24"/>
        </w:rPr>
        <w:tab/>
      </w:r>
      <w:r w:rsidR="009D4378">
        <w:rPr>
          <w:b/>
          <w:i/>
          <w:sz w:val="24"/>
        </w:rPr>
        <w:tab/>
      </w:r>
      <w:r w:rsidR="009D4378">
        <w:rPr>
          <w:b/>
          <w:i/>
          <w:sz w:val="24"/>
        </w:rPr>
        <w:tab/>
      </w:r>
      <w:r w:rsidR="009D4378">
        <w:rPr>
          <w:b/>
          <w:i/>
          <w:sz w:val="24"/>
        </w:rPr>
        <w:tab/>
        <w:t xml:space="preserve"> </w:t>
      </w:r>
    </w:p>
    <w:p w14:paraId="58911FFD" w14:textId="751D40A9" w:rsidR="009D4378" w:rsidRDefault="00BF1FBF" w:rsidP="0094506F">
      <w:pPr>
        <w:pStyle w:val="BodyText"/>
        <w:spacing w:before="90" w:line="242" w:lineRule="auto"/>
        <w:ind w:right="38" w:firstLine="227"/>
        <w:jc w:val="both"/>
        <w:rPr>
          <w:spacing w:val="2"/>
          <w:sz w:val="20"/>
          <w:szCs w:val="20"/>
        </w:rPr>
      </w:pPr>
      <w:r w:rsidRPr="008B7506">
        <w:rPr>
          <w:sz w:val="20"/>
          <w:szCs w:val="20"/>
        </w:rPr>
        <w:t>So,</w:t>
      </w:r>
      <w:r w:rsidR="009D4378" w:rsidRPr="008B7506">
        <w:rPr>
          <w:sz w:val="20"/>
          <w:szCs w:val="20"/>
        </w:rPr>
        <w:t xml:space="preserve"> from the analysis we can summarized</w:t>
      </w:r>
      <w:r w:rsidR="009D4378" w:rsidRPr="008B7506">
        <w:rPr>
          <w:spacing w:val="1"/>
          <w:sz w:val="20"/>
          <w:szCs w:val="20"/>
        </w:rPr>
        <w:t xml:space="preserve"> </w:t>
      </w:r>
      <w:r w:rsidR="009D4378" w:rsidRPr="008B7506">
        <w:rPr>
          <w:sz w:val="20"/>
          <w:szCs w:val="20"/>
        </w:rPr>
        <w:t>that</w:t>
      </w:r>
      <w:r w:rsidR="009D4378" w:rsidRPr="008B7506">
        <w:rPr>
          <w:spacing w:val="1"/>
          <w:sz w:val="20"/>
          <w:szCs w:val="20"/>
        </w:rPr>
        <w:t xml:space="preserve"> </w:t>
      </w:r>
      <w:r w:rsidR="009D4378" w:rsidRPr="008B7506">
        <w:rPr>
          <w:sz w:val="20"/>
          <w:szCs w:val="20"/>
        </w:rPr>
        <w:t>around</w:t>
      </w:r>
      <w:r w:rsidR="009D4378" w:rsidRPr="008B7506">
        <w:rPr>
          <w:spacing w:val="1"/>
          <w:sz w:val="20"/>
          <w:szCs w:val="20"/>
        </w:rPr>
        <w:t xml:space="preserve"> </w:t>
      </w:r>
      <w:r w:rsidR="009D4378" w:rsidRPr="008B7506">
        <w:rPr>
          <w:sz w:val="20"/>
          <w:szCs w:val="20"/>
        </w:rPr>
        <w:t>up-to</w:t>
      </w:r>
      <w:r w:rsidR="009D4378" w:rsidRPr="008B7506">
        <w:rPr>
          <w:spacing w:val="1"/>
          <w:sz w:val="20"/>
          <w:szCs w:val="20"/>
        </w:rPr>
        <w:t xml:space="preserve"> </w:t>
      </w:r>
      <w:r w:rsidR="00D65B38" w:rsidRPr="008B7506">
        <w:rPr>
          <w:sz w:val="20"/>
          <w:szCs w:val="20"/>
        </w:rPr>
        <w:t xml:space="preserve">10 m depth for Bh-1 and 8m for BH-2, </w:t>
      </w:r>
      <w:r w:rsidR="009D4378" w:rsidRPr="008B7506">
        <w:rPr>
          <w:sz w:val="20"/>
          <w:szCs w:val="20"/>
        </w:rPr>
        <w:t>liquefaction</w:t>
      </w:r>
      <w:r w:rsidR="009D4378" w:rsidRPr="008B7506">
        <w:rPr>
          <w:spacing w:val="1"/>
          <w:sz w:val="20"/>
          <w:szCs w:val="20"/>
        </w:rPr>
        <w:t xml:space="preserve"> </w:t>
      </w:r>
      <w:r w:rsidR="009D4378" w:rsidRPr="008B7506">
        <w:rPr>
          <w:sz w:val="20"/>
          <w:szCs w:val="20"/>
        </w:rPr>
        <w:t>probability</w:t>
      </w:r>
      <w:r w:rsidR="009D4378" w:rsidRPr="008B7506">
        <w:rPr>
          <w:spacing w:val="56"/>
          <w:sz w:val="20"/>
          <w:szCs w:val="20"/>
        </w:rPr>
        <w:t xml:space="preserve"> </w:t>
      </w:r>
      <w:r w:rsidR="009D4378" w:rsidRPr="008B7506">
        <w:rPr>
          <w:sz w:val="20"/>
          <w:szCs w:val="20"/>
        </w:rPr>
        <w:t>is</w:t>
      </w:r>
      <w:r w:rsidR="009D4378" w:rsidRPr="008B7506">
        <w:rPr>
          <w:spacing w:val="2"/>
          <w:sz w:val="20"/>
          <w:szCs w:val="20"/>
        </w:rPr>
        <w:t xml:space="preserve"> </w:t>
      </w:r>
      <w:r w:rsidR="009D4378" w:rsidRPr="008B7506">
        <w:rPr>
          <w:sz w:val="20"/>
          <w:szCs w:val="20"/>
        </w:rPr>
        <w:t>visible</w:t>
      </w:r>
      <w:r w:rsidR="009D4378" w:rsidRPr="008B7506">
        <w:rPr>
          <w:spacing w:val="1"/>
          <w:sz w:val="20"/>
          <w:szCs w:val="20"/>
        </w:rPr>
        <w:t xml:space="preserve"> </w:t>
      </w:r>
      <w:r w:rsidR="009D4378" w:rsidRPr="008B7506">
        <w:rPr>
          <w:sz w:val="20"/>
          <w:szCs w:val="20"/>
        </w:rPr>
        <w:t>in</w:t>
      </w:r>
      <w:r w:rsidR="009D4378" w:rsidRPr="008B7506">
        <w:rPr>
          <w:spacing w:val="2"/>
          <w:sz w:val="20"/>
          <w:szCs w:val="20"/>
        </w:rPr>
        <w:t xml:space="preserve"> </w:t>
      </w:r>
      <w:r w:rsidR="009D4378" w:rsidRPr="008B7506">
        <w:rPr>
          <w:sz w:val="20"/>
          <w:szCs w:val="20"/>
        </w:rPr>
        <w:t>sites.</w:t>
      </w:r>
      <w:r w:rsidR="009D4378" w:rsidRPr="008B7506">
        <w:rPr>
          <w:spacing w:val="2"/>
          <w:sz w:val="20"/>
          <w:szCs w:val="20"/>
        </w:rPr>
        <w:t xml:space="preserve"> </w:t>
      </w:r>
    </w:p>
    <w:p w14:paraId="67850AA9" w14:textId="77777777" w:rsidR="00BF1FBF" w:rsidRPr="008B7506" w:rsidRDefault="00BF1FBF" w:rsidP="0094506F">
      <w:pPr>
        <w:pStyle w:val="BodyText"/>
        <w:spacing w:before="90" w:line="242" w:lineRule="auto"/>
        <w:ind w:right="38" w:firstLine="227"/>
        <w:jc w:val="both"/>
        <w:rPr>
          <w:sz w:val="20"/>
          <w:szCs w:val="20"/>
        </w:rPr>
      </w:pPr>
    </w:p>
    <w:p w14:paraId="22BC2618" w14:textId="20D71DAB" w:rsidR="00D65B38" w:rsidRPr="00BF1FBF" w:rsidRDefault="008A1CC8" w:rsidP="00BF1FBF">
      <w:pPr>
        <w:pStyle w:val="ListParagraph"/>
        <w:numPr>
          <w:ilvl w:val="0"/>
          <w:numId w:val="18"/>
        </w:numPr>
        <w:ind w:left="0" w:firstLine="0"/>
        <w:rPr>
          <w:b/>
          <w:sz w:val="24"/>
          <w:szCs w:val="24"/>
        </w:rPr>
      </w:pPr>
      <w:r w:rsidRPr="00BF1FBF">
        <w:rPr>
          <w:b/>
          <w:sz w:val="24"/>
          <w:szCs w:val="24"/>
        </w:rPr>
        <w:t xml:space="preserve"> Discussion</w:t>
      </w:r>
      <w:r w:rsidR="00D65B38" w:rsidRPr="00BF1FBF">
        <w:rPr>
          <w:b/>
          <w:sz w:val="24"/>
          <w:szCs w:val="24"/>
        </w:rPr>
        <w:t>:</w:t>
      </w:r>
    </w:p>
    <w:p w14:paraId="246B0CAB" w14:textId="51496837" w:rsidR="008A1CC8" w:rsidRDefault="00694BA0" w:rsidP="00635385">
      <w:pPr>
        <w:pStyle w:val="BodyText"/>
        <w:spacing w:before="112"/>
        <w:ind w:right="105"/>
        <w:jc w:val="both"/>
        <w:rPr>
          <w:sz w:val="20"/>
          <w:szCs w:val="20"/>
        </w:rPr>
      </w:pPr>
      <w:r>
        <w:rPr>
          <w:sz w:val="20"/>
          <w:szCs w:val="20"/>
        </w:rPr>
        <w:t xml:space="preserve">An attempt has been made to obtain depth of liquified zone, minimum FOS and </w:t>
      </w:r>
      <w:r w:rsidR="00BF1FBF">
        <w:rPr>
          <w:sz w:val="20"/>
          <w:szCs w:val="20"/>
        </w:rPr>
        <w:t>probability</w:t>
      </w:r>
      <w:r>
        <w:rPr>
          <w:sz w:val="20"/>
          <w:szCs w:val="20"/>
        </w:rPr>
        <w:t xml:space="preserve"> of liquefaction from SPT, DMT and </w:t>
      </w:r>
      <w:r w:rsidR="00BF1FBF">
        <w:rPr>
          <w:sz w:val="20"/>
          <w:szCs w:val="20"/>
        </w:rPr>
        <w:t>NovoLiq</w:t>
      </w:r>
      <w:r>
        <w:rPr>
          <w:sz w:val="20"/>
          <w:szCs w:val="20"/>
        </w:rPr>
        <w:t xml:space="preserve"> so that they can be compared to understand behavior of soil encountered with approach through different approaches</w:t>
      </w:r>
      <w:r w:rsidR="00BF1FBF">
        <w:rPr>
          <w:sz w:val="20"/>
          <w:szCs w:val="20"/>
        </w:rPr>
        <w:t xml:space="preserve"> such as</w:t>
      </w:r>
    </w:p>
    <w:p w14:paraId="1239BE77" w14:textId="7D9019A8" w:rsidR="00694BA0" w:rsidRDefault="00694BA0" w:rsidP="00BF1FBF">
      <w:pPr>
        <w:pStyle w:val="BodyText"/>
        <w:numPr>
          <w:ilvl w:val="0"/>
          <w:numId w:val="19"/>
        </w:numPr>
        <w:spacing w:before="112"/>
        <w:ind w:right="105"/>
        <w:jc w:val="both"/>
        <w:rPr>
          <w:sz w:val="20"/>
          <w:szCs w:val="20"/>
        </w:rPr>
      </w:pPr>
      <w:r>
        <w:rPr>
          <w:sz w:val="20"/>
          <w:szCs w:val="20"/>
        </w:rPr>
        <w:t>Depth of Liquefied zone</w:t>
      </w:r>
    </w:p>
    <w:p w14:paraId="1C354A54" w14:textId="3F42A4F2" w:rsidR="00BF1FBF" w:rsidRDefault="00BF1FBF" w:rsidP="00BF1FBF">
      <w:pPr>
        <w:pStyle w:val="BodyText"/>
        <w:numPr>
          <w:ilvl w:val="0"/>
          <w:numId w:val="19"/>
        </w:numPr>
        <w:spacing w:before="112"/>
        <w:ind w:right="105"/>
        <w:jc w:val="both"/>
        <w:rPr>
          <w:sz w:val="20"/>
          <w:szCs w:val="20"/>
        </w:rPr>
      </w:pPr>
      <w:r w:rsidRPr="00BF1FBF">
        <w:rPr>
          <w:sz w:val="20"/>
          <w:szCs w:val="20"/>
        </w:rPr>
        <w:t>Minimum Factor of Safety</w:t>
      </w:r>
    </w:p>
    <w:p w14:paraId="7ABEA5E9" w14:textId="33958CF9" w:rsidR="00BF1FBF" w:rsidRDefault="00BF1FBF" w:rsidP="00BF1FBF">
      <w:pPr>
        <w:pStyle w:val="BodyText"/>
        <w:numPr>
          <w:ilvl w:val="0"/>
          <w:numId w:val="19"/>
        </w:numPr>
        <w:spacing w:before="112"/>
        <w:ind w:right="105"/>
        <w:jc w:val="both"/>
        <w:rPr>
          <w:sz w:val="20"/>
          <w:szCs w:val="20"/>
        </w:rPr>
      </w:pPr>
      <w:r w:rsidRPr="00BF1FBF">
        <w:rPr>
          <w:sz w:val="20"/>
          <w:szCs w:val="20"/>
        </w:rPr>
        <w:t>Probability of liquefaction</w:t>
      </w:r>
    </w:p>
    <w:p w14:paraId="52B2D807" w14:textId="77777777" w:rsidR="00BF1FBF" w:rsidRDefault="00BF1FBF" w:rsidP="00635385">
      <w:pPr>
        <w:ind w:firstLine="0"/>
        <w:rPr>
          <w:b/>
        </w:rPr>
      </w:pPr>
    </w:p>
    <w:p w14:paraId="2D7A0235" w14:textId="517F05CF" w:rsidR="00413530" w:rsidRPr="00413530" w:rsidRDefault="00D65B38" w:rsidP="00413530">
      <w:pPr>
        <w:pStyle w:val="ListParagraph"/>
        <w:numPr>
          <w:ilvl w:val="0"/>
          <w:numId w:val="18"/>
        </w:numPr>
        <w:shd w:val="clear" w:color="auto" w:fill="FFFFFF" w:themeFill="background1"/>
        <w:ind w:left="0" w:firstLine="0"/>
        <w:rPr>
          <w:b/>
          <w:sz w:val="24"/>
          <w:szCs w:val="24"/>
        </w:rPr>
      </w:pPr>
      <w:r w:rsidRPr="00413530">
        <w:rPr>
          <w:b/>
          <w:sz w:val="24"/>
          <w:szCs w:val="24"/>
        </w:rPr>
        <w:t xml:space="preserve"> Conclusion</w:t>
      </w:r>
      <w:r w:rsidR="006E5095" w:rsidRPr="00413530">
        <w:rPr>
          <w:b/>
          <w:sz w:val="24"/>
          <w:szCs w:val="24"/>
        </w:rPr>
        <w:t>s</w:t>
      </w:r>
      <w:r w:rsidRPr="00413530">
        <w:rPr>
          <w:b/>
          <w:sz w:val="24"/>
          <w:szCs w:val="24"/>
        </w:rPr>
        <w:t>:</w:t>
      </w:r>
    </w:p>
    <w:p w14:paraId="1FFB5442" w14:textId="18ECA12D" w:rsidR="00694BA0" w:rsidRDefault="00694BA0" w:rsidP="00635385">
      <w:pPr>
        <w:ind w:firstLine="0"/>
        <w:rPr>
          <w:b/>
        </w:rPr>
      </w:pPr>
      <w:r>
        <w:rPr>
          <w:b/>
        </w:rPr>
        <w:t>The following conclusions may be drawn from the present study</w:t>
      </w:r>
    </w:p>
    <w:p w14:paraId="3A3ED2C9" w14:textId="018BD10C" w:rsidR="00694BA0" w:rsidRDefault="00694BA0" w:rsidP="00635385">
      <w:pPr>
        <w:pStyle w:val="ListParagraph"/>
        <w:numPr>
          <w:ilvl w:val="0"/>
          <w:numId w:val="17"/>
        </w:numPr>
        <w:ind w:left="0" w:firstLine="0"/>
      </w:pPr>
      <w:r w:rsidRPr="004B547F">
        <w:lastRenderedPageBreak/>
        <w:t xml:space="preserve">The liquefaction </w:t>
      </w:r>
      <w:r>
        <w:t>Analysis done by the finite el</w:t>
      </w:r>
      <w:r w:rsidRPr="004B547F">
        <w:t>ement software ‘NovoLIQ’ based on SPT data shows</w:t>
      </w:r>
      <w:r>
        <w:t xml:space="preserve"> the soil will be liquefiable </w:t>
      </w:r>
      <w:r w:rsidR="00F66CA2">
        <w:t>Upto</w:t>
      </w:r>
      <w:r>
        <w:t xml:space="preserve"> a depth of 7 m whether </w:t>
      </w:r>
      <w:r w:rsidRPr="004B547F">
        <w:t>with convent</w:t>
      </w:r>
      <w:r>
        <w:t>ional ap</w:t>
      </w:r>
      <w:r w:rsidRPr="004B547F">
        <w:t>proach</w:t>
      </w:r>
      <w:r>
        <w:t xml:space="preserve"> the soil will be liquefiable upto a depth of 10 m</w:t>
      </w:r>
      <w:r w:rsidRPr="004B547F">
        <w:t>. But when liquefac</w:t>
      </w:r>
      <w:r>
        <w:t xml:space="preserve">tion analysis is done based on </w:t>
      </w:r>
      <w:r w:rsidRPr="004B547F">
        <w:t>DMT data, it shows that the soil i</w:t>
      </w:r>
      <w:r>
        <w:t xml:space="preserve">s liquefiable </w:t>
      </w:r>
      <w:r w:rsidR="00F66CA2">
        <w:t>Upto</w:t>
      </w:r>
      <w:r>
        <w:t xml:space="preserve"> a depth of 12.0m</w:t>
      </w:r>
      <w:r w:rsidR="00F66CA2">
        <w:t>.</w:t>
      </w:r>
    </w:p>
    <w:p w14:paraId="4E79FE4B" w14:textId="3157BC40" w:rsidR="00F66CA2" w:rsidRPr="00F66CA2" w:rsidRDefault="00694BA0" w:rsidP="00F66CA2">
      <w:pPr>
        <w:pStyle w:val="ListParagraph"/>
        <w:numPr>
          <w:ilvl w:val="0"/>
          <w:numId w:val="17"/>
        </w:numPr>
        <w:shd w:val="clear" w:color="auto" w:fill="FFFFFF" w:themeFill="background1"/>
        <w:ind w:left="0" w:firstLine="0"/>
      </w:pPr>
      <w:r w:rsidRPr="00F66CA2">
        <w:t xml:space="preserve">The minimum factor of safety against liquefaction </w:t>
      </w:r>
      <w:r w:rsidR="00413530" w:rsidRPr="00F66CA2">
        <w:t>is 0.81 and 0.83 for SPT-1 and SPT-2 respectively</w:t>
      </w:r>
      <w:r w:rsidR="00F66CA2">
        <w:t>.</w:t>
      </w:r>
    </w:p>
    <w:p w14:paraId="0A54A591" w14:textId="0DDDA6D7" w:rsidR="003A5FA5" w:rsidRDefault="00BC1BDF" w:rsidP="00635385">
      <w:pPr>
        <w:pStyle w:val="ListParagraph"/>
        <w:numPr>
          <w:ilvl w:val="0"/>
          <w:numId w:val="17"/>
        </w:numPr>
        <w:ind w:left="0" w:firstLine="0"/>
      </w:pPr>
      <w:r w:rsidRPr="00F66CA2">
        <w:t>Probability</w:t>
      </w:r>
      <w:r w:rsidR="003A5FA5" w:rsidRPr="00F66CA2">
        <w:t xml:space="preserve"> of liquefaction with respect to depth had been </w:t>
      </w:r>
      <w:r w:rsidRPr="00F66CA2">
        <w:t>computed by the finite element software ‘NovoLIQ’</w:t>
      </w:r>
      <w:r w:rsidR="003A5FA5" w:rsidRPr="00F66CA2">
        <w:t xml:space="preserve"> and also shown in graphically.</w:t>
      </w:r>
      <w:r w:rsidR="00235AB7" w:rsidRPr="00F66CA2">
        <w:t xml:space="preserve"> By Youd &amp; Noble method, 25% probability of liquefaction upto a depth of 10m and by Cetin et al. 2004,38% probability of liquefaction found for the site.</w:t>
      </w:r>
    </w:p>
    <w:p w14:paraId="0B563371" w14:textId="77777777" w:rsidR="00F66CA2" w:rsidRPr="00F66CA2" w:rsidRDefault="00F66CA2" w:rsidP="00F66CA2">
      <w:pPr>
        <w:pStyle w:val="ListParagraph"/>
        <w:ind w:left="0" w:firstLine="0"/>
      </w:pPr>
    </w:p>
    <w:p w14:paraId="25F5D0EE" w14:textId="77777777" w:rsidR="00694BA0" w:rsidRDefault="00694BA0" w:rsidP="00635385">
      <w:pPr>
        <w:ind w:firstLine="0"/>
        <w:rPr>
          <w:b/>
        </w:rPr>
      </w:pPr>
    </w:p>
    <w:p w14:paraId="3E09DC72" w14:textId="193E1F1F" w:rsidR="00A477C7" w:rsidRDefault="00A477C7" w:rsidP="00F66CA2">
      <w:pPr>
        <w:pStyle w:val="ListParagraph"/>
        <w:numPr>
          <w:ilvl w:val="0"/>
          <w:numId w:val="18"/>
        </w:numPr>
        <w:shd w:val="clear" w:color="auto" w:fill="FFFFFF" w:themeFill="background1"/>
        <w:ind w:left="0" w:firstLine="0"/>
        <w:rPr>
          <w:b/>
          <w:sz w:val="24"/>
          <w:szCs w:val="24"/>
        </w:rPr>
      </w:pPr>
      <w:r w:rsidRPr="00F66CA2">
        <w:rPr>
          <w:b/>
          <w:sz w:val="24"/>
          <w:szCs w:val="24"/>
        </w:rPr>
        <w:t>Reference</w:t>
      </w:r>
      <w:r w:rsidR="00694BA0" w:rsidRPr="00F66CA2">
        <w:rPr>
          <w:b/>
          <w:sz w:val="24"/>
          <w:szCs w:val="24"/>
        </w:rPr>
        <w:t>s</w:t>
      </w:r>
    </w:p>
    <w:p w14:paraId="7F3CADA4" w14:textId="52253936" w:rsidR="00F66CA2" w:rsidRPr="00F66CA2" w:rsidRDefault="00F66CA2" w:rsidP="00F66CA2">
      <w:pPr>
        <w:pStyle w:val="ListParagraph"/>
        <w:shd w:val="clear" w:color="auto" w:fill="FFFFFF" w:themeFill="background1"/>
        <w:ind w:left="0" w:firstLine="0"/>
        <w:rPr>
          <w:b/>
          <w:sz w:val="24"/>
          <w:szCs w:val="24"/>
        </w:rPr>
      </w:pPr>
    </w:p>
    <w:p w14:paraId="369C655E" w14:textId="08C81996" w:rsidR="00A477C7" w:rsidRDefault="00667C8E" w:rsidP="00635385">
      <w:pPr>
        <w:ind w:firstLine="0"/>
      </w:pPr>
      <w:r>
        <w:t>1</w:t>
      </w:r>
      <w:r w:rsidR="00A477C7">
        <w:t>.</w:t>
      </w:r>
      <w:r>
        <w:tab/>
      </w:r>
      <w:r w:rsidR="00A477C7">
        <w:t>Pradnya Singbal, Santiram Chatterjee Deepankar Choudhury on</w:t>
      </w:r>
      <w:r w:rsidR="004374A0">
        <w:t xml:space="preserve"> </w:t>
      </w:r>
      <w:r w:rsidR="004374A0" w:rsidRPr="004374A0">
        <w:t>“</w:t>
      </w:r>
      <w:r w:rsidR="00A477C7">
        <w:t>Assessment of Seismic Liquefaction of Soil Site at Mundra Port, India, Using CPT and DMT Field Tests”.</w:t>
      </w:r>
    </w:p>
    <w:p w14:paraId="28E98C4F" w14:textId="725F76DC" w:rsidR="00A477C7" w:rsidRDefault="00667C8E" w:rsidP="00635385">
      <w:pPr>
        <w:ind w:firstLine="0"/>
      </w:pPr>
      <w:r>
        <w:t>2</w:t>
      </w:r>
      <w:r w:rsidR="00A477C7">
        <w:t>.</w:t>
      </w:r>
      <w:r>
        <w:tab/>
      </w:r>
      <w:r w:rsidR="00A477C7">
        <w:t>K Das, S Nandi, S Chattaraj, A Halder, and W Sadhukhan (2022) “Estimation of subsoil parameters and settlement of foundation for a project in Kolkata based on CP</w:t>
      </w:r>
      <w:r>
        <w:t>T</w:t>
      </w:r>
      <w:r w:rsidR="00A477C7">
        <w:t>,</w:t>
      </w:r>
      <w:r>
        <w:t xml:space="preserve"> </w:t>
      </w:r>
      <w:r w:rsidR="00A477C7">
        <w:t>DMT”.</w:t>
      </w:r>
    </w:p>
    <w:p w14:paraId="22B87F47" w14:textId="439D3834" w:rsidR="00A477C7" w:rsidRDefault="00667C8E" w:rsidP="00635385">
      <w:pPr>
        <w:ind w:firstLine="0"/>
      </w:pPr>
      <w:r>
        <w:t>3</w:t>
      </w:r>
      <w:r w:rsidR="00A477C7">
        <w:t>.</w:t>
      </w:r>
      <w:r>
        <w:tab/>
      </w:r>
      <w:r w:rsidR="00A477C7">
        <w:t xml:space="preserve">Figen ORHUN ÖNAL, Gülçin ÖZMEN studied </w:t>
      </w:r>
      <w:r>
        <w:t xml:space="preserve">(2016) </w:t>
      </w:r>
      <w:r w:rsidR="00A477C7">
        <w:t>on” Using Combination of SPT, DMT and CPT to Estimate Geotechnical Model for a Special Project in Turkey”</w:t>
      </w:r>
      <w:r>
        <w:t>.</w:t>
      </w:r>
    </w:p>
    <w:p w14:paraId="1AF792B3" w14:textId="15408AAD" w:rsidR="00A477C7" w:rsidRDefault="00667C8E" w:rsidP="00635385">
      <w:pPr>
        <w:ind w:firstLine="0"/>
      </w:pPr>
      <w:r>
        <w:t>4</w:t>
      </w:r>
      <w:r w:rsidR="00A477C7">
        <w:t>.</w:t>
      </w:r>
      <w:r w:rsidR="00A477C7">
        <w:tab/>
        <w:t>Gordon Tung-Chin KUNG1, Der-Her LEE Pai-Hsiang TSAI (2021) “Examination of DMT-based methods for evaluating the liquefaction potential of soils”</w:t>
      </w:r>
    </w:p>
    <w:p w14:paraId="26C39094" w14:textId="59AF5559" w:rsidR="00A477C7" w:rsidRDefault="00667C8E" w:rsidP="00635385">
      <w:pPr>
        <w:ind w:firstLine="0"/>
      </w:pPr>
      <w:r>
        <w:t>5</w:t>
      </w:r>
      <w:r w:rsidR="00A477C7">
        <w:t>.</w:t>
      </w:r>
      <w:r w:rsidR="00A477C7">
        <w:tab/>
        <w:t>Onal, F. O., &amp; Özmen, G. “Using Combination of SPT, DMT and CPT to Estimate Geotechnical Model for a Special Project in Turkey”</w:t>
      </w:r>
    </w:p>
    <w:p w14:paraId="378E5668" w14:textId="7FDCF6E8" w:rsidR="00A477C7" w:rsidRDefault="00667C8E" w:rsidP="00635385">
      <w:pPr>
        <w:ind w:firstLine="0"/>
      </w:pPr>
      <w:r>
        <w:t>6</w:t>
      </w:r>
      <w:r w:rsidR="00A477C7">
        <w:t>.</w:t>
      </w:r>
      <w:r w:rsidR="00A477C7">
        <w:tab/>
        <w:t>Pradeep Muley, D. K. Paul,</w:t>
      </w:r>
      <w:r>
        <w:t xml:space="preserve"> </w:t>
      </w:r>
      <w:r w:rsidR="00A477C7">
        <w:t>B.K. Maheshwari researched on” Assessment of Liquefaction Potential Index for Roorkee Region</w:t>
      </w:r>
    </w:p>
    <w:p w14:paraId="6A95A90C" w14:textId="4C27282E" w:rsidR="00A477C7" w:rsidRDefault="00667C8E" w:rsidP="00635385">
      <w:pPr>
        <w:ind w:firstLine="0"/>
      </w:pPr>
      <w:r>
        <w:t>7</w:t>
      </w:r>
      <w:r w:rsidR="00A477C7">
        <w:t>.</w:t>
      </w:r>
      <w:r w:rsidR="00A477C7">
        <w:tab/>
        <w:t xml:space="preserve">Francesca Buselli </w:t>
      </w:r>
      <w:r>
        <w:t>“Use</w:t>
      </w:r>
      <w:r w:rsidR="00A477C7">
        <w:t xml:space="preserve"> of DMT to predict settlements of shallow </w:t>
      </w:r>
      <w:r>
        <w:t>foundations” in</w:t>
      </w:r>
      <w:r w:rsidR="00A477C7">
        <w:t xml:space="preserve"> 2013</w:t>
      </w:r>
    </w:p>
    <w:p w14:paraId="0A832653" w14:textId="14986AC8" w:rsidR="00A477C7" w:rsidRDefault="00667C8E" w:rsidP="00635385">
      <w:pPr>
        <w:ind w:firstLine="0"/>
      </w:pPr>
      <w:r>
        <w:t>8</w:t>
      </w:r>
      <w:r w:rsidR="00A477C7">
        <w:t>.</w:t>
      </w:r>
      <w:r w:rsidR="00A477C7">
        <w:tab/>
        <w:t>Kyle Rollins,</w:t>
      </w:r>
      <w:r>
        <w:t xml:space="preserve"> </w:t>
      </w:r>
      <w:r w:rsidR="00A477C7">
        <w:t>Sara Amoroso, Roman Hryciw (2015</w:t>
      </w:r>
      <w:r>
        <w:t>) investigate</w:t>
      </w:r>
      <w:r w:rsidR="00A477C7">
        <w:t xml:space="preserve"> </w:t>
      </w:r>
      <w:r>
        <w:t>on “</w:t>
      </w:r>
      <w:r w:rsidR="00A477C7">
        <w:t>Comparison of DMT, CPT, SPT, and V S based Liquefaction Assessment on Treasure Island during the Loma Prieta Earthquake”.</w:t>
      </w:r>
    </w:p>
    <w:p w14:paraId="64620662" w14:textId="339E5E4B" w:rsidR="00A477C7" w:rsidRDefault="00667C8E" w:rsidP="00635385">
      <w:pPr>
        <w:ind w:firstLine="0"/>
      </w:pPr>
      <w:r>
        <w:t>9</w:t>
      </w:r>
      <w:r w:rsidR="00A477C7">
        <w:t>.</w:t>
      </w:r>
      <w:r w:rsidR="00A477C7">
        <w:tab/>
        <w:t>Yelvi, Handi Sudardja, Shany Elizabeth (2020) researched on” Liquefaction Resistance of Sand Mixed with Fines-Grained for Reclaimed Land”.</w:t>
      </w:r>
    </w:p>
    <w:p w14:paraId="162283EA" w14:textId="644A38DE" w:rsidR="00A477C7" w:rsidRDefault="00667C8E" w:rsidP="00635385">
      <w:pPr>
        <w:ind w:firstLine="0"/>
      </w:pPr>
      <w:r>
        <w:t>10.</w:t>
      </w:r>
      <w:r w:rsidR="00222562">
        <w:t xml:space="preserve"> </w:t>
      </w:r>
      <w:r w:rsidR="00A477C7">
        <w:t>M.</w:t>
      </w:r>
      <w:r w:rsidR="00222562">
        <w:t>K. Gupta</w:t>
      </w:r>
      <w:r>
        <w:t xml:space="preserve"> “</w:t>
      </w:r>
      <w:r w:rsidR="00A477C7">
        <w:t xml:space="preserve">Liquefaction during 1988 </w:t>
      </w:r>
      <w:r>
        <w:t>earthquake</w:t>
      </w:r>
      <w:r w:rsidR="00A477C7">
        <w:t xml:space="preserve"> and a case study” international conference on case histories in geotechnical engineering.</w:t>
      </w:r>
      <w:r w:rsidR="00222562">
        <w:t>7. (</w:t>
      </w:r>
      <w:r w:rsidR="00A477C7">
        <w:t>1993)</w:t>
      </w:r>
    </w:p>
    <w:p w14:paraId="2C8F4824" w14:textId="25992395" w:rsidR="00A477C7" w:rsidRDefault="00222562" w:rsidP="00635385">
      <w:pPr>
        <w:ind w:firstLine="0"/>
      </w:pPr>
      <w:r>
        <w:t>11</w:t>
      </w:r>
      <w:r w:rsidR="00A477C7">
        <w:t>.</w:t>
      </w:r>
      <w:r>
        <w:t xml:space="preserve"> </w:t>
      </w:r>
      <w:r w:rsidR="00A477C7">
        <w:t>Prabin Acharya a, Indra Prasad Acharya on 2016 work on” Liquefaction Potential Assessment of selective sites inside Kathmandu Valley considering different Earthquake Scenarios and comparison with existing Liquefaction Susceptibility Map”.</w:t>
      </w:r>
    </w:p>
    <w:p w14:paraId="20FFCA51" w14:textId="0472C78E" w:rsidR="00A477C7" w:rsidRDefault="00222562" w:rsidP="00635385">
      <w:pPr>
        <w:ind w:firstLine="0"/>
      </w:pPr>
      <w:r>
        <w:t>12</w:t>
      </w:r>
      <w:r w:rsidR="00A477C7">
        <w:t>.</w:t>
      </w:r>
      <w:r>
        <w:t xml:space="preserve"> </w:t>
      </w:r>
      <w:r w:rsidR="00A477C7">
        <w:t xml:space="preserve">Jasna Smolar, Matej Maček and Ana Petkovšek </w:t>
      </w:r>
      <w:r>
        <w:t>(2019)</w:t>
      </w:r>
      <w:r w:rsidR="00A477C7">
        <w:t>” Liquefaction potential of sands at the Krško-Brežice field, Slovenia”.</w:t>
      </w:r>
    </w:p>
    <w:p w14:paraId="34CF8FB4" w14:textId="39927AE6" w:rsidR="00222562" w:rsidRDefault="00222562" w:rsidP="00222562">
      <w:pPr>
        <w:ind w:firstLine="0"/>
      </w:pPr>
      <w:r>
        <w:t>13.</w:t>
      </w:r>
      <w:r>
        <w:tab/>
        <w:t>Marchetti, S. (1980). In situ tests by flat dilatometer. Journal of the geotechnical engineering division, 106(3), 299-321.</w:t>
      </w:r>
    </w:p>
    <w:p w14:paraId="19C8B214" w14:textId="56750E6E" w:rsidR="00222562" w:rsidRDefault="00222562" w:rsidP="00222562">
      <w:pPr>
        <w:ind w:firstLine="0"/>
      </w:pPr>
      <w:r>
        <w:t>14.</w:t>
      </w:r>
      <w:r>
        <w:tab/>
        <w:t>Report of the ISSMGE Technica1 Committee 16, “The Flat Dilatometer Test (DMT) in Soil Investigations”, (2001).</w:t>
      </w:r>
    </w:p>
    <w:p w14:paraId="1F53D0C8" w14:textId="1FAE6E8C" w:rsidR="00222562" w:rsidRDefault="00222562" w:rsidP="00222562">
      <w:pPr>
        <w:ind w:firstLine="0"/>
      </w:pPr>
      <w:r>
        <w:t>15.</w:t>
      </w:r>
      <w:r>
        <w:tab/>
      </w:r>
      <w:bookmarkStart w:id="1" w:name="_Hlk134283456"/>
      <w:r w:rsidRPr="00A477C7">
        <w:t xml:space="preserve">Tsai PH, Lee DH, Kung GTC, Juang CH (2009) </w:t>
      </w:r>
      <w:bookmarkEnd w:id="1"/>
      <w:r w:rsidRPr="00A477C7">
        <w:t>Simplified DMT—based methods for evaluation liquefaction resistance of soils.</w:t>
      </w:r>
      <w:r>
        <w:tab/>
      </w:r>
      <w:r w:rsidRPr="00A477C7">
        <w:t>Eng</w:t>
      </w:r>
      <w:r w:rsidRPr="00A477C7">
        <w:tab/>
        <w:t>Geol</w:t>
      </w:r>
      <w:r w:rsidRPr="00A477C7">
        <w:tab/>
        <w:t xml:space="preserve">103:13–22. </w:t>
      </w:r>
      <w:hyperlink r:id="rId31" w:history="1">
        <w:r w:rsidRPr="008C7AB2">
          <w:rPr>
            <w:rStyle w:val="Hyperlink"/>
          </w:rPr>
          <w:t>https://doi.org/10.1016/j.enggeo.2008.07.008</w:t>
        </w:r>
      </w:hyperlink>
    </w:p>
    <w:p w14:paraId="6D7D4DE3" w14:textId="57FC7981" w:rsidR="00222562" w:rsidRDefault="00222562" w:rsidP="00222562">
      <w:pPr>
        <w:ind w:firstLine="0"/>
      </w:pPr>
      <w:r>
        <w:t>16.</w:t>
      </w:r>
      <w:r>
        <w:tab/>
        <w:t>Paola Monaco, Silvano Marchetti and Glafranco Totani (2005) “Sand liquifiability assessment by Flat Dilatometer Test (DMT)</w:t>
      </w:r>
    </w:p>
    <w:p w14:paraId="7B21F75F" w14:textId="514D3FA5" w:rsidR="00222562" w:rsidRDefault="00222562" w:rsidP="00222562">
      <w:pPr>
        <w:ind w:firstLine="0"/>
      </w:pPr>
      <w:r>
        <w:t>17.</w:t>
      </w:r>
      <w:r>
        <w:tab/>
      </w:r>
      <w:r w:rsidRPr="008148E9">
        <w:t>Monaco P, Marchetti S (2007) Evaluating liquefaction potential by seismic dilatometer (SDMT) accounting for aging/stress his- tory. In: Proceedings of 4th international conference on earth- quake geotechnical engineering, Thessaloniki, Paper No. 1626</w:t>
      </w:r>
    </w:p>
    <w:p w14:paraId="3AB726AF" w14:textId="0C8D0D8B" w:rsidR="00222562" w:rsidRDefault="00222562" w:rsidP="00222562">
      <w:pPr>
        <w:ind w:firstLine="0"/>
      </w:pPr>
      <w:r>
        <w:t>18.</w:t>
      </w:r>
      <w:r>
        <w:tab/>
        <w:t>ASM Fahad Hossain and Shahana Akter Esha (2017) “Soil Liquefaction Analysis of Banasree Residential Area, Dhaka using NovoLIQ software</w:t>
      </w:r>
    </w:p>
    <w:p w14:paraId="100138AE" w14:textId="310EF500" w:rsidR="00A477C7" w:rsidRDefault="00222562" w:rsidP="00635385">
      <w:pPr>
        <w:ind w:firstLine="0"/>
      </w:pPr>
      <w:r>
        <w:t>19</w:t>
      </w:r>
      <w:r w:rsidR="00A477C7">
        <w:t>.</w:t>
      </w:r>
      <w:r>
        <w:t xml:space="preserve"> </w:t>
      </w:r>
      <w:r w:rsidR="00A477C7">
        <w:t>Indian Standard (2002) ‘‘Method of standard penetration tests for soils’’, IS 2131–1981</w:t>
      </w:r>
    </w:p>
    <w:p w14:paraId="7A528792" w14:textId="4F637CA6" w:rsidR="00A477C7" w:rsidRDefault="00222562" w:rsidP="00635385">
      <w:pPr>
        <w:ind w:firstLine="0"/>
      </w:pPr>
      <w:r>
        <w:t>20</w:t>
      </w:r>
      <w:r w:rsidR="00A477C7">
        <w:t>.</w:t>
      </w:r>
      <w:r w:rsidR="00A477C7">
        <w:tab/>
        <w:t>IS 1893 (Part 1) : 2016- Criteria for Earthquake Resistant Design of Structure Part 1 General Provisions and Buildings ( Sixth Revision )</w:t>
      </w:r>
    </w:p>
    <w:p w14:paraId="0F195E04" w14:textId="5A7B9492" w:rsidR="00A477C7" w:rsidRDefault="00222562" w:rsidP="00635385">
      <w:pPr>
        <w:ind w:firstLine="0"/>
      </w:pPr>
      <w:r>
        <w:t>21</w:t>
      </w:r>
      <w:r w:rsidR="00A477C7">
        <w:t>.</w:t>
      </w:r>
      <w:r w:rsidR="00A477C7">
        <w:tab/>
        <w:t>characteristics of Minna City Centre development site using Plaxis 2D software and empirical formulations. Niger J Technol 36(3):663–670. https://doi.org/10.4314/njt.v36i3</w:t>
      </w:r>
    </w:p>
    <w:p w14:paraId="05AB9BAE" w14:textId="35EA7D13" w:rsidR="00A477C7" w:rsidRDefault="00222562" w:rsidP="00635385">
      <w:pPr>
        <w:ind w:firstLine="0"/>
      </w:pPr>
      <w:r>
        <w:t>22</w:t>
      </w:r>
      <w:r w:rsidR="00A477C7">
        <w:t>.</w:t>
      </w:r>
      <w:r w:rsidR="00A477C7">
        <w:tab/>
        <w:t>Marchetti DMT home page, https://www.marchetti-dmt.it/</w:t>
      </w:r>
    </w:p>
    <w:p w14:paraId="238022F3" w14:textId="098DB989" w:rsidR="00A477C7" w:rsidRDefault="00222562" w:rsidP="00635385">
      <w:pPr>
        <w:ind w:firstLine="0"/>
      </w:pPr>
      <w:r>
        <w:t>23</w:t>
      </w:r>
      <w:r w:rsidR="00A477C7">
        <w:t>.</w:t>
      </w:r>
      <w:r w:rsidR="00A477C7">
        <w:tab/>
        <w:t>Plaxis Reference Manual V84-3.</w:t>
      </w:r>
    </w:p>
    <w:p w14:paraId="2267BAB6" w14:textId="5B4EA3F9" w:rsidR="00A477C7" w:rsidRDefault="00222562" w:rsidP="00635385">
      <w:pPr>
        <w:ind w:firstLine="0"/>
      </w:pPr>
      <w:r>
        <w:t>24</w:t>
      </w:r>
      <w:r w:rsidR="00A477C7">
        <w:t>.</w:t>
      </w:r>
      <w:r w:rsidR="00A477C7">
        <w:tab/>
        <w:t>Marchetti Dilato</w:t>
      </w:r>
      <w:r w:rsidR="00B20495">
        <w:t>meter™ “Setup DMT Settlements (v</w:t>
      </w:r>
      <w:r w:rsidR="00A477C7">
        <w:t>1.0.1.16)”, [c</w:t>
      </w:r>
      <w:r w:rsidR="00B20495">
        <w:t>omputer programme] Available at</w:t>
      </w:r>
      <w:r w:rsidR="00A477C7">
        <w:t>: http://www.marchetti-dmt.it/software-download/ [Accessed: (6/10/2020)]</w:t>
      </w:r>
    </w:p>
    <w:p w14:paraId="00729BEE" w14:textId="5BA008D7" w:rsidR="00A477C7" w:rsidRDefault="00222562" w:rsidP="00635385">
      <w:pPr>
        <w:ind w:firstLine="0"/>
      </w:pPr>
      <w:r>
        <w:lastRenderedPageBreak/>
        <w:t>25</w:t>
      </w:r>
      <w:r w:rsidR="00A477C7">
        <w:t>.</w:t>
      </w:r>
      <w:r w:rsidR="00A477C7">
        <w:tab/>
        <w:t>Buselli, F. (2013). Use of DMT to predict settlement of shallow foundations. Geotechnics for Sustainable Development; Phung, DL, Ed.; Construction Publishing House: Hanoi, Vietnam, 531- 536.</w:t>
      </w:r>
    </w:p>
    <w:p w14:paraId="1B5AC813" w14:textId="47E470B3" w:rsidR="00A477C7" w:rsidRDefault="00222562" w:rsidP="00635385">
      <w:pPr>
        <w:ind w:firstLine="0"/>
      </w:pPr>
      <w:r>
        <w:t>26</w:t>
      </w:r>
      <w:r w:rsidR="00A477C7">
        <w:t>.</w:t>
      </w:r>
      <w:r w:rsidR="00A477C7">
        <w:tab/>
        <w:t xml:space="preserve">A Report by the ISSMGE Committee TC16. “The Flat Dilatometer Test (DMT) in Soil Investigations” </w:t>
      </w:r>
    </w:p>
    <w:p w14:paraId="7E9AE466" w14:textId="7B0D4A33" w:rsidR="00B20495" w:rsidRDefault="00B20495" w:rsidP="00635385">
      <w:pPr>
        <w:ind w:firstLine="0"/>
      </w:pPr>
    </w:p>
    <w:p w14:paraId="392128A6" w14:textId="77777777" w:rsidR="00A477C7" w:rsidRDefault="00A477C7" w:rsidP="00635385">
      <w:pPr>
        <w:ind w:firstLine="0"/>
      </w:pPr>
    </w:p>
    <w:sectPr w:rsidR="00A477C7" w:rsidSect="000255D4">
      <w:headerReference w:type="default" r:id="rId32"/>
      <w:footerReference w:type="even" r:id="rId33"/>
      <w:footerReference w:type="default" r:id="rId34"/>
      <w:pgSz w:w="11906" w:h="16838" w:code="9"/>
      <w:pgMar w:top="2410" w:right="566" w:bottom="1985" w:left="1134" w:header="810" w:footer="863" w:gutter="0"/>
      <w:pgNumType w:chapStyle="1" w:chapSep="emDash"/>
      <w:cols w:space="227"/>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06856" w14:textId="77777777" w:rsidR="002E13D6" w:rsidRDefault="002E13D6">
      <w:r>
        <w:separator/>
      </w:r>
    </w:p>
  </w:endnote>
  <w:endnote w:type="continuationSeparator" w:id="0">
    <w:p w14:paraId="71364B58" w14:textId="77777777" w:rsidR="002E13D6" w:rsidRDefault="002E1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17B7D" w14:textId="77777777" w:rsidR="00A477C7" w:rsidRDefault="00A477C7">
    <w:pPr>
      <w:pStyle w:val="Footer"/>
    </w:pPr>
  </w:p>
  <w:p w14:paraId="40BC4465" w14:textId="77777777" w:rsidR="00E558F1" w:rsidRDefault="00E558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54FAC" w14:textId="3552D957" w:rsidR="00A477C7" w:rsidRDefault="00A477C7" w:rsidP="00010A0C">
    <w:pPr>
      <w:pStyle w:val="Footer"/>
      <w:tabs>
        <w:tab w:val="left" w:pos="3240"/>
        <w:tab w:val="center" w:pos="3459"/>
        <w:tab w:val="right" w:pos="6918"/>
      </w:tabs>
    </w:pPr>
    <w:r>
      <w:tab/>
    </w:r>
    <w:r>
      <w:tab/>
    </w:r>
    <w:r>
      <w:tab/>
    </w:r>
  </w:p>
  <w:p w14:paraId="21DF7A88" w14:textId="77777777" w:rsidR="00E558F1" w:rsidRDefault="00E558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93E37" w14:textId="77777777" w:rsidR="002E13D6" w:rsidRDefault="002E13D6" w:rsidP="009F7FCE">
      <w:pPr>
        <w:ind w:firstLine="0"/>
      </w:pPr>
      <w:r>
        <w:separator/>
      </w:r>
    </w:p>
  </w:footnote>
  <w:footnote w:type="continuationSeparator" w:id="0">
    <w:p w14:paraId="7B717843" w14:textId="77777777" w:rsidR="002E13D6" w:rsidRDefault="002E13D6" w:rsidP="009F7FCE">
      <w:pPr>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5FC68" w14:textId="4A740318" w:rsidR="00A477C7" w:rsidRDefault="00A477C7">
    <w:pPr>
      <w:pStyle w:val="Header"/>
    </w:pPr>
    <w:r>
      <w:rPr>
        <w:noProof/>
        <w:lang w:val="en-IN" w:eastAsia="en-IN"/>
      </w:rPr>
      <mc:AlternateContent>
        <mc:Choice Requires="wps">
          <w:drawing>
            <wp:anchor distT="0" distB="0" distL="114300" distR="114300" simplePos="0" relativeHeight="251658752" behindDoc="0" locked="0" layoutInCell="1" allowOverlap="1" wp14:anchorId="1E27DC35" wp14:editId="0AB12F66">
              <wp:simplePos x="0" y="0"/>
              <wp:positionH relativeFrom="column">
                <wp:posOffset>1483360</wp:posOffset>
              </wp:positionH>
              <wp:positionV relativeFrom="paragraph">
                <wp:posOffset>-797560</wp:posOffset>
              </wp:positionV>
              <wp:extent cx="2859405" cy="361950"/>
              <wp:effectExtent l="0" t="2540" r="635"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7B037AC" w14:textId="77777777" w:rsidR="00A477C7" w:rsidRPr="00AB5DD4" w:rsidRDefault="00A477C7" w:rsidP="00AB5DD4">
                          <w:pPr>
                            <w:spacing w:line="264" w:lineRule="auto"/>
                            <w:ind w:firstLine="0"/>
                            <w:jc w:val="right"/>
                            <w:rPr>
                              <w:i/>
                              <w:color w:val="000000"/>
                            </w:rPr>
                          </w:pPr>
                          <w:r w:rsidRPr="00AB5DD4">
                            <w:rPr>
                              <w:i/>
                              <w:color w:val="000000"/>
                            </w:rPr>
                            <w:t>Proceedings of Indian Geotechnical Conference 202</w:t>
                          </w:r>
                          <w:r>
                            <w:rPr>
                              <w:i/>
                              <w:color w:val="000000"/>
                            </w:rPr>
                            <w:t>1</w:t>
                          </w:r>
                        </w:p>
                        <w:p w14:paraId="6E54AA88" w14:textId="77777777" w:rsidR="00A477C7" w:rsidRPr="00AB5DD4" w:rsidRDefault="00A477C7" w:rsidP="00AB5DD4">
                          <w:pPr>
                            <w:spacing w:line="264" w:lineRule="auto"/>
                            <w:ind w:firstLine="0"/>
                            <w:jc w:val="right"/>
                            <w:rPr>
                              <w:color w:val="000000"/>
                              <w:sz w:val="18"/>
                              <w:szCs w:val="18"/>
                            </w:rPr>
                          </w:pPr>
                          <w:r w:rsidRPr="00AB5DD4">
                            <w:rPr>
                              <w:color w:val="000000"/>
                              <w:sz w:val="18"/>
                              <w:szCs w:val="18"/>
                            </w:rPr>
                            <w:t xml:space="preserve">December </w:t>
                          </w:r>
                          <w:r>
                            <w:rPr>
                              <w:color w:val="000000"/>
                              <w:sz w:val="18"/>
                              <w:szCs w:val="18"/>
                            </w:rPr>
                            <w:t>16-18</w:t>
                          </w:r>
                          <w:r w:rsidRPr="00AB5DD4">
                            <w:rPr>
                              <w:color w:val="000000"/>
                              <w:sz w:val="18"/>
                              <w:szCs w:val="18"/>
                            </w:rPr>
                            <w:t>, 202</w:t>
                          </w:r>
                          <w:r>
                            <w:rPr>
                              <w:color w:val="000000"/>
                              <w:sz w:val="18"/>
                              <w:szCs w:val="18"/>
                            </w:rPr>
                            <w:t>1</w:t>
                          </w:r>
                          <w:r w:rsidRPr="00AB5DD4">
                            <w:rPr>
                              <w:color w:val="000000"/>
                              <w:sz w:val="18"/>
                              <w:szCs w:val="18"/>
                            </w:rPr>
                            <w:t xml:space="preserve">, </w:t>
                          </w:r>
                          <w:r>
                            <w:rPr>
                              <w:color w:val="000000"/>
                              <w:sz w:val="18"/>
                              <w:szCs w:val="18"/>
                            </w:rPr>
                            <w:t>NIT Tiruchirappalli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27DC35" id="_x0000_t202" coordsize="21600,21600" o:spt="202" path="m,l,21600r21600,l21600,xe">
              <v:stroke joinstyle="miter"/>
              <v:path gradientshapeok="t" o:connecttype="rect"/>
            </v:shapetype>
            <v:shape id="Text Box 12" o:spid="_x0000_s1028" type="#_x0000_t202" style="position:absolute;left:0;text-align:left;margin-left:116.8pt;margin-top:-62.8pt;width:225.1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rurQIAAKoFAAAOAAAAZHJzL2Uyb0RvYy54bWysVNtunDAQfa/Uf7D8TrgENoDCRsmyVJXS&#10;i5T0A7xgFqtgU9u7kEb9947NsrtJX6K2PFiDPT5zZuZ4rm/GrkV7KhUTPMP+hYcR5aWoGN9m+Ntj&#10;4cQYKU14RVrBaYafqMI3y/fvroc+pYFoRFtRiQCEq3ToM9xo3aeuq8qGdkRdiJ5yOKyF7IiGX7l1&#10;K0kGQO9aN/C8hTsIWfVSlFQp2M2nQ7y0+HVNS/2lrhXVqM0wcNN2lXbdmNVdXpN0K0nfsPJAg/wF&#10;i44wDkGPUDnRBO0k+wOqY6UUStT6ohSdK+qaldTmANn43qtsHhrSU5sLFEf1xzKp/wdbft5/lYhV&#10;GQ4w4qSDFj3SUaM7MSI/MOUZepWC10MPfnqEfWizTVX196L8rhAXq4bwLb2VUgwNJRXQ881N9+zq&#10;hKMMyGb4JCqIQ3ZaWKCxlp2pHVQDATq06enYGsOlhM0gjpLQizAq4exy4SeR7Z1L0vl2L5X+QEWH&#10;jJFhCa236GR/r7RhQ9LZxQTjomBta9vf8hcb4DjtQGy4as4MC9vN58RL1vE6Dp0wWKyd0Mtz57ZY&#10;hc6i8K+i/DJfrXL/l4nrh2nDqopyE2ZWlh++rXMHjU+aOGpLiZZVBs5QUnK7WbUS7Qkou7CfrTmc&#10;nNzclzRsESCXVyn5QejdBYlTLOIrJyzCyEmuvNjx/OQuWXhhEubFy5TuGaf/nhIaMpxEQTSJ6UT6&#10;jbmRtGMaZkfLugzHnvmm12wkuOaVba0mrJ3ss1IY+qdSQLvnRlvBGo1OatXjZgQUo+KNqJ5AulKA&#10;skCfMPDAaIT8idEAwyPD6seOSIpR+5GD/M2kmQ05G5vZILyEqxnWGE3mSk8TaddLtm0AeXpgXNzC&#10;E6mZVe+JxeFhwUCwSRyGl5k45//W6zRil78BAAD//wMAUEsDBBQABgAIAAAAIQBk0cM84QAAAAwB&#10;AAAPAAAAZHJzL2Rvd25yZXYueG1sTI/LTsMwEEX3SPyDNUjsWuchrDTEqVAlNgUJWliwdOIhCfgR&#10;YqcNf8+wgt08ju6cqbaLNeyEUxi8k5CuE2DoWq8H10l4fblfFcBCVE4r4x1K+MYA2/ryolKl9md3&#10;wNMxdoxCXCiVhD7GseQ8tD1aFdZ+REe7dz9ZFamdOq4ndaZwa3iWJIJbNTi60KsRdz22n8fZSmjm&#10;p8Ob2g8Pm/3OPH+lH6Z9HI2U11fL3S2wiEv8g+FXn9ShJqfGz04HZiRkeS4IlbBKsxuqCBFFvgHW&#10;0EgUAnhd8f9P1D8AAAD//wMAUEsBAi0AFAAGAAgAAAAhALaDOJL+AAAA4QEAABMAAAAAAAAAAAAA&#10;AAAAAAAAAFtDb250ZW50X1R5cGVzXS54bWxQSwECLQAUAAYACAAAACEAOP0h/9YAAACUAQAACwAA&#10;AAAAAAAAAAAAAAAvAQAAX3JlbHMvLnJlbHNQSwECLQAUAAYACAAAACEAM0oa7q0CAACqBQAADgAA&#10;AAAAAAAAAAAAAAAuAgAAZHJzL2Uyb0RvYy54bWxQSwECLQAUAAYACAAAACEAZNHDPOEAAAAMAQAA&#10;DwAAAAAAAAAAAAAAAAAHBQAAZHJzL2Rvd25yZXYueG1sUEsFBgAAAAAEAAQA8wAAABUGAAAAAA==&#10;" filled="f" stroked="f" strokecolor="white">
              <v:textbox inset="0,0,0,0">
                <w:txbxContent>
                  <w:p w14:paraId="67B037AC" w14:textId="77777777" w:rsidR="00A477C7" w:rsidRPr="00AB5DD4" w:rsidRDefault="00A477C7" w:rsidP="00AB5DD4">
                    <w:pPr>
                      <w:spacing w:line="264" w:lineRule="auto"/>
                      <w:ind w:firstLine="0"/>
                      <w:jc w:val="right"/>
                      <w:rPr>
                        <w:i/>
                        <w:color w:val="000000"/>
                      </w:rPr>
                    </w:pPr>
                    <w:r w:rsidRPr="00AB5DD4">
                      <w:rPr>
                        <w:i/>
                        <w:color w:val="000000"/>
                      </w:rPr>
                      <w:t>Proceedings of Indian Geotechnical Conference 202</w:t>
                    </w:r>
                    <w:r>
                      <w:rPr>
                        <w:i/>
                        <w:color w:val="000000"/>
                      </w:rPr>
                      <w:t>1</w:t>
                    </w:r>
                  </w:p>
                  <w:p w14:paraId="6E54AA88" w14:textId="77777777" w:rsidR="00A477C7" w:rsidRPr="00AB5DD4" w:rsidRDefault="00A477C7" w:rsidP="00AB5DD4">
                    <w:pPr>
                      <w:spacing w:line="264" w:lineRule="auto"/>
                      <w:ind w:firstLine="0"/>
                      <w:jc w:val="right"/>
                      <w:rPr>
                        <w:color w:val="000000"/>
                        <w:sz w:val="18"/>
                        <w:szCs w:val="18"/>
                      </w:rPr>
                    </w:pPr>
                    <w:r w:rsidRPr="00AB5DD4">
                      <w:rPr>
                        <w:color w:val="000000"/>
                        <w:sz w:val="18"/>
                        <w:szCs w:val="18"/>
                      </w:rPr>
                      <w:t xml:space="preserve">December </w:t>
                    </w:r>
                    <w:r>
                      <w:rPr>
                        <w:color w:val="000000"/>
                        <w:sz w:val="18"/>
                        <w:szCs w:val="18"/>
                      </w:rPr>
                      <w:t>16-18</w:t>
                    </w:r>
                    <w:r w:rsidRPr="00AB5DD4">
                      <w:rPr>
                        <w:color w:val="000000"/>
                        <w:sz w:val="18"/>
                        <w:szCs w:val="18"/>
                      </w:rPr>
                      <w:t>, 202</w:t>
                    </w:r>
                    <w:r>
                      <w:rPr>
                        <w:color w:val="000000"/>
                        <w:sz w:val="18"/>
                        <w:szCs w:val="18"/>
                      </w:rPr>
                      <w:t>1</w:t>
                    </w:r>
                    <w:r w:rsidRPr="00AB5DD4">
                      <w:rPr>
                        <w:color w:val="000000"/>
                        <w:sz w:val="18"/>
                        <w:szCs w:val="18"/>
                      </w:rPr>
                      <w:t xml:space="preserve">, </w:t>
                    </w:r>
                    <w:r>
                      <w:rPr>
                        <w:color w:val="000000"/>
                        <w:sz w:val="18"/>
                        <w:szCs w:val="18"/>
                      </w:rPr>
                      <w:t>NIT Tiruchirappalli</w:t>
                    </w:r>
                  </w:p>
                </w:txbxContent>
              </v:textbox>
            </v:shape>
          </w:pict>
        </mc:Fallback>
      </mc:AlternateContent>
    </w:r>
  </w:p>
  <w:p w14:paraId="40E9293A" w14:textId="77777777" w:rsidR="00E558F1" w:rsidRDefault="00E558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82040"/>
    <w:multiLevelType w:val="multilevel"/>
    <w:tmpl w:val="D9588C76"/>
    <w:lvl w:ilvl="0">
      <w:start w:val="4"/>
      <w:numFmt w:val="decimal"/>
      <w:lvlText w:val="%1"/>
      <w:lvlJc w:val="left"/>
      <w:pPr>
        <w:ind w:left="360" w:hanging="360"/>
      </w:pPr>
      <w:rPr>
        <w:rFonts w:hint="default"/>
      </w:rPr>
    </w:lvl>
    <w:lvl w:ilvl="1">
      <w:start w:val="1"/>
      <w:numFmt w:val="decimal"/>
      <w:lvlText w:val="%1.%2"/>
      <w:lvlJc w:val="left"/>
      <w:pPr>
        <w:ind w:left="-1114" w:hanging="360"/>
      </w:pPr>
      <w:rPr>
        <w:rFonts w:hint="default"/>
      </w:rPr>
    </w:lvl>
    <w:lvl w:ilvl="2">
      <w:start w:val="1"/>
      <w:numFmt w:val="decimal"/>
      <w:lvlText w:val="%1.%2.%3"/>
      <w:lvlJc w:val="left"/>
      <w:pPr>
        <w:ind w:left="-2228" w:hanging="720"/>
      </w:pPr>
      <w:rPr>
        <w:rFonts w:hint="default"/>
      </w:rPr>
    </w:lvl>
    <w:lvl w:ilvl="3">
      <w:start w:val="1"/>
      <w:numFmt w:val="decimal"/>
      <w:lvlText w:val="%1.%2.%3.%4"/>
      <w:lvlJc w:val="left"/>
      <w:pPr>
        <w:ind w:left="-3702" w:hanging="720"/>
      </w:pPr>
      <w:rPr>
        <w:rFonts w:hint="default"/>
      </w:rPr>
    </w:lvl>
    <w:lvl w:ilvl="4">
      <w:start w:val="1"/>
      <w:numFmt w:val="decimal"/>
      <w:lvlText w:val="%1.%2.%3.%4.%5"/>
      <w:lvlJc w:val="left"/>
      <w:pPr>
        <w:ind w:left="-5176" w:hanging="720"/>
      </w:pPr>
      <w:rPr>
        <w:rFonts w:hint="default"/>
      </w:rPr>
    </w:lvl>
    <w:lvl w:ilvl="5">
      <w:start w:val="1"/>
      <w:numFmt w:val="decimal"/>
      <w:lvlText w:val="%1.%2.%3.%4.%5.%6"/>
      <w:lvlJc w:val="left"/>
      <w:pPr>
        <w:ind w:left="-6290" w:hanging="1080"/>
      </w:pPr>
      <w:rPr>
        <w:rFonts w:hint="default"/>
      </w:rPr>
    </w:lvl>
    <w:lvl w:ilvl="6">
      <w:start w:val="1"/>
      <w:numFmt w:val="decimal"/>
      <w:lvlText w:val="%1.%2.%3.%4.%5.%6.%7"/>
      <w:lvlJc w:val="left"/>
      <w:pPr>
        <w:ind w:left="-7764" w:hanging="1080"/>
      </w:pPr>
      <w:rPr>
        <w:rFonts w:hint="default"/>
      </w:rPr>
    </w:lvl>
    <w:lvl w:ilvl="7">
      <w:start w:val="1"/>
      <w:numFmt w:val="decimal"/>
      <w:lvlText w:val="%1.%2.%3.%4.%5.%6.%7.%8"/>
      <w:lvlJc w:val="left"/>
      <w:pPr>
        <w:ind w:left="-8878" w:hanging="1440"/>
      </w:pPr>
      <w:rPr>
        <w:rFonts w:hint="default"/>
      </w:rPr>
    </w:lvl>
    <w:lvl w:ilvl="8">
      <w:start w:val="1"/>
      <w:numFmt w:val="decimal"/>
      <w:lvlText w:val="%1.%2.%3.%4.%5.%6.%7.%8.%9"/>
      <w:lvlJc w:val="left"/>
      <w:pPr>
        <w:ind w:left="-10352" w:hanging="1440"/>
      </w:pPr>
      <w:rPr>
        <w:rFonts w:hint="default"/>
      </w:rPr>
    </w:lvl>
  </w:abstractNum>
  <w:abstractNum w:abstractNumId="1">
    <w:nsid w:val="1B2F0811"/>
    <w:multiLevelType w:val="hybridMultilevel"/>
    <w:tmpl w:val="817607A6"/>
    <w:lvl w:ilvl="0" w:tplc="020E0EC2">
      <w:start w:val="1"/>
      <w:numFmt w:val="upperLetter"/>
      <w:lvlText w:val="%1."/>
      <w:lvlJc w:val="left"/>
      <w:pPr>
        <w:ind w:left="-1114" w:hanging="360"/>
      </w:pPr>
      <w:rPr>
        <w:rFonts w:hint="default"/>
      </w:rPr>
    </w:lvl>
    <w:lvl w:ilvl="1" w:tplc="40090019" w:tentative="1">
      <w:start w:val="1"/>
      <w:numFmt w:val="lowerLetter"/>
      <w:lvlText w:val="%2."/>
      <w:lvlJc w:val="left"/>
      <w:pPr>
        <w:ind w:left="-394" w:hanging="360"/>
      </w:pPr>
    </w:lvl>
    <w:lvl w:ilvl="2" w:tplc="4009001B" w:tentative="1">
      <w:start w:val="1"/>
      <w:numFmt w:val="lowerRoman"/>
      <w:lvlText w:val="%3."/>
      <w:lvlJc w:val="right"/>
      <w:pPr>
        <w:ind w:left="326" w:hanging="180"/>
      </w:pPr>
    </w:lvl>
    <w:lvl w:ilvl="3" w:tplc="4009000F" w:tentative="1">
      <w:start w:val="1"/>
      <w:numFmt w:val="decimal"/>
      <w:lvlText w:val="%4."/>
      <w:lvlJc w:val="left"/>
      <w:pPr>
        <w:ind w:left="1046" w:hanging="360"/>
      </w:pPr>
    </w:lvl>
    <w:lvl w:ilvl="4" w:tplc="40090019" w:tentative="1">
      <w:start w:val="1"/>
      <w:numFmt w:val="lowerLetter"/>
      <w:lvlText w:val="%5."/>
      <w:lvlJc w:val="left"/>
      <w:pPr>
        <w:ind w:left="1766" w:hanging="360"/>
      </w:pPr>
    </w:lvl>
    <w:lvl w:ilvl="5" w:tplc="4009001B" w:tentative="1">
      <w:start w:val="1"/>
      <w:numFmt w:val="lowerRoman"/>
      <w:lvlText w:val="%6."/>
      <w:lvlJc w:val="right"/>
      <w:pPr>
        <w:ind w:left="2486" w:hanging="180"/>
      </w:pPr>
    </w:lvl>
    <w:lvl w:ilvl="6" w:tplc="4009000F" w:tentative="1">
      <w:start w:val="1"/>
      <w:numFmt w:val="decimal"/>
      <w:lvlText w:val="%7."/>
      <w:lvlJc w:val="left"/>
      <w:pPr>
        <w:ind w:left="3206" w:hanging="360"/>
      </w:pPr>
    </w:lvl>
    <w:lvl w:ilvl="7" w:tplc="40090019" w:tentative="1">
      <w:start w:val="1"/>
      <w:numFmt w:val="lowerLetter"/>
      <w:lvlText w:val="%8."/>
      <w:lvlJc w:val="left"/>
      <w:pPr>
        <w:ind w:left="3926" w:hanging="360"/>
      </w:pPr>
    </w:lvl>
    <w:lvl w:ilvl="8" w:tplc="4009001B" w:tentative="1">
      <w:start w:val="1"/>
      <w:numFmt w:val="lowerRoman"/>
      <w:lvlText w:val="%9."/>
      <w:lvlJc w:val="right"/>
      <w:pPr>
        <w:ind w:left="4646" w:hanging="180"/>
      </w:pPr>
    </w:lvl>
  </w:abstractNum>
  <w:abstractNum w:abstractNumId="2">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nsid w:val="2B0237DC"/>
    <w:multiLevelType w:val="multilevel"/>
    <w:tmpl w:val="5478FF58"/>
    <w:lvl w:ilvl="0">
      <w:start w:val="5"/>
      <w:numFmt w:val="decimal"/>
      <w:lvlText w:val="%1.0"/>
      <w:lvlJc w:val="left"/>
      <w:pPr>
        <w:ind w:left="-754" w:hanging="360"/>
      </w:pPr>
      <w:rPr>
        <w:rFonts w:hint="default"/>
      </w:rPr>
    </w:lvl>
    <w:lvl w:ilvl="1">
      <w:start w:val="1"/>
      <w:numFmt w:val="decimal"/>
      <w:lvlText w:val="%1.%2"/>
      <w:lvlJc w:val="left"/>
      <w:pPr>
        <w:ind w:left="-527" w:hanging="360"/>
      </w:pPr>
      <w:rPr>
        <w:rFonts w:hint="default"/>
      </w:rPr>
    </w:lvl>
    <w:lvl w:ilvl="2">
      <w:start w:val="1"/>
      <w:numFmt w:val="decimal"/>
      <w:lvlText w:val="%1.%2.%3"/>
      <w:lvlJc w:val="left"/>
      <w:pPr>
        <w:ind w:left="60" w:hanging="720"/>
      </w:pPr>
      <w:rPr>
        <w:rFonts w:hint="default"/>
      </w:rPr>
    </w:lvl>
    <w:lvl w:ilvl="3">
      <w:start w:val="1"/>
      <w:numFmt w:val="decimal"/>
      <w:lvlText w:val="%1.%2.%3.%4"/>
      <w:lvlJc w:val="left"/>
      <w:pPr>
        <w:ind w:left="287" w:hanging="720"/>
      </w:pPr>
      <w:rPr>
        <w:rFonts w:hint="default"/>
      </w:rPr>
    </w:lvl>
    <w:lvl w:ilvl="4">
      <w:start w:val="1"/>
      <w:numFmt w:val="decimal"/>
      <w:lvlText w:val="%1.%2.%3.%4.%5"/>
      <w:lvlJc w:val="left"/>
      <w:pPr>
        <w:ind w:left="514" w:hanging="720"/>
      </w:pPr>
      <w:rPr>
        <w:rFonts w:hint="default"/>
      </w:rPr>
    </w:lvl>
    <w:lvl w:ilvl="5">
      <w:start w:val="1"/>
      <w:numFmt w:val="decimal"/>
      <w:lvlText w:val="%1.%2.%3.%4.%5.%6"/>
      <w:lvlJc w:val="left"/>
      <w:pPr>
        <w:ind w:left="1101" w:hanging="1080"/>
      </w:pPr>
      <w:rPr>
        <w:rFonts w:hint="default"/>
      </w:rPr>
    </w:lvl>
    <w:lvl w:ilvl="6">
      <w:start w:val="1"/>
      <w:numFmt w:val="decimal"/>
      <w:lvlText w:val="%1.%2.%3.%4.%5.%6.%7"/>
      <w:lvlJc w:val="left"/>
      <w:pPr>
        <w:ind w:left="1328" w:hanging="1080"/>
      </w:pPr>
      <w:rPr>
        <w:rFonts w:hint="default"/>
      </w:rPr>
    </w:lvl>
    <w:lvl w:ilvl="7">
      <w:start w:val="1"/>
      <w:numFmt w:val="decimal"/>
      <w:lvlText w:val="%1.%2.%3.%4.%5.%6.%7.%8"/>
      <w:lvlJc w:val="left"/>
      <w:pPr>
        <w:ind w:left="1915" w:hanging="1440"/>
      </w:pPr>
      <w:rPr>
        <w:rFonts w:hint="default"/>
      </w:rPr>
    </w:lvl>
    <w:lvl w:ilvl="8">
      <w:start w:val="1"/>
      <w:numFmt w:val="decimal"/>
      <w:lvlText w:val="%1.%2.%3.%4.%5.%6.%7.%8.%9"/>
      <w:lvlJc w:val="left"/>
      <w:pPr>
        <w:ind w:left="2142" w:hanging="1440"/>
      </w:pPr>
      <w:rPr>
        <w:rFonts w:hint="default"/>
      </w:rPr>
    </w:lvl>
  </w:abstractNum>
  <w:abstractNum w:abstractNumId="4">
    <w:nsid w:val="2F2A14E2"/>
    <w:multiLevelType w:val="multilevel"/>
    <w:tmpl w:val="7B4E00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33DA7929"/>
    <w:multiLevelType w:val="hybridMultilevel"/>
    <w:tmpl w:val="C5CA5B96"/>
    <w:lvl w:ilvl="0" w:tplc="B2866D24">
      <w:start w:val="1"/>
      <w:numFmt w:val="decimal"/>
      <w:lvlText w:val="%1."/>
      <w:lvlJc w:val="left"/>
      <w:pPr>
        <w:ind w:left="9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9F1D54"/>
    <w:multiLevelType w:val="hybridMultilevel"/>
    <w:tmpl w:val="8E3C23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F0E5BB0"/>
    <w:multiLevelType w:val="hybridMultilevel"/>
    <w:tmpl w:val="55F86A56"/>
    <w:lvl w:ilvl="0" w:tplc="B2AAB9BE">
      <w:start w:val="1"/>
      <w:numFmt w:val="upperLetter"/>
      <w:lvlText w:val="%1."/>
      <w:lvlJc w:val="left"/>
      <w:pPr>
        <w:ind w:left="-1114" w:hanging="360"/>
      </w:pPr>
      <w:rPr>
        <w:rFonts w:hint="default"/>
      </w:rPr>
    </w:lvl>
    <w:lvl w:ilvl="1" w:tplc="40090019" w:tentative="1">
      <w:start w:val="1"/>
      <w:numFmt w:val="lowerLetter"/>
      <w:lvlText w:val="%2."/>
      <w:lvlJc w:val="left"/>
      <w:pPr>
        <w:ind w:left="-394" w:hanging="360"/>
      </w:pPr>
    </w:lvl>
    <w:lvl w:ilvl="2" w:tplc="4009001B" w:tentative="1">
      <w:start w:val="1"/>
      <w:numFmt w:val="lowerRoman"/>
      <w:lvlText w:val="%3."/>
      <w:lvlJc w:val="right"/>
      <w:pPr>
        <w:ind w:left="326" w:hanging="180"/>
      </w:pPr>
    </w:lvl>
    <w:lvl w:ilvl="3" w:tplc="4009000F" w:tentative="1">
      <w:start w:val="1"/>
      <w:numFmt w:val="decimal"/>
      <w:lvlText w:val="%4."/>
      <w:lvlJc w:val="left"/>
      <w:pPr>
        <w:ind w:left="1046" w:hanging="360"/>
      </w:pPr>
    </w:lvl>
    <w:lvl w:ilvl="4" w:tplc="40090019" w:tentative="1">
      <w:start w:val="1"/>
      <w:numFmt w:val="lowerLetter"/>
      <w:lvlText w:val="%5."/>
      <w:lvlJc w:val="left"/>
      <w:pPr>
        <w:ind w:left="1766" w:hanging="360"/>
      </w:pPr>
    </w:lvl>
    <w:lvl w:ilvl="5" w:tplc="4009001B" w:tentative="1">
      <w:start w:val="1"/>
      <w:numFmt w:val="lowerRoman"/>
      <w:lvlText w:val="%6."/>
      <w:lvlJc w:val="right"/>
      <w:pPr>
        <w:ind w:left="2486" w:hanging="180"/>
      </w:pPr>
    </w:lvl>
    <w:lvl w:ilvl="6" w:tplc="4009000F" w:tentative="1">
      <w:start w:val="1"/>
      <w:numFmt w:val="decimal"/>
      <w:lvlText w:val="%7."/>
      <w:lvlJc w:val="left"/>
      <w:pPr>
        <w:ind w:left="3206" w:hanging="360"/>
      </w:pPr>
    </w:lvl>
    <w:lvl w:ilvl="7" w:tplc="40090019" w:tentative="1">
      <w:start w:val="1"/>
      <w:numFmt w:val="lowerLetter"/>
      <w:lvlText w:val="%8."/>
      <w:lvlJc w:val="left"/>
      <w:pPr>
        <w:ind w:left="3926" w:hanging="360"/>
      </w:pPr>
    </w:lvl>
    <w:lvl w:ilvl="8" w:tplc="4009001B" w:tentative="1">
      <w:start w:val="1"/>
      <w:numFmt w:val="lowerRoman"/>
      <w:lvlText w:val="%9."/>
      <w:lvlJc w:val="right"/>
      <w:pPr>
        <w:ind w:left="4646" w:hanging="180"/>
      </w:pPr>
    </w:lvl>
  </w:abstractNum>
  <w:abstractNum w:abstractNumId="8">
    <w:nsid w:val="62E1133A"/>
    <w:multiLevelType w:val="hybridMultilevel"/>
    <w:tmpl w:val="DB34D2E2"/>
    <w:lvl w:ilvl="0" w:tplc="40090001">
      <w:start w:val="1"/>
      <w:numFmt w:val="bullet"/>
      <w:lvlText w:val=""/>
      <w:lvlJc w:val="left"/>
      <w:pPr>
        <w:ind w:left="-774" w:hanging="360"/>
      </w:pPr>
      <w:rPr>
        <w:rFonts w:ascii="Symbol" w:hAnsi="Symbol" w:hint="default"/>
        <w:b/>
      </w:rPr>
    </w:lvl>
    <w:lvl w:ilvl="1" w:tplc="40090019" w:tentative="1">
      <w:start w:val="1"/>
      <w:numFmt w:val="lowerLetter"/>
      <w:lvlText w:val="%2."/>
      <w:lvlJc w:val="left"/>
      <w:pPr>
        <w:ind w:left="-54" w:hanging="360"/>
      </w:pPr>
    </w:lvl>
    <w:lvl w:ilvl="2" w:tplc="4009001B" w:tentative="1">
      <w:start w:val="1"/>
      <w:numFmt w:val="lowerRoman"/>
      <w:lvlText w:val="%3."/>
      <w:lvlJc w:val="right"/>
      <w:pPr>
        <w:ind w:left="666" w:hanging="180"/>
      </w:pPr>
    </w:lvl>
    <w:lvl w:ilvl="3" w:tplc="4009000F" w:tentative="1">
      <w:start w:val="1"/>
      <w:numFmt w:val="decimal"/>
      <w:lvlText w:val="%4."/>
      <w:lvlJc w:val="left"/>
      <w:pPr>
        <w:ind w:left="1386" w:hanging="360"/>
      </w:pPr>
    </w:lvl>
    <w:lvl w:ilvl="4" w:tplc="40090019" w:tentative="1">
      <w:start w:val="1"/>
      <w:numFmt w:val="lowerLetter"/>
      <w:lvlText w:val="%5."/>
      <w:lvlJc w:val="left"/>
      <w:pPr>
        <w:ind w:left="2106" w:hanging="360"/>
      </w:pPr>
    </w:lvl>
    <w:lvl w:ilvl="5" w:tplc="4009001B" w:tentative="1">
      <w:start w:val="1"/>
      <w:numFmt w:val="lowerRoman"/>
      <w:lvlText w:val="%6."/>
      <w:lvlJc w:val="right"/>
      <w:pPr>
        <w:ind w:left="2826" w:hanging="180"/>
      </w:pPr>
    </w:lvl>
    <w:lvl w:ilvl="6" w:tplc="4009000F" w:tentative="1">
      <w:start w:val="1"/>
      <w:numFmt w:val="decimal"/>
      <w:lvlText w:val="%7."/>
      <w:lvlJc w:val="left"/>
      <w:pPr>
        <w:ind w:left="3546" w:hanging="360"/>
      </w:pPr>
    </w:lvl>
    <w:lvl w:ilvl="7" w:tplc="40090019" w:tentative="1">
      <w:start w:val="1"/>
      <w:numFmt w:val="lowerLetter"/>
      <w:lvlText w:val="%8."/>
      <w:lvlJc w:val="left"/>
      <w:pPr>
        <w:ind w:left="4266" w:hanging="360"/>
      </w:pPr>
    </w:lvl>
    <w:lvl w:ilvl="8" w:tplc="4009001B" w:tentative="1">
      <w:start w:val="1"/>
      <w:numFmt w:val="lowerRoman"/>
      <w:lvlText w:val="%9."/>
      <w:lvlJc w:val="right"/>
      <w:pPr>
        <w:ind w:left="4986" w:hanging="180"/>
      </w:pPr>
    </w:lvl>
  </w:abstractNum>
  <w:abstractNum w:abstractNumId="9">
    <w:nsid w:val="67520AB8"/>
    <w:multiLevelType w:val="hybridMultilevel"/>
    <w:tmpl w:val="E95C2384"/>
    <w:lvl w:ilvl="0" w:tplc="99D2760A">
      <w:start w:val="1"/>
      <w:numFmt w:val="decimal"/>
      <w:lvlText w:val="%1"/>
      <w:lvlJc w:val="center"/>
      <w:pPr>
        <w:ind w:left="9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741B77"/>
    <w:multiLevelType w:val="hybridMultilevel"/>
    <w:tmpl w:val="C0727B6E"/>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2">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4">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2"/>
  </w:num>
  <w:num w:numId="2">
    <w:abstractNumId w:val="2"/>
  </w:num>
  <w:num w:numId="3">
    <w:abstractNumId w:val="11"/>
  </w:num>
  <w:num w:numId="4">
    <w:abstractNumId w:val="11"/>
  </w:num>
  <w:num w:numId="5">
    <w:abstractNumId w:val="13"/>
  </w:num>
  <w:num w:numId="6">
    <w:abstractNumId w:val="13"/>
  </w:num>
  <w:num w:numId="7">
    <w:abstractNumId w:val="12"/>
  </w:num>
  <w:num w:numId="8">
    <w:abstractNumId w:val="14"/>
  </w:num>
  <w:num w:numId="9">
    <w:abstractNumId w:val="14"/>
  </w:num>
  <w:num w:numId="10">
    <w:abstractNumId w:val="10"/>
  </w:num>
  <w:num w:numId="11">
    <w:abstractNumId w:val="9"/>
  </w:num>
  <w:num w:numId="12">
    <w:abstractNumId w:val="5"/>
  </w:num>
  <w:num w:numId="13">
    <w:abstractNumId w:val="7"/>
  </w:num>
  <w:num w:numId="14">
    <w:abstractNumId w:val="1"/>
  </w:num>
  <w:num w:numId="15">
    <w:abstractNumId w:val="0"/>
  </w:num>
  <w:num w:numId="16">
    <w:abstractNumId w:val="3"/>
  </w:num>
  <w:num w:numId="17">
    <w:abstractNumId w:val="8"/>
  </w:num>
  <w:num w:numId="18">
    <w:abstractNumId w:val="4"/>
  </w:num>
  <w:num w:numId="1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10A0C"/>
    <w:rsid w:val="000147B9"/>
    <w:rsid w:val="000255D4"/>
    <w:rsid w:val="00026300"/>
    <w:rsid w:val="00036ACC"/>
    <w:rsid w:val="000473D9"/>
    <w:rsid w:val="000508E9"/>
    <w:rsid w:val="00062FB8"/>
    <w:rsid w:val="00075CCF"/>
    <w:rsid w:val="00081F4C"/>
    <w:rsid w:val="000B0FB5"/>
    <w:rsid w:val="000B5516"/>
    <w:rsid w:val="000C69DF"/>
    <w:rsid w:val="000D72B5"/>
    <w:rsid w:val="000E078B"/>
    <w:rsid w:val="000F1F25"/>
    <w:rsid w:val="000F7466"/>
    <w:rsid w:val="00104F1E"/>
    <w:rsid w:val="00105955"/>
    <w:rsid w:val="00137B20"/>
    <w:rsid w:val="00143352"/>
    <w:rsid w:val="00145A49"/>
    <w:rsid w:val="00146F97"/>
    <w:rsid w:val="001508EC"/>
    <w:rsid w:val="001953EF"/>
    <w:rsid w:val="001964E6"/>
    <w:rsid w:val="001A02F0"/>
    <w:rsid w:val="001A6E6B"/>
    <w:rsid w:val="001C43A1"/>
    <w:rsid w:val="001C4F90"/>
    <w:rsid w:val="001D0859"/>
    <w:rsid w:val="001D3898"/>
    <w:rsid w:val="001E7704"/>
    <w:rsid w:val="001F61E5"/>
    <w:rsid w:val="001F6CA1"/>
    <w:rsid w:val="00206087"/>
    <w:rsid w:val="0021459E"/>
    <w:rsid w:val="0022237A"/>
    <w:rsid w:val="00222562"/>
    <w:rsid w:val="00224606"/>
    <w:rsid w:val="002269D1"/>
    <w:rsid w:val="00235AB7"/>
    <w:rsid w:val="00245796"/>
    <w:rsid w:val="002558A8"/>
    <w:rsid w:val="00281A13"/>
    <w:rsid w:val="0028657D"/>
    <w:rsid w:val="00286CD0"/>
    <w:rsid w:val="002B7EBF"/>
    <w:rsid w:val="002C3AC0"/>
    <w:rsid w:val="002D48C5"/>
    <w:rsid w:val="002E13D6"/>
    <w:rsid w:val="002F7F2A"/>
    <w:rsid w:val="003068C5"/>
    <w:rsid w:val="00315E1C"/>
    <w:rsid w:val="00320031"/>
    <w:rsid w:val="00323264"/>
    <w:rsid w:val="00330F8E"/>
    <w:rsid w:val="003345B7"/>
    <w:rsid w:val="00340E10"/>
    <w:rsid w:val="003420A1"/>
    <w:rsid w:val="0036049F"/>
    <w:rsid w:val="003831B9"/>
    <w:rsid w:val="0039535C"/>
    <w:rsid w:val="003A5FA5"/>
    <w:rsid w:val="003C0ACE"/>
    <w:rsid w:val="003C7D7F"/>
    <w:rsid w:val="003D17AE"/>
    <w:rsid w:val="003E017A"/>
    <w:rsid w:val="003E18CD"/>
    <w:rsid w:val="003E228D"/>
    <w:rsid w:val="003F1716"/>
    <w:rsid w:val="003F298A"/>
    <w:rsid w:val="00407081"/>
    <w:rsid w:val="00413530"/>
    <w:rsid w:val="00434DD3"/>
    <w:rsid w:val="004374A0"/>
    <w:rsid w:val="0044486A"/>
    <w:rsid w:val="00461DEB"/>
    <w:rsid w:val="00463926"/>
    <w:rsid w:val="0047653E"/>
    <w:rsid w:val="00483235"/>
    <w:rsid w:val="004914E9"/>
    <w:rsid w:val="004B547F"/>
    <w:rsid w:val="004C09D6"/>
    <w:rsid w:val="004C2D22"/>
    <w:rsid w:val="004E163E"/>
    <w:rsid w:val="004E25A2"/>
    <w:rsid w:val="0050385E"/>
    <w:rsid w:val="00522C12"/>
    <w:rsid w:val="005326E2"/>
    <w:rsid w:val="005416B6"/>
    <w:rsid w:val="0055631D"/>
    <w:rsid w:val="005667E9"/>
    <w:rsid w:val="00574286"/>
    <w:rsid w:val="0057684E"/>
    <w:rsid w:val="00580CB1"/>
    <w:rsid w:val="00581759"/>
    <w:rsid w:val="00586A62"/>
    <w:rsid w:val="005A274B"/>
    <w:rsid w:val="005A65A2"/>
    <w:rsid w:val="005A74CB"/>
    <w:rsid w:val="005B7911"/>
    <w:rsid w:val="005C65B3"/>
    <w:rsid w:val="005D3032"/>
    <w:rsid w:val="005E107C"/>
    <w:rsid w:val="005E1E0B"/>
    <w:rsid w:val="00615BF3"/>
    <w:rsid w:val="00622FAD"/>
    <w:rsid w:val="00635385"/>
    <w:rsid w:val="00636AE4"/>
    <w:rsid w:val="00667C8E"/>
    <w:rsid w:val="00686A8D"/>
    <w:rsid w:val="00694BA0"/>
    <w:rsid w:val="006A6775"/>
    <w:rsid w:val="006A72FC"/>
    <w:rsid w:val="006B2ADD"/>
    <w:rsid w:val="006D1D22"/>
    <w:rsid w:val="006E5095"/>
    <w:rsid w:val="006E7844"/>
    <w:rsid w:val="00707BB2"/>
    <w:rsid w:val="007113D5"/>
    <w:rsid w:val="007179D3"/>
    <w:rsid w:val="0072293E"/>
    <w:rsid w:val="00730917"/>
    <w:rsid w:val="0074481A"/>
    <w:rsid w:val="007454A1"/>
    <w:rsid w:val="007503FD"/>
    <w:rsid w:val="00752B21"/>
    <w:rsid w:val="00765A52"/>
    <w:rsid w:val="00790CCD"/>
    <w:rsid w:val="007A3B99"/>
    <w:rsid w:val="007B6691"/>
    <w:rsid w:val="007D6022"/>
    <w:rsid w:val="007D6D89"/>
    <w:rsid w:val="007E5F37"/>
    <w:rsid w:val="007F0905"/>
    <w:rsid w:val="007F40F7"/>
    <w:rsid w:val="007F4DFC"/>
    <w:rsid w:val="008025CF"/>
    <w:rsid w:val="008148E9"/>
    <w:rsid w:val="00820725"/>
    <w:rsid w:val="00824FA9"/>
    <w:rsid w:val="0082544E"/>
    <w:rsid w:val="008568EB"/>
    <w:rsid w:val="00865FC6"/>
    <w:rsid w:val="00880F0A"/>
    <w:rsid w:val="0089461D"/>
    <w:rsid w:val="00896DE1"/>
    <w:rsid w:val="008A1CC8"/>
    <w:rsid w:val="008B7506"/>
    <w:rsid w:val="008C3B7C"/>
    <w:rsid w:val="008F1A0C"/>
    <w:rsid w:val="008F2D4C"/>
    <w:rsid w:val="00915690"/>
    <w:rsid w:val="00940B7C"/>
    <w:rsid w:val="00943D74"/>
    <w:rsid w:val="0094506F"/>
    <w:rsid w:val="0099121E"/>
    <w:rsid w:val="0099170C"/>
    <w:rsid w:val="009930E4"/>
    <w:rsid w:val="00993488"/>
    <w:rsid w:val="009976A6"/>
    <w:rsid w:val="009A3170"/>
    <w:rsid w:val="009B12CB"/>
    <w:rsid w:val="009B2539"/>
    <w:rsid w:val="009B2BD1"/>
    <w:rsid w:val="009D4378"/>
    <w:rsid w:val="009F7FCE"/>
    <w:rsid w:val="00A03617"/>
    <w:rsid w:val="00A12199"/>
    <w:rsid w:val="00A24802"/>
    <w:rsid w:val="00A35DCB"/>
    <w:rsid w:val="00A477C7"/>
    <w:rsid w:val="00A52E5C"/>
    <w:rsid w:val="00A54A34"/>
    <w:rsid w:val="00A61B26"/>
    <w:rsid w:val="00A73D34"/>
    <w:rsid w:val="00A74A5B"/>
    <w:rsid w:val="00A837D6"/>
    <w:rsid w:val="00A94EC4"/>
    <w:rsid w:val="00AA5122"/>
    <w:rsid w:val="00AA7E5D"/>
    <w:rsid w:val="00AB5DD4"/>
    <w:rsid w:val="00AE3131"/>
    <w:rsid w:val="00AE7397"/>
    <w:rsid w:val="00AF20A6"/>
    <w:rsid w:val="00B20495"/>
    <w:rsid w:val="00B23481"/>
    <w:rsid w:val="00B313AC"/>
    <w:rsid w:val="00B73D47"/>
    <w:rsid w:val="00B75F06"/>
    <w:rsid w:val="00B76227"/>
    <w:rsid w:val="00B912D9"/>
    <w:rsid w:val="00BA109A"/>
    <w:rsid w:val="00BA28CD"/>
    <w:rsid w:val="00BA4093"/>
    <w:rsid w:val="00BA6FBD"/>
    <w:rsid w:val="00BB09E1"/>
    <w:rsid w:val="00BC1BDF"/>
    <w:rsid w:val="00BC26A7"/>
    <w:rsid w:val="00BD5D75"/>
    <w:rsid w:val="00BE4351"/>
    <w:rsid w:val="00BF1FBF"/>
    <w:rsid w:val="00BF46FC"/>
    <w:rsid w:val="00C0696D"/>
    <w:rsid w:val="00C24C23"/>
    <w:rsid w:val="00C41460"/>
    <w:rsid w:val="00C4160E"/>
    <w:rsid w:val="00C5052D"/>
    <w:rsid w:val="00C557BA"/>
    <w:rsid w:val="00C6454C"/>
    <w:rsid w:val="00C65C73"/>
    <w:rsid w:val="00C87C4C"/>
    <w:rsid w:val="00CA00FF"/>
    <w:rsid w:val="00CA08A2"/>
    <w:rsid w:val="00CA5E09"/>
    <w:rsid w:val="00CA6E71"/>
    <w:rsid w:val="00CB333B"/>
    <w:rsid w:val="00CB4AE8"/>
    <w:rsid w:val="00CD2739"/>
    <w:rsid w:val="00CE1331"/>
    <w:rsid w:val="00CE20B8"/>
    <w:rsid w:val="00CE3C91"/>
    <w:rsid w:val="00D01DA8"/>
    <w:rsid w:val="00D07BE5"/>
    <w:rsid w:val="00D13FD0"/>
    <w:rsid w:val="00D27A56"/>
    <w:rsid w:val="00D33AD9"/>
    <w:rsid w:val="00D46AAE"/>
    <w:rsid w:val="00D542A1"/>
    <w:rsid w:val="00D5512D"/>
    <w:rsid w:val="00D65B38"/>
    <w:rsid w:val="00D66764"/>
    <w:rsid w:val="00D74CA9"/>
    <w:rsid w:val="00D77BFD"/>
    <w:rsid w:val="00D92677"/>
    <w:rsid w:val="00DA0712"/>
    <w:rsid w:val="00DA70CF"/>
    <w:rsid w:val="00DB3AAC"/>
    <w:rsid w:val="00DB5083"/>
    <w:rsid w:val="00DC22C0"/>
    <w:rsid w:val="00DC2CA9"/>
    <w:rsid w:val="00DC7452"/>
    <w:rsid w:val="00DF5043"/>
    <w:rsid w:val="00DF5AF9"/>
    <w:rsid w:val="00DF5C90"/>
    <w:rsid w:val="00DF7BA1"/>
    <w:rsid w:val="00E37E6D"/>
    <w:rsid w:val="00E53621"/>
    <w:rsid w:val="00E558F1"/>
    <w:rsid w:val="00E603C7"/>
    <w:rsid w:val="00E851ED"/>
    <w:rsid w:val="00ED21A5"/>
    <w:rsid w:val="00EE27C2"/>
    <w:rsid w:val="00EE6703"/>
    <w:rsid w:val="00EF13B3"/>
    <w:rsid w:val="00F0563E"/>
    <w:rsid w:val="00F108D5"/>
    <w:rsid w:val="00F154D4"/>
    <w:rsid w:val="00F22D7A"/>
    <w:rsid w:val="00F321B4"/>
    <w:rsid w:val="00F40162"/>
    <w:rsid w:val="00F455A3"/>
    <w:rsid w:val="00F5310B"/>
    <w:rsid w:val="00F569B6"/>
    <w:rsid w:val="00F5703C"/>
    <w:rsid w:val="00F60B4A"/>
    <w:rsid w:val="00F66CA2"/>
    <w:rsid w:val="00F845E7"/>
    <w:rsid w:val="00F876F3"/>
    <w:rsid w:val="00FC1EE4"/>
    <w:rsid w:val="00FE4170"/>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96B442"/>
  <w15:docId w15:val="{B99F1EB8-EF4C-45ED-A2A1-C3DF8D5C2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link w:val="Heading1Char"/>
    <w:semiHidden/>
    <w:unhideWhenUsed/>
    <w:qFormat/>
    <w:rsid w:val="00820725"/>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rsid w:val="00820725"/>
    <w:pPr>
      <w:keepNext/>
      <w:keepLines/>
      <w:suppressAutoHyphens/>
      <w:spacing w:before="360" w:after="160"/>
      <w:ind w:left="567" w:hanging="567"/>
      <w:jc w:val="left"/>
      <w:outlineLvl w:val="1"/>
    </w:pPr>
    <w:rPr>
      <w:b/>
    </w:rPr>
  </w:style>
  <w:style w:type="paragraph" w:styleId="Heading3">
    <w:name w:val="heading 3"/>
    <w:basedOn w:val="Normal"/>
    <w:next w:val="Normal"/>
    <w:qFormat/>
    <w:rsid w:val="00820725"/>
    <w:pPr>
      <w:spacing w:before="360"/>
      <w:ind w:firstLine="0"/>
      <w:outlineLvl w:val="2"/>
    </w:pPr>
  </w:style>
  <w:style w:type="paragraph" w:styleId="Heading4">
    <w:name w:val="heading 4"/>
    <w:basedOn w:val="Normal"/>
    <w:next w:val="Normal"/>
    <w:qFormat/>
    <w:rsid w:val="00820725"/>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820725"/>
    <w:pPr>
      <w:spacing w:before="600" w:after="360" w:line="220" w:lineRule="atLeast"/>
      <w:ind w:left="567" w:right="567"/>
      <w:contextualSpacing/>
    </w:pPr>
    <w:rPr>
      <w:sz w:val="18"/>
    </w:rPr>
  </w:style>
  <w:style w:type="paragraph" w:customStyle="1" w:styleId="address">
    <w:name w:val="address"/>
    <w:basedOn w:val="Normal"/>
    <w:rsid w:val="00820725"/>
    <w:pPr>
      <w:spacing w:after="200" w:line="220" w:lineRule="atLeast"/>
      <w:ind w:firstLine="0"/>
      <w:contextualSpacing/>
      <w:jc w:val="center"/>
    </w:pPr>
    <w:rPr>
      <w:sz w:val="18"/>
    </w:rPr>
  </w:style>
  <w:style w:type="numbering" w:customStyle="1" w:styleId="arabnumitem">
    <w:name w:val="arabnumitem"/>
    <w:basedOn w:val="NoList"/>
    <w:rsid w:val="00820725"/>
    <w:pPr>
      <w:numPr>
        <w:numId w:val="5"/>
      </w:numPr>
    </w:pPr>
  </w:style>
  <w:style w:type="paragraph" w:customStyle="1" w:styleId="author">
    <w:name w:val="author"/>
    <w:basedOn w:val="Normal"/>
    <w:next w:val="address"/>
    <w:rsid w:val="00820725"/>
    <w:pPr>
      <w:spacing w:after="200" w:line="220" w:lineRule="atLeast"/>
      <w:ind w:firstLine="0"/>
      <w:jc w:val="center"/>
    </w:pPr>
  </w:style>
  <w:style w:type="paragraph" w:customStyle="1" w:styleId="bulletitem">
    <w:name w:val="bulletitem"/>
    <w:basedOn w:val="Normal"/>
    <w:rsid w:val="00820725"/>
    <w:pPr>
      <w:numPr>
        <w:numId w:val="2"/>
      </w:numPr>
      <w:spacing w:before="160" w:after="160"/>
      <w:contextualSpacing/>
    </w:pPr>
  </w:style>
  <w:style w:type="paragraph" w:customStyle="1" w:styleId="dashitem">
    <w:name w:val="dashitem"/>
    <w:basedOn w:val="Normal"/>
    <w:rsid w:val="00820725"/>
    <w:pPr>
      <w:numPr>
        <w:numId w:val="4"/>
      </w:numPr>
      <w:spacing w:before="160" w:after="160"/>
      <w:contextualSpacing/>
    </w:pPr>
  </w:style>
  <w:style w:type="character" w:customStyle="1" w:styleId="e-mail">
    <w:name w:val="e-mail"/>
    <w:rsid w:val="00820725"/>
    <w:rPr>
      <w:rFonts w:ascii="Courier" w:hAnsi="Courier"/>
      <w:noProof/>
    </w:rPr>
  </w:style>
  <w:style w:type="paragraph" w:customStyle="1" w:styleId="equation">
    <w:name w:val="equation"/>
    <w:basedOn w:val="Normal"/>
    <w:next w:val="Normal"/>
    <w:rsid w:val="00820725"/>
    <w:pPr>
      <w:tabs>
        <w:tab w:val="center" w:pos="3289"/>
        <w:tab w:val="right" w:pos="6917"/>
      </w:tabs>
      <w:spacing w:before="160" w:after="160"/>
      <w:ind w:firstLine="0"/>
    </w:pPr>
  </w:style>
  <w:style w:type="paragraph" w:customStyle="1" w:styleId="figurecaption">
    <w:name w:val="figurecaption"/>
    <w:basedOn w:val="Normal"/>
    <w:next w:val="Normal"/>
    <w:rsid w:val="00820725"/>
    <w:pPr>
      <w:keepLines/>
      <w:spacing w:before="120" w:after="240" w:line="220" w:lineRule="atLeast"/>
      <w:ind w:firstLine="0"/>
      <w:jc w:val="center"/>
    </w:pPr>
    <w:rPr>
      <w:sz w:val="18"/>
    </w:rPr>
  </w:style>
  <w:style w:type="character" w:styleId="FootnoteReference">
    <w:name w:val="footnote reference"/>
    <w:semiHidden/>
    <w:unhideWhenUsed/>
    <w:rsid w:val="00820725"/>
    <w:rPr>
      <w:position w:val="0"/>
      <w:vertAlign w:val="superscript"/>
    </w:rPr>
  </w:style>
  <w:style w:type="paragraph" w:styleId="Footer">
    <w:name w:val="footer"/>
    <w:basedOn w:val="Normal"/>
    <w:link w:val="FooterChar"/>
    <w:uiPriority w:val="99"/>
    <w:unhideWhenUsed/>
    <w:qFormat/>
    <w:rsid w:val="00820725"/>
  </w:style>
  <w:style w:type="paragraph" w:customStyle="1" w:styleId="heading1">
    <w:name w:val="heading1"/>
    <w:basedOn w:val="Normal"/>
    <w:next w:val="p1a"/>
    <w:qFormat/>
    <w:rsid w:val="00820725"/>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rsid w:val="00820725"/>
    <w:pPr>
      <w:keepNext/>
      <w:keepLines/>
      <w:numPr>
        <w:ilvl w:val="1"/>
        <w:numId w:val="7"/>
      </w:numPr>
      <w:suppressAutoHyphens/>
      <w:spacing w:before="360" w:after="160"/>
      <w:jc w:val="left"/>
      <w:outlineLvl w:val="1"/>
    </w:pPr>
    <w:rPr>
      <w:b/>
    </w:rPr>
  </w:style>
  <w:style w:type="character" w:customStyle="1" w:styleId="heading30">
    <w:name w:val="heading3"/>
    <w:rsid w:val="00820725"/>
    <w:rPr>
      <w:b/>
    </w:rPr>
  </w:style>
  <w:style w:type="character" w:customStyle="1" w:styleId="heading40">
    <w:name w:val="heading4"/>
    <w:rsid w:val="00820725"/>
    <w:rPr>
      <w:i/>
    </w:rPr>
  </w:style>
  <w:style w:type="numbering" w:customStyle="1" w:styleId="headings">
    <w:name w:val="headings"/>
    <w:basedOn w:val="arabnumitem"/>
    <w:rsid w:val="00820725"/>
    <w:pPr>
      <w:numPr>
        <w:numId w:val="7"/>
      </w:numPr>
    </w:pPr>
  </w:style>
  <w:style w:type="character" w:styleId="Hyperlink">
    <w:name w:val="Hyperlink"/>
    <w:unhideWhenUsed/>
    <w:rsid w:val="00820725"/>
    <w:rPr>
      <w:color w:val="auto"/>
      <w:u w:val="none"/>
    </w:rPr>
  </w:style>
  <w:style w:type="paragraph" w:customStyle="1" w:styleId="image">
    <w:name w:val="image"/>
    <w:basedOn w:val="Normal"/>
    <w:next w:val="Normal"/>
    <w:rsid w:val="00820725"/>
    <w:pPr>
      <w:spacing w:before="240" w:after="120"/>
      <w:ind w:firstLine="0"/>
      <w:jc w:val="center"/>
    </w:pPr>
  </w:style>
  <w:style w:type="numbering" w:customStyle="1" w:styleId="itemization1">
    <w:name w:val="itemization1"/>
    <w:basedOn w:val="NoList"/>
    <w:rsid w:val="00820725"/>
    <w:pPr>
      <w:numPr>
        <w:numId w:val="1"/>
      </w:numPr>
    </w:pPr>
  </w:style>
  <w:style w:type="numbering" w:customStyle="1" w:styleId="itemization2">
    <w:name w:val="itemization2"/>
    <w:basedOn w:val="NoList"/>
    <w:rsid w:val="00820725"/>
    <w:pPr>
      <w:numPr>
        <w:numId w:val="3"/>
      </w:numPr>
    </w:pPr>
  </w:style>
  <w:style w:type="paragraph" w:customStyle="1" w:styleId="keywords">
    <w:name w:val="keywords"/>
    <w:basedOn w:val="abstract"/>
    <w:next w:val="heading1"/>
    <w:rsid w:val="00820725"/>
    <w:pPr>
      <w:spacing w:before="220"/>
      <w:ind w:firstLine="0"/>
      <w:contextualSpacing w:val="0"/>
      <w:jc w:val="left"/>
    </w:pPr>
  </w:style>
  <w:style w:type="paragraph" w:styleId="Header">
    <w:name w:val="header"/>
    <w:basedOn w:val="Normal"/>
    <w:link w:val="HeaderChar"/>
    <w:uiPriority w:val="99"/>
    <w:unhideWhenUsed/>
    <w:rsid w:val="00820725"/>
    <w:pPr>
      <w:tabs>
        <w:tab w:val="center" w:pos="4536"/>
        <w:tab w:val="right" w:pos="9072"/>
      </w:tabs>
      <w:ind w:firstLine="0"/>
    </w:pPr>
    <w:rPr>
      <w:sz w:val="18"/>
      <w:szCs w:val="18"/>
    </w:rPr>
  </w:style>
  <w:style w:type="paragraph" w:customStyle="1" w:styleId="numitem">
    <w:name w:val="numitem"/>
    <w:basedOn w:val="Normal"/>
    <w:rsid w:val="00820725"/>
    <w:pPr>
      <w:numPr>
        <w:numId w:val="6"/>
      </w:numPr>
      <w:spacing w:before="160" w:after="160"/>
      <w:contextualSpacing/>
    </w:pPr>
  </w:style>
  <w:style w:type="paragraph" w:customStyle="1" w:styleId="p1a">
    <w:name w:val="p1a"/>
    <w:basedOn w:val="Normal"/>
    <w:next w:val="Normal"/>
    <w:rsid w:val="00820725"/>
    <w:pPr>
      <w:ind w:firstLine="0"/>
    </w:pPr>
  </w:style>
  <w:style w:type="paragraph" w:customStyle="1" w:styleId="programcode">
    <w:name w:val="programcode"/>
    <w:basedOn w:val="Normal"/>
    <w:rsid w:val="00820725"/>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820725"/>
    <w:pPr>
      <w:numPr>
        <w:numId w:val="9"/>
      </w:numPr>
      <w:spacing w:line="220" w:lineRule="atLeast"/>
    </w:pPr>
    <w:rPr>
      <w:sz w:val="18"/>
    </w:rPr>
  </w:style>
  <w:style w:type="numbering" w:customStyle="1" w:styleId="referencelist">
    <w:name w:val="referencelist"/>
    <w:basedOn w:val="NoList"/>
    <w:semiHidden/>
    <w:rsid w:val="00820725"/>
    <w:pPr>
      <w:numPr>
        <w:numId w:val="8"/>
      </w:numPr>
    </w:pPr>
  </w:style>
  <w:style w:type="paragraph" w:customStyle="1" w:styleId="runninghead-left">
    <w:name w:val="running head - left"/>
    <w:basedOn w:val="Normal"/>
    <w:rsid w:val="00820725"/>
    <w:pPr>
      <w:ind w:firstLine="0"/>
      <w:jc w:val="left"/>
    </w:pPr>
    <w:rPr>
      <w:sz w:val="18"/>
      <w:szCs w:val="18"/>
    </w:rPr>
  </w:style>
  <w:style w:type="paragraph" w:customStyle="1" w:styleId="runninghead-right">
    <w:name w:val="running head - right"/>
    <w:basedOn w:val="Normal"/>
    <w:rsid w:val="00820725"/>
    <w:pPr>
      <w:ind w:firstLine="0"/>
      <w:jc w:val="right"/>
    </w:pPr>
    <w:rPr>
      <w:bCs/>
      <w:sz w:val="18"/>
      <w:szCs w:val="18"/>
    </w:rPr>
  </w:style>
  <w:style w:type="character" w:styleId="PageNumber">
    <w:name w:val="page number"/>
    <w:semiHidden/>
    <w:unhideWhenUsed/>
    <w:rsid w:val="00820725"/>
    <w:rPr>
      <w:sz w:val="18"/>
    </w:rPr>
  </w:style>
  <w:style w:type="paragraph" w:customStyle="1" w:styleId="papertitle">
    <w:name w:val="papertitle"/>
    <w:basedOn w:val="Normal"/>
    <w:next w:val="author"/>
    <w:rsid w:val="00820725"/>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820725"/>
    <w:pPr>
      <w:spacing w:before="120" w:line="280" w:lineRule="atLeast"/>
    </w:pPr>
    <w:rPr>
      <w:sz w:val="24"/>
    </w:rPr>
  </w:style>
  <w:style w:type="paragraph" w:customStyle="1" w:styleId="tablecaption">
    <w:name w:val="tablecaption"/>
    <w:basedOn w:val="Normal"/>
    <w:next w:val="Normal"/>
    <w:rsid w:val="00820725"/>
    <w:pPr>
      <w:keepNext/>
      <w:keepLines/>
      <w:spacing w:before="240" w:after="120" w:line="220" w:lineRule="atLeast"/>
      <w:ind w:firstLine="0"/>
      <w:jc w:val="center"/>
    </w:pPr>
    <w:rPr>
      <w:sz w:val="18"/>
    </w:rPr>
  </w:style>
  <w:style w:type="character" w:customStyle="1" w:styleId="url">
    <w:name w:val="url"/>
    <w:rsid w:val="00820725"/>
    <w:rPr>
      <w:rFonts w:ascii="Courier" w:hAnsi="Courier"/>
      <w:noProof/>
    </w:rPr>
  </w:style>
  <w:style w:type="character" w:customStyle="1" w:styleId="ORCID">
    <w:name w:val="ORCID"/>
    <w:rsid w:val="00820725"/>
    <w:rPr>
      <w:position w:val="0"/>
      <w:vertAlign w:val="superscript"/>
    </w:rPr>
  </w:style>
  <w:style w:type="paragraph" w:styleId="FootnoteText">
    <w:name w:val="footnote text"/>
    <w:basedOn w:val="Normal"/>
    <w:semiHidden/>
    <w:rsid w:val="00820725"/>
    <w:pPr>
      <w:spacing w:line="220" w:lineRule="atLeast"/>
      <w:ind w:left="227" w:hanging="227"/>
    </w:pPr>
    <w:rPr>
      <w:sz w:val="18"/>
    </w:rPr>
  </w:style>
  <w:style w:type="paragraph" w:customStyle="1" w:styleId="ReferenceLine">
    <w:name w:val="ReferenceLine"/>
    <w:basedOn w:val="p1a"/>
    <w:semiHidden/>
    <w:unhideWhenUsed/>
    <w:rsid w:val="00820725"/>
    <w:pPr>
      <w:spacing w:line="200" w:lineRule="exact"/>
    </w:pPr>
    <w:rPr>
      <w:sz w:val="16"/>
    </w:rPr>
  </w:style>
  <w:style w:type="paragraph" w:styleId="BalloonText">
    <w:name w:val="Balloon Text"/>
    <w:basedOn w:val="Normal"/>
    <w:link w:val="BalloonTextChar"/>
    <w:semiHidden/>
    <w:rsid w:val="00636AE4"/>
    <w:pPr>
      <w:spacing w:line="240" w:lineRule="auto"/>
    </w:pPr>
    <w:rPr>
      <w:rFonts w:ascii="Tahoma" w:hAnsi="Tahoma" w:cs="Tahoma"/>
      <w:sz w:val="16"/>
      <w:szCs w:val="16"/>
    </w:rPr>
  </w:style>
  <w:style w:type="character" w:customStyle="1" w:styleId="BalloonTextChar">
    <w:name w:val="Balloon Text Char"/>
    <w:link w:val="BalloonText"/>
    <w:semiHidden/>
    <w:rsid w:val="00636AE4"/>
    <w:rPr>
      <w:rFonts w:ascii="Tahoma" w:hAnsi="Tahoma" w:cs="Tahoma"/>
      <w:sz w:val="16"/>
      <w:szCs w:val="16"/>
    </w:rPr>
  </w:style>
  <w:style w:type="paragraph" w:customStyle="1" w:styleId="IGC2019-Keywords">
    <w:name w:val="IGC 2019-Keywords"/>
    <w:basedOn w:val="Normal"/>
    <w:uiPriority w:val="29"/>
    <w:qFormat/>
    <w:rsid w:val="002B7EBF"/>
    <w:pPr>
      <w:overflowPunct/>
      <w:autoSpaceDE/>
      <w:autoSpaceDN/>
      <w:adjustRightInd/>
      <w:spacing w:after="120" w:line="240" w:lineRule="auto"/>
      <w:ind w:firstLine="0"/>
      <w:textAlignment w:val="auto"/>
    </w:pPr>
    <w:rPr>
      <w:i/>
      <w:sz w:val="18"/>
      <w:szCs w:val="16"/>
    </w:rPr>
  </w:style>
  <w:style w:type="table" w:styleId="TableGrid">
    <w:name w:val="Table Grid"/>
    <w:basedOn w:val="TableNormal"/>
    <w:uiPriority w:val="59"/>
    <w:rsid w:val="002B7EB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F0563E"/>
  </w:style>
  <w:style w:type="character" w:customStyle="1" w:styleId="HeaderChar">
    <w:name w:val="Header Char"/>
    <w:link w:val="Header"/>
    <w:uiPriority w:val="99"/>
    <w:rsid w:val="00AB5DD4"/>
    <w:rPr>
      <w:sz w:val="18"/>
      <w:szCs w:val="18"/>
    </w:rPr>
  </w:style>
  <w:style w:type="paragraph" w:styleId="NoSpacing">
    <w:name w:val="No Spacing"/>
    <w:uiPriority w:val="1"/>
    <w:qFormat/>
    <w:rsid w:val="00581759"/>
    <w:rPr>
      <w:rFonts w:ascii="Calibri" w:eastAsia="Calibri" w:hAnsi="Calibri"/>
      <w:color w:val="44546A"/>
      <w:lang w:val="en-US" w:eastAsia="en-US"/>
    </w:rPr>
  </w:style>
  <w:style w:type="character" w:customStyle="1" w:styleId="Heading1Char">
    <w:name w:val="Heading 1 Char"/>
    <w:basedOn w:val="DefaultParagraphFont"/>
    <w:link w:val="Heading10"/>
    <w:semiHidden/>
    <w:rsid w:val="007454A1"/>
    <w:rPr>
      <w:b/>
      <w:sz w:val="24"/>
      <w:lang w:val="en-US" w:eastAsia="en-US"/>
    </w:rPr>
  </w:style>
  <w:style w:type="paragraph" w:customStyle="1" w:styleId="IGC2019-Title">
    <w:name w:val="IGC2019-Title"/>
    <w:basedOn w:val="Normal"/>
    <w:autoRedefine/>
    <w:qFormat/>
    <w:rsid w:val="000255D4"/>
    <w:pPr>
      <w:overflowPunct/>
      <w:autoSpaceDE/>
      <w:autoSpaceDN/>
      <w:adjustRightInd/>
      <w:spacing w:before="220" w:after="240" w:line="240" w:lineRule="auto"/>
      <w:ind w:firstLine="0"/>
      <w:jc w:val="center"/>
      <w:textAlignment w:val="auto"/>
    </w:pPr>
    <w:rPr>
      <w:b/>
      <w:sz w:val="28"/>
      <w:szCs w:val="24"/>
    </w:rPr>
  </w:style>
  <w:style w:type="paragraph" w:customStyle="1" w:styleId="IGC2019-Author">
    <w:name w:val="IGC2019-Author"/>
    <w:basedOn w:val="Normal"/>
    <w:autoRedefine/>
    <w:uiPriority w:val="1"/>
    <w:qFormat/>
    <w:rsid w:val="0082544E"/>
    <w:pPr>
      <w:overflowPunct/>
      <w:autoSpaceDE/>
      <w:autoSpaceDN/>
      <w:adjustRightInd/>
      <w:spacing w:before="240" w:line="240" w:lineRule="auto"/>
      <w:ind w:firstLine="0"/>
      <w:jc w:val="left"/>
      <w:textAlignment w:val="auto"/>
    </w:pPr>
    <w:rPr>
      <w:b/>
    </w:rPr>
  </w:style>
  <w:style w:type="paragraph" w:customStyle="1" w:styleId="IGC2019-EmailID">
    <w:name w:val="IGC2019-Email ID"/>
    <w:basedOn w:val="Normal"/>
    <w:next w:val="Normal"/>
    <w:autoRedefine/>
    <w:uiPriority w:val="3"/>
    <w:qFormat/>
    <w:rsid w:val="000D72B5"/>
    <w:pPr>
      <w:tabs>
        <w:tab w:val="center" w:pos="4252"/>
      </w:tabs>
      <w:overflowPunct/>
      <w:autoSpaceDE/>
      <w:autoSpaceDN/>
      <w:adjustRightInd/>
      <w:spacing w:line="240" w:lineRule="auto"/>
      <w:ind w:firstLine="0"/>
      <w:jc w:val="left"/>
      <w:textAlignment w:val="auto"/>
    </w:pPr>
    <w:rPr>
      <w:i/>
      <w:iCs/>
      <w:sz w:val="18"/>
      <w:szCs w:val="18"/>
    </w:rPr>
  </w:style>
  <w:style w:type="paragraph" w:customStyle="1" w:styleId="IGC2019-Affiliation">
    <w:name w:val="IGC2019-Affiliation"/>
    <w:basedOn w:val="Normal"/>
    <w:next w:val="IGC2019-EmailID"/>
    <w:autoRedefine/>
    <w:uiPriority w:val="2"/>
    <w:qFormat/>
    <w:rsid w:val="007454A1"/>
    <w:pPr>
      <w:overflowPunct/>
      <w:autoSpaceDE/>
      <w:autoSpaceDN/>
      <w:adjustRightInd/>
      <w:spacing w:line="240" w:lineRule="auto"/>
      <w:ind w:firstLine="0"/>
      <w:jc w:val="left"/>
      <w:textAlignment w:val="auto"/>
    </w:pPr>
    <w:rPr>
      <w:i/>
      <w:iCs/>
      <w:sz w:val="18"/>
      <w:szCs w:val="18"/>
    </w:rPr>
  </w:style>
  <w:style w:type="paragraph" w:customStyle="1" w:styleId="IGC2019-Abstractbodytext">
    <w:name w:val="IGC2019-Abstract body text"/>
    <w:basedOn w:val="Normal"/>
    <w:uiPriority w:val="29"/>
    <w:qFormat/>
    <w:rsid w:val="007454A1"/>
    <w:pPr>
      <w:overflowPunct/>
      <w:autoSpaceDE/>
      <w:autoSpaceDN/>
      <w:adjustRightInd/>
      <w:spacing w:after="120" w:line="240" w:lineRule="auto"/>
      <w:ind w:firstLine="0"/>
      <w:textAlignment w:val="auto"/>
    </w:pPr>
    <w:rPr>
      <w:sz w:val="18"/>
      <w:szCs w:val="16"/>
    </w:rPr>
  </w:style>
  <w:style w:type="character" w:customStyle="1" w:styleId="UnresolvedMention1">
    <w:name w:val="Unresolved Mention1"/>
    <w:basedOn w:val="DefaultParagraphFont"/>
    <w:uiPriority w:val="99"/>
    <w:semiHidden/>
    <w:unhideWhenUsed/>
    <w:rsid w:val="00CA5E09"/>
    <w:rPr>
      <w:color w:val="605E5C"/>
      <w:shd w:val="clear" w:color="auto" w:fill="E1DFDD"/>
    </w:rPr>
  </w:style>
  <w:style w:type="character" w:customStyle="1" w:styleId="go">
    <w:name w:val="go"/>
    <w:basedOn w:val="DefaultParagraphFont"/>
    <w:rsid w:val="00C557BA"/>
  </w:style>
  <w:style w:type="paragraph" w:styleId="ListParagraph">
    <w:name w:val="List Paragraph"/>
    <w:basedOn w:val="Normal"/>
    <w:rsid w:val="006E7844"/>
    <w:pPr>
      <w:ind w:left="720"/>
      <w:contextualSpacing/>
    </w:pPr>
  </w:style>
  <w:style w:type="paragraph" w:styleId="BodyText">
    <w:name w:val="Body Text"/>
    <w:basedOn w:val="Normal"/>
    <w:link w:val="BodyTextChar"/>
    <w:uiPriority w:val="1"/>
    <w:qFormat/>
    <w:rsid w:val="00BA6FBD"/>
    <w:pPr>
      <w:widowControl w:val="0"/>
      <w:overflowPunct/>
      <w:adjustRightInd/>
      <w:spacing w:line="240" w:lineRule="auto"/>
      <w:ind w:firstLine="0"/>
      <w:jc w:val="left"/>
      <w:textAlignment w:val="auto"/>
    </w:pPr>
    <w:rPr>
      <w:sz w:val="24"/>
      <w:szCs w:val="24"/>
    </w:rPr>
  </w:style>
  <w:style w:type="character" w:customStyle="1" w:styleId="BodyTextChar">
    <w:name w:val="Body Text Char"/>
    <w:basedOn w:val="DefaultParagraphFont"/>
    <w:link w:val="BodyText"/>
    <w:uiPriority w:val="1"/>
    <w:rsid w:val="00BA6FBD"/>
    <w:rPr>
      <w:sz w:val="24"/>
      <w:szCs w:val="24"/>
      <w:lang w:val="en-US" w:eastAsia="en-US"/>
    </w:rPr>
  </w:style>
  <w:style w:type="character" w:styleId="PlaceholderText">
    <w:name w:val="Placeholder Text"/>
    <w:basedOn w:val="DefaultParagraphFont"/>
    <w:semiHidden/>
    <w:rsid w:val="00DC74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544803">
      <w:bodyDiv w:val="1"/>
      <w:marLeft w:val="0"/>
      <w:marRight w:val="0"/>
      <w:marTop w:val="0"/>
      <w:marBottom w:val="0"/>
      <w:divBdr>
        <w:top w:val="none" w:sz="0" w:space="0" w:color="auto"/>
        <w:left w:val="none" w:sz="0" w:space="0" w:color="auto"/>
        <w:bottom w:val="none" w:sz="0" w:space="0" w:color="auto"/>
        <w:right w:val="none" w:sz="0" w:space="0" w:color="auto"/>
      </w:divBdr>
    </w:div>
    <w:div w:id="1675496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mailto:mathurdeepak1507@gmail.com" TargetMode="External"/><Relationship Id="rId19" Type="http://schemas.openxmlformats.org/officeDocument/2006/relationships/image" Target="media/image9.png"/><Relationship Id="rId31" Type="http://schemas.openxmlformats.org/officeDocument/2006/relationships/hyperlink" Target="https://doi.org/10.1016/j.enggeo.2008.07.008" TargetMode="External"/><Relationship Id="rId4" Type="http://schemas.openxmlformats.org/officeDocument/2006/relationships/settings" Target="settings.xml"/><Relationship Id="rId9" Type="http://schemas.openxmlformats.org/officeDocument/2006/relationships/hyperlink" Target="mailto:sandipan.saha.1992@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hyperlink" Target="mailto:Anshul@ccepl.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A058F-FC7A-4C2C-8757-3CB39522E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1715</TotalTime>
  <Pages>15</Pages>
  <Words>3102</Words>
  <Characters>17685</Characters>
  <Application>Microsoft Office Word</Application>
  <DocSecurity>0</DocSecurity>
  <Lines>147</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20746</CharactersWithSpaces>
  <SharedDoc>false</SharedDoc>
  <HLinks>
    <vt:vector size="6" baseType="variant">
      <vt:variant>
        <vt:i4>5374045</vt:i4>
      </vt:variant>
      <vt:variant>
        <vt:i4>15</vt:i4>
      </vt:variant>
      <vt:variant>
        <vt:i4>0</vt:i4>
      </vt:variant>
      <vt:variant>
        <vt:i4>5</vt:i4>
      </vt:variant>
      <vt:variant>
        <vt:lpwstr>http://www.springer.com/lncs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Abhijit Saha</dc:creator>
  <dc:description>Formats and macros for Springer Lecture Notes</dc:description>
  <cp:lastModifiedBy>SAHA FAMILY</cp:lastModifiedBy>
  <cp:revision>106</cp:revision>
  <cp:lastPrinted>2023-05-05T06:09:00Z</cp:lastPrinted>
  <dcterms:created xsi:type="dcterms:W3CDTF">2023-03-03T02:13:00Z</dcterms:created>
  <dcterms:modified xsi:type="dcterms:W3CDTF">2025-02-14T08:27:00Z</dcterms:modified>
</cp:coreProperties>
</file>