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105AD" w14:textId="77777777" w:rsidR="003D3712" w:rsidRDefault="00F10D77">
      <w:pPr>
        <w:pStyle w:val="Heading1"/>
        <w:keepNext w:val="0"/>
        <w:keepLines w:val="0"/>
        <w:spacing w:before="480"/>
        <w:jc w:val="center"/>
        <w:rPr>
          <w:rFonts w:ascii="Times New Roman" w:eastAsia="Times New Roman" w:hAnsi="Times New Roman" w:cs="Times New Roman"/>
          <w:b/>
          <w:sz w:val="28"/>
          <w:szCs w:val="28"/>
        </w:rPr>
      </w:pPr>
      <w:bookmarkStart w:id="0" w:name="_gjdgxs" w:colFirst="0" w:colLast="0"/>
      <w:bookmarkEnd w:id="0"/>
      <w:r>
        <w:rPr>
          <w:rFonts w:ascii="Times New Roman" w:eastAsia="Times New Roman" w:hAnsi="Times New Roman" w:cs="Times New Roman"/>
          <w:b/>
          <w:sz w:val="28"/>
          <w:szCs w:val="28"/>
        </w:rPr>
        <w:t>IMPACT OF WORK SETTINGS ON WORK-LIFE BALANCE OF EMPLOYEES: A COMPARATIVE ANALYSIS</w:t>
      </w:r>
    </w:p>
    <w:p w14:paraId="3373833B" w14:textId="77777777" w:rsidR="003D3712" w:rsidRDefault="00F10D77">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Dr. Neha Mehra, Ms. Anjali Yadav </w:t>
      </w:r>
    </w:p>
    <w:p w14:paraId="717E4FEA" w14:textId="77777777" w:rsidR="003D3712" w:rsidRDefault="00F10D77">
      <w:pPr>
        <w:spacing w:line="240" w:lineRule="auto"/>
        <w:jc w:val="center"/>
        <w:rPr>
          <w:rFonts w:ascii="Times New Roman" w:eastAsia="Times New Roman" w:hAnsi="Times New Roman" w:cs="Times New Roman"/>
        </w:rPr>
      </w:pPr>
      <w:r>
        <w:rPr>
          <w:rFonts w:ascii="Times New Roman" w:eastAsia="Times New Roman" w:hAnsi="Times New Roman" w:cs="Times New Roman"/>
        </w:rPr>
        <w:t>Assistant Professor, Department of Management, Rajasthan Institute of Engineering &amp; Technology, Jaipur, Rajasthan, India</w:t>
      </w:r>
    </w:p>
    <w:p w14:paraId="15CCA9EA" w14:textId="77777777" w:rsidR="003D3712" w:rsidRDefault="00F10D77">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Research Scholar, </w:t>
      </w:r>
      <w:r>
        <w:rPr>
          <w:rFonts w:ascii="Times New Roman" w:eastAsia="Times New Roman" w:hAnsi="Times New Roman" w:cs="Times New Roman"/>
        </w:rPr>
        <w:t>Department of Management, Rajasthan Institute of Engineering &amp; Technology, Jaipur, Rajasthan, India</w:t>
      </w:r>
    </w:p>
    <w:p w14:paraId="679F2AAE" w14:textId="77777777" w:rsidR="003D3712" w:rsidRDefault="00F10D77">
      <w:pPr>
        <w:pStyle w:val="Heading2"/>
        <w:keepNext w:val="0"/>
        <w:keepLines w:val="0"/>
        <w:spacing w:after="80"/>
        <w:jc w:val="center"/>
        <w:rPr>
          <w:rFonts w:ascii="Times New Roman" w:eastAsia="Times New Roman" w:hAnsi="Times New Roman" w:cs="Times New Roman"/>
          <w:b/>
          <w:sz w:val="24"/>
          <w:szCs w:val="24"/>
        </w:rPr>
      </w:pPr>
      <w:bookmarkStart w:id="1" w:name="_30j0zll" w:colFirst="0" w:colLast="0"/>
      <w:bookmarkEnd w:id="1"/>
      <w:r>
        <w:rPr>
          <w:rFonts w:ascii="Times New Roman" w:eastAsia="Times New Roman" w:hAnsi="Times New Roman" w:cs="Times New Roman"/>
          <w:b/>
          <w:sz w:val="24"/>
          <w:szCs w:val="24"/>
        </w:rPr>
        <w:t>ABSTRACT</w:t>
      </w:r>
    </w:p>
    <w:p w14:paraId="603549A6" w14:textId="77777777" w:rsidR="003D3712" w:rsidRDefault="00F10D77">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research investigates the relationship between different work settings (traditional office, hybrid, and remote) and employee work-life balance</w:t>
      </w:r>
      <w:r>
        <w:rPr>
          <w:rFonts w:ascii="Times New Roman" w:eastAsia="Times New Roman" w:hAnsi="Times New Roman" w:cs="Times New Roman"/>
          <w:sz w:val="20"/>
          <w:szCs w:val="20"/>
        </w:rPr>
        <w:t xml:space="preserve"> (WLB). Through a comprehensive analysis of 120 employees across various demographics, the study reveals significant correlations between work settings and WLB factors including job satisfaction, team connectedness, and health outcomes. The findings indica</w:t>
      </w:r>
      <w:r>
        <w:rPr>
          <w:rFonts w:ascii="Times New Roman" w:eastAsia="Times New Roman" w:hAnsi="Times New Roman" w:cs="Times New Roman"/>
          <w:sz w:val="20"/>
          <w:szCs w:val="20"/>
        </w:rPr>
        <w:t>te that hybrid and remote work arrangements generally facilitate better WLB compared to traditional office settings, though each model presents unique challenges and opportunities. This paper provides evidence-based recommendations for organizations seekin</w:t>
      </w:r>
      <w:r>
        <w:rPr>
          <w:rFonts w:ascii="Times New Roman" w:eastAsia="Times New Roman" w:hAnsi="Times New Roman" w:cs="Times New Roman"/>
          <w:sz w:val="20"/>
          <w:szCs w:val="20"/>
        </w:rPr>
        <w:t>g to optimize their work arrangements to support employee wellbeing and productivity.</w:t>
      </w:r>
    </w:p>
    <w:p w14:paraId="7757497B" w14:textId="77777777" w:rsidR="003D3712" w:rsidRDefault="00F10D77">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Keywords:</w:t>
      </w:r>
      <w:r>
        <w:rPr>
          <w:rFonts w:ascii="Times New Roman" w:eastAsia="Times New Roman" w:hAnsi="Times New Roman" w:cs="Times New Roman"/>
          <w:sz w:val="20"/>
          <w:szCs w:val="20"/>
        </w:rPr>
        <w:t xml:space="preserve"> Work settings; Work-life balance; Hybrid workplace; Employee well-being; Organizational effectiveness; Workplace flexibility.</w:t>
      </w:r>
    </w:p>
    <w:p w14:paraId="6AAAEE44" w14:textId="77777777" w:rsidR="003D3712" w:rsidRDefault="00F10D77">
      <w:pPr>
        <w:pStyle w:val="Heading2"/>
        <w:keepNext w:val="0"/>
        <w:keepLines w:val="0"/>
        <w:spacing w:after="80"/>
        <w:rPr>
          <w:rFonts w:ascii="Times New Roman" w:eastAsia="Times New Roman" w:hAnsi="Times New Roman" w:cs="Times New Roman"/>
          <w:b/>
          <w:sz w:val="24"/>
          <w:szCs w:val="24"/>
        </w:rPr>
      </w:pPr>
      <w:bookmarkStart w:id="2" w:name="_1fob9te" w:colFirst="0" w:colLast="0"/>
      <w:bookmarkEnd w:id="2"/>
      <w:r>
        <w:rPr>
          <w:rFonts w:ascii="Times New Roman" w:eastAsia="Times New Roman" w:hAnsi="Times New Roman" w:cs="Times New Roman"/>
          <w:b/>
          <w:sz w:val="24"/>
          <w:szCs w:val="24"/>
        </w:rPr>
        <w:t>1. INTRODUCTION</w:t>
      </w:r>
    </w:p>
    <w:p w14:paraId="3A8386D6" w14:textId="77777777" w:rsidR="003D3712" w:rsidRDefault="00F10D77">
      <w:pPr>
        <w:pStyle w:val="Heading3"/>
        <w:keepNext w:val="0"/>
        <w:keepLines w:val="0"/>
        <w:spacing w:before="280"/>
        <w:rPr>
          <w:rFonts w:ascii="Times New Roman" w:eastAsia="Times New Roman" w:hAnsi="Times New Roman" w:cs="Times New Roman"/>
          <w:b/>
          <w:color w:val="000000"/>
          <w:sz w:val="20"/>
          <w:szCs w:val="20"/>
        </w:rPr>
      </w:pPr>
      <w:bookmarkStart w:id="3" w:name="_3znysh7" w:colFirst="0" w:colLast="0"/>
      <w:bookmarkEnd w:id="3"/>
      <w:r>
        <w:rPr>
          <w:rFonts w:ascii="Times New Roman" w:eastAsia="Times New Roman" w:hAnsi="Times New Roman" w:cs="Times New Roman"/>
          <w:b/>
          <w:color w:val="000000"/>
          <w:sz w:val="20"/>
          <w:szCs w:val="20"/>
        </w:rPr>
        <w:t>1.1 Background</w:t>
      </w:r>
    </w:p>
    <w:p w14:paraId="62D89B4E" w14:textId="77777777" w:rsidR="003D3712" w:rsidRDefault="00F10D77">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w:t>
      </w:r>
      <w:r>
        <w:rPr>
          <w:rFonts w:ascii="Times New Roman" w:eastAsia="Times New Roman" w:hAnsi="Times New Roman" w:cs="Times New Roman"/>
          <w:sz w:val="20"/>
          <w:szCs w:val="20"/>
        </w:rPr>
        <w:t xml:space="preserve"> evolution of workplace dynamics has accelerated dramatically in recent years, catalyzed by technological advancements and fundamentally transformed by the global COVID-19 pandemic. This transformation has given rise to three distinct work settings: tradit</w:t>
      </w:r>
      <w:r>
        <w:rPr>
          <w:rFonts w:ascii="Times New Roman" w:eastAsia="Times New Roman" w:hAnsi="Times New Roman" w:cs="Times New Roman"/>
          <w:sz w:val="20"/>
          <w:szCs w:val="20"/>
        </w:rPr>
        <w:t>ional office-based work, remote work, and hybrid arrangements. Each of these models presents unique implications for employee work-life balance (WLB), organizational effectiveness, and overall workforce wellbeing.</w:t>
      </w:r>
    </w:p>
    <w:p w14:paraId="2ACAD7D4" w14:textId="77777777" w:rsidR="003D3712" w:rsidRDefault="00F10D77">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Traditional office settings, once the undi</w:t>
      </w:r>
      <w:r>
        <w:rPr>
          <w:rFonts w:ascii="Times New Roman" w:eastAsia="Times New Roman" w:hAnsi="Times New Roman" w:cs="Times New Roman"/>
          <w:sz w:val="20"/>
          <w:szCs w:val="20"/>
        </w:rPr>
        <w:t>sputed norm, are characterized by fixed schedules, face-to-face interactions, and clear boundaries between professional and personal life. Remote work, in contrast, offers unprecedented flexibility but challenges conventional notions of workplace collabora</w:t>
      </w:r>
      <w:r>
        <w:rPr>
          <w:rFonts w:ascii="Times New Roman" w:eastAsia="Times New Roman" w:hAnsi="Times New Roman" w:cs="Times New Roman"/>
          <w:sz w:val="20"/>
          <w:szCs w:val="20"/>
        </w:rPr>
        <w:t>tion and supervision. The hybrid model emerges as a potential bridge between these extremes, promising to combine the benefits of both while mitigating their respective drawbacks.</w:t>
      </w:r>
    </w:p>
    <w:p w14:paraId="42C6A759" w14:textId="77777777" w:rsidR="003D3712" w:rsidRDefault="00F10D77">
      <w:pPr>
        <w:pStyle w:val="Heading3"/>
        <w:keepNext w:val="0"/>
        <w:keepLines w:val="0"/>
        <w:spacing w:before="280"/>
        <w:rPr>
          <w:rFonts w:ascii="Times New Roman" w:eastAsia="Times New Roman" w:hAnsi="Times New Roman" w:cs="Times New Roman"/>
          <w:b/>
          <w:color w:val="000000"/>
          <w:sz w:val="20"/>
          <w:szCs w:val="20"/>
        </w:rPr>
      </w:pPr>
      <w:bookmarkStart w:id="4" w:name="_2et92p0" w:colFirst="0" w:colLast="0"/>
      <w:bookmarkEnd w:id="4"/>
      <w:r>
        <w:rPr>
          <w:rFonts w:ascii="Times New Roman" w:eastAsia="Times New Roman" w:hAnsi="Times New Roman" w:cs="Times New Roman"/>
          <w:b/>
          <w:color w:val="000000"/>
          <w:sz w:val="20"/>
          <w:szCs w:val="20"/>
        </w:rPr>
        <w:t>1.2 Research Significance</w:t>
      </w:r>
    </w:p>
    <w:p w14:paraId="5A0ED82C" w14:textId="77777777" w:rsidR="003D3712" w:rsidRDefault="00F10D77">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Understanding the impact of different work setting</w:t>
      </w:r>
      <w:r>
        <w:rPr>
          <w:rFonts w:ascii="Times New Roman" w:eastAsia="Times New Roman" w:hAnsi="Times New Roman" w:cs="Times New Roman"/>
          <w:sz w:val="20"/>
          <w:szCs w:val="20"/>
        </w:rPr>
        <w:t>s on WLB has become increasingly crucial for several reasons:</w:t>
      </w:r>
    </w:p>
    <w:p w14:paraId="0687FDD5" w14:textId="77777777" w:rsidR="003D3712" w:rsidRDefault="00F10D77">
      <w:pPr>
        <w:numPr>
          <w:ilvl w:val="0"/>
          <w:numId w:val="4"/>
        </w:numPr>
        <w:spacing w:before="240"/>
        <w:jc w:val="both"/>
        <w:rPr>
          <w:sz w:val="20"/>
          <w:szCs w:val="20"/>
        </w:rPr>
      </w:pPr>
      <w:r>
        <w:rPr>
          <w:rFonts w:ascii="Times New Roman" w:eastAsia="Times New Roman" w:hAnsi="Times New Roman" w:cs="Times New Roman"/>
          <w:b/>
          <w:sz w:val="20"/>
          <w:szCs w:val="20"/>
        </w:rPr>
        <w:t>Organizational Adaptation</w:t>
      </w:r>
      <w:r>
        <w:rPr>
          <w:rFonts w:ascii="Times New Roman" w:eastAsia="Times New Roman" w:hAnsi="Times New Roman" w:cs="Times New Roman"/>
          <w:sz w:val="20"/>
          <w:szCs w:val="20"/>
        </w:rPr>
        <w:t>: Companies must make informed decisions about their work arrangements to remain competitive in attracting and retaining talent.</w:t>
      </w:r>
    </w:p>
    <w:p w14:paraId="2A2192CC" w14:textId="77777777" w:rsidR="003D3712" w:rsidRDefault="00F10D77">
      <w:pPr>
        <w:numPr>
          <w:ilvl w:val="0"/>
          <w:numId w:val="4"/>
        </w:numPr>
        <w:jc w:val="both"/>
        <w:rPr>
          <w:sz w:val="20"/>
          <w:szCs w:val="20"/>
        </w:rPr>
      </w:pPr>
      <w:r>
        <w:rPr>
          <w:rFonts w:ascii="Times New Roman" w:eastAsia="Times New Roman" w:hAnsi="Times New Roman" w:cs="Times New Roman"/>
          <w:b/>
          <w:sz w:val="20"/>
          <w:szCs w:val="20"/>
        </w:rPr>
        <w:t>Employee Wellbeing</w:t>
      </w:r>
      <w:r>
        <w:rPr>
          <w:rFonts w:ascii="Times New Roman" w:eastAsia="Times New Roman" w:hAnsi="Times New Roman" w:cs="Times New Roman"/>
          <w:sz w:val="20"/>
          <w:szCs w:val="20"/>
        </w:rPr>
        <w:t xml:space="preserve">: The direct </w:t>
      </w:r>
      <w:r>
        <w:rPr>
          <w:rFonts w:ascii="Times New Roman" w:eastAsia="Times New Roman" w:hAnsi="Times New Roman" w:cs="Times New Roman"/>
          <w:sz w:val="20"/>
          <w:szCs w:val="20"/>
        </w:rPr>
        <w:t>correlation between WLB and mental health, job satisfaction, and productivity necessitates a deeper understanding of how different work settings affect these outcomes.</w:t>
      </w:r>
    </w:p>
    <w:p w14:paraId="65095B59" w14:textId="77777777" w:rsidR="003D3712" w:rsidRDefault="00F10D77">
      <w:pPr>
        <w:numPr>
          <w:ilvl w:val="0"/>
          <w:numId w:val="4"/>
        </w:numPr>
        <w:jc w:val="both"/>
        <w:rPr>
          <w:sz w:val="20"/>
          <w:szCs w:val="20"/>
        </w:rPr>
      </w:pPr>
      <w:r>
        <w:rPr>
          <w:rFonts w:ascii="Times New Roman" w:eastAsia="Times New Roman" w:hAnsi="Times New Roman" w:cs="Times New Roman"/>
          <w:b/>
          <w:sz w:val="20"/>
          <w:szCs w:val="20"/>
        </w:rPr>
        <w:lastRenderedPageBreak/>
        <w:t>Societal Impact</w:t>
      </w:r>
      <w:r>
        <w:rPr>
          <w:rFonts w:ascii="Times New Roman" w:eastAsia="Times New Roman" w:hAnsi="Times New Roman" w:cs="Times New Roman"/>
          <w:sz w:val="20"/>
          <w:szCs w:val="20"/>
        </w:rPr>
        <w:t xml:space="preserve">: The broader implications of work arrangements on community structures, </w:t>
      </w:r>
      <w:r>
        <w:rPr>
          <w:rFonts w:ascii="Times New Roman" w:eastAsia="Times New Roman" w:hAnsi="Times New Roman" w:cs="Times New Roman"/>
          <w:sz w:val="20"/>
          <w:szCs w:val="20"/>
        </w:rPr>
        <w:t>urban development, and environmental sustainability warrant careful consideration.</w:t>
      </w:r>
    </w:p>
    <w:p w14:paraId="33024ADC" w14:textId="77777777" w:rsidR="003D3712" w:rsidRDefault="00F10D77">
      <w:pPr>
        <w:numPr>
          <w:ilvl w:val="0"/>
          <w:numId w:val="4"/>
        </w:numPr>
        <w:spacing w:after="240"/>
        <w:jc w:val="both"/>
        <w:rPr>
          <w:sz w:val="20"/>
          <w:szCs w:val="20"/>
        </w:rPr>
      </w:pPr>
      <w:r>
        <w:rPr>
          <w:rFonts w:ascii="Times New Roman" w:eastAsia="Times New Roman" w:hAnsi="Times New Roman" w:cs="Times New Roman"/>
          <w:b/>
          <w:sz w:val="20"/>
          <w:szCs w:val="20"/>
        </w:rPr>
        <w:t>Economic Considerations</w:t>
      </w:r>
      <w:r>
        <w:rPr>
          <w:rFonts w:ascii="Times New Roman" w:eastAsia="Times New Roman" w:hAnsi="Times New Roman" w:cs="Times New Roman"/>
          <w:sz w:val="20"/>
          <w:szCs w:val="20"/>
        </w:rPr>
        <w:t>: The financial implications of different work models affect both organizations and employees, influencing everything from real estate costs to person</w:t>
      </w:r>
      <w:r>
        <w:rPr>
          <w:rFonts w:ascii="Times New Roman" w:eastAsia="Times New Roman" w:hAnsi="Times New Roman" w:cs="Times New Roman"/>
          <w:sz w:val="20"/>
          <w:szCs w:val="20"/>
        </w:rPr>
        <w:t>al transportation expenses.</w:t>
      </w:r>
    </w:p>
    <w:p w14:paraId="79FEB87A" w14:textId="77777777" w:rsidR="003D3712" w:rsidRDefault="00F10D77">
      <w:pPr>
        <w:pStyle w:val="Heading3"/>
        <w:keepNext w:val="0"/>
        <w:keepLines w:val="0"/>
        <w:spacing w:before="280"/>
        <w:rPr>
          <w:rFonts w:ascii="Times New Roman" w:eastAsia="Times New Roman" w:hAnsi="Times New Roman" w:cs="Times New Roman"/>
          <w:sz w:val="18"/>
          <w:szCs w:val="18"/>
        </w:rPr>
      </w:pPr>
      <w:bookmarkStart w:id="5" w:name="_tyjcwt" w:colFirst="0" w:colLast="0"/>
      <w:bookmarkEnd w:id="5"/>
      <w:r>
        <w:rPr>
          <w:rFonts w:ascii="Times New Roman" w:eastAsia="Times New Roman" w:hAnsi="Times New Roman" w:cs="Times New Roman"/>
          <w:b/>
          <w:color w:val="000000"/>
          <w:sz w:val="20"/>
          <w:szCs w:val="20"/>
        </w:rPr>
        <w:t>1.3 Research Objectives</w:t>
      </w:r>
    </w:p>
    <w:p w14:paraId="3BF8295D" w14:textId="77777777" w:rsidR="003D3712" w:rsidRDefault="00F10D77">
      <w:pPr>
        <w:numPr>
          <w:ilvl w:val="0"/>
          <w:numId w:val="5"/>
        </w:num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Evaluate the comparative impact of office, remote, and hybrid work settings on employee WLB</w:t>
      </w:r>
    </w:p>
    <w:p w14:paraId="3A57B72B" w14:textId="77777777" w:rsidR="003D3712" w:rsidRDefault="00F10D77">
      <w:pPr>
        <w:numPr>
          <w:ilvl w:val="0"/>
          <w:numId w:val="5"/>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key factors influencing WLB across different work arrangements</w:t>
      </w:r>
    </w:p>
    <w:p w14:paraId="521AB30E" w14:textId="77777777" w:rsidR="003D3712" w:rsidRDefault="00F10D77">
      <w:pPr>
        <w:numPr>
          <w:ilvl w:val="0"/>
          <w:numId w:val="5"/>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Analyze demographic variations in WLB </w:t>
      </w:r>
      <w:r>
        <w:rPr>
          <w:rFonts w:ascii="Times New Roman" w:eastAsia="Times New Roman" w:hAnsi="Times New Roman" w:cs="Times New Roman"/>
          <w:sz w:val="20"/>
          <w:szCs w:val="20"/>
        </w:rPr>
        <w:t>experiences</w:t>
      </w:r>
    </w:p>
    <w:p w14:paraId="6553F008" w14:textId="77777777" w:rsidR="003D3712" w:rsidRDefault="00F10D77">
      <w:pPr>
        <w:numPr>
          <w:ilvl w:val="0"/>
          <w:numId w:val="5"/>
        </w:numPr>
        <w:spacing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Develop evidence-based recommendations for optimizing work settings</w:t>
      </w:r>
    </w:p>
    <w:p w14:paraId="602C5BD7" w14:textId="77777777" w:rsidR="003D3712" w:rsidRDefault="00F10D77">
      <w:pPr>
        <w:pStyle w:val="Heading2"/>
        <w:keepNext w:val="0"/>
        <w:keepLines w:val="0"/>
        <w:spacing w:after="80"/>
        <w:rPr>
          <w:rFonts w:ascii="Times New Roman" w:eastAsia="Times New Roman" w:hAnsi="Times New Roman" w:cs="Times New Roman"/>
          <w:b/>
          <w:sz w:val="24"/>
          <w:szCs w:val="24"/>
        </w:rPr>
      </w:pPr>
      <w:bookmarkStart w:id="6" w:name="_3dy6vkm" w:colFirst="0" w:colLast="0"/>
      <w:bookmarkEnd w:id="6"/>
      <w:r>
        <w:rPr>
          <w:rFonts w:ascii="Times New Roman" w:eastAsia="Times New Roman" w:hAnsi="Times New Roman" w:cs="Times New Roman"/>
          <w:b/>
          <w:sz w:val="24"/>
          <w:szCs w:val="24"/>
        </w:rPr>
        <w:t>2. LITERATURE REVIEW</w:t>
      </w:r>
    </w:p>
    <w:p w14:paraId="20CC2764" w14:textId="77777777" w:rsidR="003D3712" w:rsidRDefault="00F10D77">
      <w:pPr>
        <w:pStyle w:val="Heading3"/>
        <w:keepNext w:val="0"/>
        <w:keepLines w:val="0"/>
        <w:spacing w:before="280"/>
        <w:rPr>
          <w:rFonts w:ascii="Times New Roman" w:eastAsia="Times New Roman" w:hAnsi="Times New Roman" w:cs="Times New Roman"/>
          <w:b/>
          <w:color w:val="000000"/>
          <w:sz w:val="20"/>
          <w:szCs w:val="20"/>
        </w:rPr>
      </w:pPr>
      <w:bookmarkStart w:id="7" w:name="_1t3h5sf" w:colFirst="0" w:colLast="0"/>
      <w:bookmarkEnd w:id="7"/>
      <w:r>
        <w:rPr>
          <w:rFonts w:ascii="Times New Roman" w:eastAsia="Times New Roman" w:hAnsi="Times New Roman" w:cs="Times New Roman"/>
          <w:b/>
          <w:color w:val="000000"/>
          <w:sz w:val="20"/>
          <w:szCs w:val="20"/>
        </w:rPr>
        <w:t>2.1 Evolution of Work Settings</w:t>
      </w:r>
    </w:p>
    <w:p w14:paraId="530FEA77" w14:textId="77777777" w:rsidR="003D3712" w:rsidRDefault="00F10D77">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transformation of work settings has accelerated dramatically in recent years, driven by technological advancements, chan</w:t>
      </w:r>
      <w:r>
        <w:rPr>
          <w:rFonts w:ascii="Times New Roman" w:eastAsia="Times New Roman" w:hAnsi="Times New Roman" w:cs="Times New Roman"/>
          <w:sz w:val="20"/>
          <w:szCs w:val="20"/>
        </w:rPr>
        <w:t>ging societal norms, and economic pressures. This review examines the key factors shaping modern workplace environments.</w:t>
      </w:r>
    </w:p>
    <w:p w14:paraId="24A2A77B" w14:textId="77777777" w:rsidR="003D3712" w:rsidRDefault="00F10D77">
      <w:pPr>
        <w:pStyle w:val="Heading4"/>
        <w:keepNext w:val="0"/>
        <w:keepLines w:val="0"/>
        <w:spacing w:before="240" w:after="40"/>
        <w:jc w:val="both"/>
        <w:rPr>
          <w:rFonts w:ascii="Times New Roman" w:eastAsia="Times New Roman" w:hAnsi="Times New Roman" w:cs="Times New Roman"/>
          <w:b/>
          <w:color w:val="000000"/>
          <w:sz w:val="20"/>
          <w:szCs w:val="20"/>
        </w:rPr>
      </w:pPr>
      <w:bookmarkStart w:id="8" w:name="_4d34og8" w:colFirst="0" w:colLast="0"/>
      <w:bookmarkEnd w:id="8"/>
      <w:r>
        <w:rPr>
          <w:rFonts w:ascii="Times New Roman" w:eastAsia="Times New Roman" w:hAnsi="Times New Roman" w:cs="Times New Roman"/>
          <w:b/>
          <w:color w:val="000000"/>
          <w:sz w:val="20"/>
          <w:szCs w:val="20"/>
        </w:rPr>
        <w:t>2.1.1 Technological Evolution</w:t>
      </w:r>
    </w:p>
    <w:p w14:paraId="0EFFE1C5" w14:textId="77777777" w:rsidR="003D3712" w:rsidRDefault="00F10D77">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Digital transformation has fundamentally altered workplace configurations. Cloud computing adoption has b</w:t>
      </w:r>
      <w:r>
        <w:rPr>
          <w:rFonts w:ascii="Times New Roman" w:eastAsia="Times New Roman" w:hAnsi="Times New Roman" w:cs="Times New Roman"/>
          <w:sz w:val="20"/>
          <w:szCs w:val="20"/>
        </w:rPr>
        <w:t xml:space="preserve">ecome ubiquitous, with </w:t>
      </w:r>
      <w:r>
        <w:rPr>
          <w:rFonts w:ascii="Times New Roman" w:eastAsia="Times New Roman" w:hAnsi="Times New Roman" w:cs="Times New Roman"/>
          <w:b/>
          <w:sz w:val="20"/>
          <w:szCs w:val="20"/>
        </w:rPr>
        <w:t>Marston et al. (2011)</w:t>
      </w:r>
      <w:r>
        <w:rPr>
          <w:rFonts w:ascii="Times New Roman" w:eastAsia="Times New Roman" w:hAnsi="Times New Roman" w:cs="Times New Roman"/>
          <w:sz w:val="20"/>
          <w:szCs w:val="20"/>
        </w:rPr>
        <w:t xml:space="preserve"> highlighting its role in enabling flexible work arrangements. Collaborative technologies have evolved significantly, as documented by </w:t>
      </w:r>
      <w:r>
        <w:rPr>
          <w:rFonts w:ascii="Times New Roman" w:eastAsia="Times New Roman" w:hAnsi="Times New Roman" w:cs="Times New Roman"/>
          <w:b/>
          <w:sz w:val="20"/>
          <w:szCs w:val="20"/>
        </w:rPr>
        <w:t>Anders (2016)</w:t>
      </w:r>
      <w:r>
        <w:rPr>
          <w:rFonts w:ascii="Times New Roman" w:eastAsia="Times New Roman" w:hAnsi="Times New Roman" w:cs="Times New Roman"/>
          <w:sz w:val="20"/>
          <w:szCs w:val="20"/>
        </w:rPr>
        <w:t>, who examined how virtual team tools influence organizational c</w:t>
      </w:r>
      <w:r>
        <w:rPr>
          <w:rFonts w:ascii="Times New Roman" w:eastAsia="Times New Roman" w:hAnsi="Times New Roman" w:cs="Times New Roman"/>
          <w:sz w:val="20"/>
          <w:szCs w:val="20"/>
        </w:rPr>
        <w:t>ommunication patterns.</w:t>
      </w:r>
    </w:p>
    <w:p w14:paraId="0984EC01" w14:textId="77777777" w:rsidR="003D3712" w:rsidRDefault="00F10D77">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integration of artificial intelligence and automation has reshaped workplace processes. </w:t>
      </w:r>
      <w:r>
        <w:rPr>
          <w:rFonts w:ascii="Times New Roman" w:eastAsia="Times New Roman" w:hAnsi="Times New Roman" w:cs="Times New Roman"/>
          <w:b/>
          <w:sz w:val="20"/>
          <w:szCs w:val="20"/>
        </w:rPr>
        <w:t>Frey and Osborne (2017)</w:t>
      </w:r>
      <w:r>
        <w:rPr>
          <w:rFonts w:ascii="Times New Roman" w:eastAsia="Times New Roman" w:hAnsi="Times New Roman" w:cs="Times New Roman"/>
          <w:sz w:val="20"/>
          <w:szCs w:val="20"/>
        </w:rPr>
        <w:t xml:space="preserve"> projected that approximately 47% of US jobs could be automated, leading to new hybrid human-AI work environments. Mea</w:t>
      </w:r>
      <w:r>
        <w:rPr>
          <w:rFonts w:ascii="Times New Roman" w:eastAsia="Times New Roman" w:hAnsi="Times New Roman" w:cs="Times New Roman"/>
          <w:sz w:val="20"/>
          <w:szCs w:val="20"/>
        </w:rPr>
        <w:t xml:space="preserve">nwhile, cybersecurity concerns have grown paramount, with </w:t>
      </w:r>
      <w:r>
        <w:rPr>
          <w:rFonts w:ascii="Times New Roman" w:eastAsia="Times New Roman" w:hAnsi="Times New Roman" w:cs="Times New Roman"/>
          <w:b/>
          <w:sz w:val="20"/>
          <w:szCs w:val="20"/>
        </w:rPr>
        <w:t>Gratian et al. (2018)</w:t>
      </w:r>
      <w:r>
        <w:rPr>
          <w:rFonts w:ascii="Times New Roman" w:eastAsia="Times New Roman" w:hAnsi="Times New Roman" w:cs="Times New Roman"/>
          <w:sz w:val="20"/>
          <w:szCs w:val="20"/>
        </w:rPr>
        <w:t xml:space="preserve"> emphasizing the critical role of security awareness in remote work settings.</w:t>
      </w:r>
    </w:p>
    <w:p w14:paraId="4B5EA6FF" w14:textId="77777777" w:rsidR="003D3712" w:rsidRDefault="00F10D77">
      <w:pPr>
        <w:pStyle w:val="Heading4"/>
        <w:keepNext w:val="0"/>
        <w:keepLines w:val="0"/>
        <w:spacing w:before="240" w:after="40"/>
        <w:jc w:val="both"/>
        <w:rPr>
          <w:rFonts w:ascii="Times New Roman" w:eastAsia="Times New Roman" w:hAnsi="Times New Roman" w:cs="Times New Roman"/>
          <w:b/>
          <w:color w:val="000000"/>
          <w:sz w:val="20"/>
          <w:szCs w:val="20"/>
        </w:rPr>
      </w:pPr>
      <w:bookmarkStart w:id="9" w:name="_2s8eyo1" w:colFirst="0" w:colLast="0"/>
      <w:bookmarkEnd w:id="9"/>
      <w:r>
        <w:rPr>
          <w:rFonts w:ascii="Times New Roman" w:eastAsia="Times New Roman" w:hAnsi="Times New Roman" w:cs="Times New Roman"/>
          <w:b/>
          <w:color w:val="000000"/>
          <w:sz w:val="20"/>
          <w:szCs w:val="20"/>
        </w:rPr>
        <w:t>2.1.2 Societal Changes</w:t>
      </w:r>
    </w:p>
    <w:p w14:paraId="09396D2A" w14:textId="77777777" w:rsidR="003D3712" w:rsidRDefault="00F10D77">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Demographic shifts and changing worker preferences have significantly influe</w:t>
      </w:r>
      <w:r>
        <w:rPr>
          <w:rFonts w:ascii="Times New Roman" w:eastAsia="Times New Roman" w:hAnsi="Times New Roman" w:cs="Times New Roman"/>
          <w:sz w:val="20"/>
          <w:szCs w:val="20"/>
        </w:rPr>
        <w:t xml:space="preserve">nced workplace evolution. Millennials' workplace preferences, studied by </w:t>
      </w:r>
      <w:r>
        <w:rPr>
          <w:rFonts w:ascii="Times New Roman" w:eastAsia="Times New Roman" w:hAnsi="Times New Roman" w:cs="Times New Roman"/>
          <w:b/>
          <w:sz w:val="20"/>
          <w:szCs w:val="20"/>
        </w:rPr>
        <w:t>Myers and Sadaghiani (2010),</w:t>
      </w:r>
      <w:r>
        <w:rPr>
          <w:rFonts w:ascii="Times New Roman" w:eastAsia="Times New Roman" w:hAnsi="Times New Roman" w:cs="Times New Roman"/>
          <w:sz w:val="20"/>
          <w:szCs w:val="20"/>
        </w:rPr>
        <w:t xml:space="preserve"> demonstrate stronger emphasis on work-life balance and technological integration compared to previous generations.</w:t>
      </w:r>
    </w:p>
    <w:p w14:paraId="7B1DA6A4" w14:textId="77777777" w:rsidR="003D3712" w:rsidRDefault="00F10D77">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Mental health and wellbeing have gained</w:t>
      </w:r>
      <w:r>
        <w:rPr>
          <w:rFonts w:ascii="Times New Roman" w:eastAsia="Times New Roman" w:hAnsi="Times New Roman" w:cs="Times New Roman"/>
          <w:sz w:val="20"/>
          <w:szCs w:val="20"/>
        </w:rPr>
        <w:t xml:space="preserve"> prominence in workplace design. A comprehensive study by </w:t>
      </w:r>
      <w:r>
        <w:rPr>
          <w:rFonts w:ascii="Times New Roman" w:eastAsia="Times New Roman" w:hAnsi="Times New Roman" w:cs="Times New Roman"/>
          <w:b/>
          <w:sz w:val="20"/>
          <w:szCs w:val="20"/>
        </w:rPr>
        <w:t>Oakman et al. (2020)</w:t>
      </w:r>
      <w:r>
        <w:rPr>
          <w:rFonts w:ascii="Times New Roman" w:eastAsia="Times New Roman" w:hAnsi="Times New Roman" w:cs="Times New Roman"/>
          <w:sz w:val="20"/>
          <w:szCs w:val="20"/>
        </w:rPr>
        <w:t xml:space="preserve"> on COVID-19's impact revealed the importance of organizational support for employee mental health in remote work settings. Research by </w:t>
      </w:r>
      <w:r>
        <w:rPr>
          <w:rFonts w:ascii="Times New Roman" w:eastAsia="Times New Roman" w:hAnsi="Times New Roman" w:cs="Times New Roman"/>
          <w:b/>
          <w:sz w:val="20"/>
          <w:szCs w:val="20"/>
        </w:rPr>
        <w:t>Golden and Gajendran (2019)</w:t>
      </w:r>
      <w:r>
        <w:rPr>
          <w:rFonts w:ascii="Times New Roman" w:eastAsia="Times New Roman" w:hAnsi="Times New Roman" w:cs="Times New Roman"/>
          <w:sz w:val="20"/>
          <w:szCs w:val="20"/>
        </w:rPr>
        <w:t xml:space="preserve"> found that job satisfaction and performance in remote work settings depend heavily on individual differences and job characteristics.</w:t>
      </w:r>
    </w:p>
    <w:p w14:paraId="3B8EDF3C" w14:textId="77777777" w:rsidR="003D3712" w:rsidRDefault="003D3712">
      <w:pPr>
        <w:jc w:val="both"/>
        <w:rPr>
          <w:rFonts w:ascii="Times New Roman" w:eastAsia="Times New Roman" w:hAnsi="Times New Roman" w:cs="Times New Roman"/>
        </w:rPr>
      </w:pPr>
    </w:p>
    <w:p w14:paraId="7316CBCC" w14:textId="77777777" w:rsidR="003D3712" w:rsidRDefault="00F10D77">
      <w:pPr>
        <w:pStyle w:val="Heading4"/>
        <w:keepNext w:val="0"/>
        <w:keepLines w:val="0"/>
        <w:spacing w:before="240" w:after="40"/>
        <w:jc w:val="both"/>
        <w:rPr>
          <w:rFonts w:ascii="Times New Roman" w:eastAsia="Times New Roman" w:hAnsi="Times New Roman" w:cs="Times New Roman"/>
          <w:b/>
          <w:color w:val="000000"/>
          <w:sz w:val="20"/>
          <w:szCs w:val="20"/>
        </w:rPr>
      </w:pPr>
      <w:bookmarkStart w:id="10" w:name="_17dp8vu" w:colFirst="0" w:colLast="0"/>
      <w:bookmarkEnd w:id="10"/>
      <w:r>
        <w:rPr>
          <w:rFonts w:ascii="Times New Roman" w:eastAsia="Times New Roman" w:hAnsi="Times New Roman" w:cs="Times New Roman"/>
          <w:b/>
          <w:color w:val="000000"/>
          <w:sz w:val="20"/>
          <w:szCs w:val="20"/>
        </w:rPr>
        <w:t>2.1.3 Economic Factors</w:t>
      </w:r>
    </w:p>
    <w:p w14:paraId="4C954A7E" w14:textId="77777777" w:rsidR="003D3712" w:rsidRDefault="00F10D77">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Economic considerations have driven significant changes in work setting design. </w:t>
      </w:r>
      <w:r>
        <w:rPr>
          <w:rFonts w:ascii="Times New Roman" w:eastAsia="Times New Roman" w:hAnsi="Times New Roman" w:cs="Times New Roman"/>
          <w:b/>
          <w:sz w:val="20"/>
          <w:szCs w:val="20"/>
        </w:rPr>
        <w:t>Bloom et al. (201</w:t>
      </w:r>
      <w:r>
        <w:rPr>
          <w:rFonts w:ascii="Times New Roman" w:eastAsia="Times New Roman" w:hAnsi="Times New Roman" w:cs="Times New Roman"/>
          <w:b/>
          <w:sz w:val="20"/>
          <w:szCs w:val="20"/>
        </w:rPr>
        <w:t>5)</w:t>
      </w:r>
      <w:r>
        <w:rPr>
          <w:rFonts w:ascii="Times New Roman" w:eastAsia="Times New Roman" w:hAnsi="Times New Roman" w:cs="Times New Roman"/>
          <w:sz w:val="20"/>
          <w:szCs w:val="20"/>
        </w:rPr>
        <w:t xml:space="preserve"> conducted a landmark study demonstrating that remote work can increase productivity by 13% while reducing turnover and facility </w:t>
      </w:r>
      <w:r>
        <w:rPr>
          <w:rFonts w:ascii="Times New Roman" w:eastAsia="Times New Roman" w:hAnsi="Times New Roman" w:cs="Times New Roman"/>
          <w:sz w:val="20"/>
          <w:szCs w:val="20"/>
        </w:rPr>
        <w:lastRenderedPageBreak/>
        <w:t xml:space="preserve">costs. Global talent competition has intensified, with </w:t>
      </w:r>
      <w:r>
        <w:rPr>
          <w:rFonts w:ascii="Times New Roman" w:eastAsia="Times New Roman" w:hAnsi="Times New Roman" w:cs="Times New Roman"/>
          <w:b/>
          <w:sz w:val="20"/>
          <w:szCs w:val="20"/>
        </w:rPr>
        <w:t>Collings et al. (2019)</w:t>
      </w:r>
      <w:r>
        <w:rPr>
          <w:rFonts w:ascii="Times New Roman" w:eastAsia="Times New Roman" w:hAnsi="Times New Roman" w:cs="Times New Roman"/>
          <w:sz w:val="20"/>
          <w:szCs w:val="20"/>
        </w:rPr>
        <w:t xml:space="preserve"> documenting how organizations leverage virtual </w:t>
      </w:r>
      <w:r>
        <w:rPr>
          <w:rFonts w:ascii="Times New Roman" w:eastAsia="Times New Roman" w:hAnsi="Times New Roman" w:cs="Times New Roman"/>
          <w:sz w:val="20"/>
          <w:szCs w:val="20"/>
        </w:rPr>
        <w:t>work to access international talent pools.</w:t>
      </w:r>
    </w:p>
    <w:p w14:paraId="1657A782" w14:textId="77777777" w:rsidR="003D3712" w:rsidRDefault="00F10D77">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Real estate costs have pushed organizations toward hybrid models. According to research by </w:t>
      </w:r>
      <w:r>
        <w:rPr>
          <w:rFonts w:ascii="Times New Roman" w:eastAsia="Times New Roman" w:hAnsi="Times New Roman" w:cs="Times New Roman"/>
          <w:b/>
          <w:sz w:val="20"/>
          <w:szCs w:val="20"/>
        </w:rPr>
        <w:t>Kojo and Nenonen (2016)</w:t>
      </w:r>
      <w:r>
        <w:rPr>
          <w:rFonts w:ascii="Times New Roman" w:eastAsia="Times New Roman" w:hAnsi="Times New Roman" w:cs="Times New Roman"/>
          <w:sz w:val="20"/>
          <w:szCs w:val="20"/>
        </w:rPr>
        <w:t>, organizations are increasingly adopting activity-based working environments to optimize space uti</w:t>
      </w:r>
      <w:r>
        <w:rPr>
          <w:rFonts w:ascii="Times New Roman" w:eastAsia="Times New Roman" w:hAnsi="Times New Roman" w:cs="Times New Roman"/>
          <w:sz w:val="20"/>
          <w:szCs w:val="20"/>
        </w:rPr>
        <w:t>lization and reduce costs while supporting diverse work styles.</w:t>
      </w:r>
    </w:p>
    <w:p w14:paraId="3BC1D0A3" w14:textId="77777777" w:rsidR="003D3712" w:rsidRDefault="00F10D77">
      <w:pPr>
        <w:pStyle w:val="Heading3"/>
        <w:keepNext w:val="0"/>
        <w:keepLines w:val="0"/>
        <w:spacing w:before="280"/>
        <w:jc w:val="both"/>
        <w:rPr>
          <w:rFonts w:ascii="Times New Roman" w:eastAsia="Times New Roman" w:hAnsi="Times New Roman" w:cs="Times New Roman"/>
          <w:b/>
          <w:color w:val="000000"/>
          <w:sz w:val="20"/>
          <w:szCs w:val="20"/>
        </w:rPr>
      </w:pPr>
      <w:bookmarkStart w:id="11" w:name="_3rdcrjn" w:colFirst="0" w:colLast="0"/>
      <w:bookmarkEnd w:id="11"/>
      <w:r>
        <w:rPr>
          <w:rFonts w:ascii="Times New Roman" w:eastAsia="Times New Roman" w:hAnsi="Times New Roman" w:cs="Times New Roman"/>
          <w:b/>
          <w:color w:val="000000"/>
          <w:sz w:val="20"/>
          <w:szCs w:val="20"/>
        </w:rPr>
        <w:t>2.2 Work-Life Balance Framework</w:t>
      </w:r>
    </w:p>
    <w:p w14:paraId="156DCFB7" w14:textId="77777777" w:rsidR="003D3712" w:rsidRDefault="00F10D77">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concept of WLB encompasses several key dimensions:</w:t>
      </w:r>
    </w:p>
    <w:p w14:paraId="30C6526F" w14:textId="77777777" w:rsidR="003D3712" w:rsidRDefault="00F10D77">
      <w:pPr>
        <w:numPr>
          <w:ilvl w:val="0"/>
          <w:numId w:val="6"/>
        </w:numPr>
        <w:spacing w:before="24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Temporal Balance</w:t>
      </w:r>
    </w:p>
    <w:p w14:paraId="43553395" w14:textId="77777777" w:rsidR="003D3712" w:rsidRDefault="00F10D77">
      <w:pPr>
        <w:numPr>
          <w:ilvl w:val="1"/>
          <w:numId w:val="6"/>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Time allocation between work and personal life</w:t>
      </w:r>
    </w:p>
    <w:p w14:paraId="36A8AB01" w14:textId="77777777" w:rsidR="003D3712" w:rsidRDefault="00F10D77">
      <w:pPr>
        <w:numPr>
          <w:ilvl w:val="1"/>
          <w:numId w:val="6"/>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Schedule flexibility</w:t>
      </w:r>
    </w:p>
    <w:p w14:paraId="7FB510F6" w14:textId="77777777" w:rsidR="003D3712" w:rsidRDefault="00F10D77">
      <w:pPr>
        <w:numPr>
          <w:ilvl w:val="1"/>
          <w:numId w:val="6"/>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Boundary management</w:t>
      </w:r>
    </w:p>
    <w:p w14:paraId="6058B822" w14:textId="77777777" w:rsidR="003D3712" w:rsidRDefault="00F10D77">
      <w:pPr>
        <w:numPr>
          <w:ilvl w:val="0"/>
          <w:numId w:val="6"/>
        </w:num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Psychological Balance</w:t>
      </w:r>
    </w:p>
    <w:p w14:paraId="469CD97A" w14:textId="77777777" w:rsidR="003D3712" w:rsidRDefault="00F10D77">
      <w:pPr>
        <w:numPr>
          <w:ilvl w:val="1"/>
          <w:numId w:val="6"/>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Mental health and stress management</w:t>
      </w:r>
    </w:p>
    <w:p w14:paraId="0A4FF118" w14:textId="77777777" w:rsidR="003D3712" w:rsidRDefault="00F10D77">
      <w:pPr>
        <w:numPr>
          <w:ilvl w:val="1"/>
          <w:numId w:val="6"/>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Job satisfaction</w:t>
      </w:r>
    </w:p>
    <w:p w14:paraId="37E0DC0B" w14:textId="77777777" w:rsidR="003D3712" w:rsidRDefault="00F10D77">
      <w:pPr>
        <w:numPr>
          <w:ilvl w:val="1"/>
          <w:numId w:val="6"/>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Personal fulfillment</w:t>
      </w:r>
    </w:p>
    <w:p w14:paraId="48665FEC" w14:textId="77777777" w:rsidR="003D3712" w:rsidRDefault="00F10D77">
      <w:pPr>
        <w:numPr>
          <w:ilvl w:val="0"/>
          <w:numId w:val="6"/>
        </w:num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Social Balance</w:t>
      </w:r>
    </w:p>
    <w:p w14:paraId="1A7AB6FB" w14:textId="77777777" w:rsidR="003D3712" w:rsidRDefault="00F10D77">
      <w:pPr>
        <w:numPr>
          <w:ilvl w:val="1"/>
          <w:numId w:val="6"/>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Professional relationships</w:t>
      </w:r>
    </w:p>
    <w:p w14:paraId="70CA7147" w14:textId="77777777" w:rsidR="003D3712" w:rsidRDefault="00F10D77">
      <w:pPr>
        <w:numPr>
          <w:ilvl w:val="1"/>
          <w:numId w:val="6"/>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Family connections</w:t>
      </w:r>
    </w:p>
    <w:p w14:paraId="2168B68B" w14:textId="77777777" w:rsidR="003D3712" w:rsidRDefault="00F10D77">
      <w:pPr>
        <w:numPr>
          <w:ilvl w:val="1"/>
          <w:numId w:val="6"/>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 engagement</w:t>
      </w:r>
    </w:p>
    <w:p w14:paraId="492FAED0" w14:textId="77777777" w:rsidR="003D3712" w:rsidRDefault="00F10D77">
      <w:pPr>
        <w:numPr>
          <w:ilvl w:val="0"/>
          <w:numId w:val="6"/>
        </w:num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Physical Balance</w:t>
      </w:r>
    </w:p>
    <w:p w14:paraId="455243DE" w14:textId="77777777" w:rsidR="003D3712" w:rsidRDefault="00F10D77">
      <w:pPr>
        <w:numPr>
          <w:ilvl w:val="1"/>
          <w:numId w:val="6"/>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Health and wellness</w:t>
      </w:r>
    </w:p>
    <w:p w14:paraId="0002817B" w14:textId="77777777" w:rsidR="003D3712" w:rsidRDefault="00F10D77">
      <w:pPr>
        <w:numPr>
          <w:ilvl w:val="1"/>
          <w:numId w:val="6"/>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Environmental factors</w:t>
      </w:r>
    </w:p>
    <w:p w14:paraId="7B2DF963" w14:textId="77777777" w:rsidR="003D3712" w:rsidRDefault="00F10D77">
      <w:pPr>
        <w:numPr>
          <w:ilvl w:val="1"/>
          <w:numId w:val="6"/>
        </w:numPr>
        <w:spacing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Ergonomic considera</w:t>
      </w:r>
      <w:r>
        <w:rPr>
          <w:rFonts w:ascii="Times New Roman" w:eastAsia="Times New Roman" w:hAnsi="Times New Roman" w:cs="Times New Roman"/>
          <w:sz w:val="20"/>
          <w:szCs w:val="20"/>
        </w:rPr>
        <w:t>tions</w:t>
      </w:r>
    </w:p>
    <w:p w14:paraId="2DC54387" w14:textId="77777777" w:rsidR="003D3712" w:rsidRDefault="00F10D77">
      <w:pPr>
        <w:pStyle w:val="Heading2"/>
        <w:keepNext w:val="0"/>
        <w:keepLines w:val="0"/>
        <w:spacing w:after="80"/>
        <w:rPr>
          <w:rFonts w:ascii="Times New Roman" w:eastAsia="Times New Roman" w:hAnsi="Times New Roman" w:cs="Times New Roman"/>
          <w:b/>
          <w:sz w:val="24"/>
          <w:szCs w:val="24"/>
        </w:rPr>
      </w:pPr>
      <w:bookmarkStart w:id="12" w:name="_26in1rg" w:colFirst="0" w:colLast="0"/>
      <w:bookmarkEnd w:id="12"/>
      <w:r>
        <w:rPr>
          <w:rFonts w:ascii="Times New Roman" w:eastAsia="Times New Roman" w:hAnsi="Times New Roman" w:cs="Times New Roman"/>
          <w:b/>
          <w:sz w:val="24"/>
          <w:szCs w:val="24"/>
        </w:rPr>
        <w:t>3. METHODOLOGY</w:t>
      </w:r>
    </w:p>
    <w:p w14:paraId="03BC5D5A" w14:textId="77777777" w:rsidR="003D3712" w:rsidRDefault="00F10D77">
      <w:pPr>
        <w:pStyle w:val="Heading3"/>
        <w:keepNext w:val="0"/>
        <w:keepLines w:val="0"/>
        <w:spacing w:before="280"/>
        <w:rPr>
          <w:rFonts w:ascii="Times New Roman" w:eastAsia="Times New Roman" w:hAnsi="Times New Roman" w:cs="Times New Roman"/>
          <w:b/>
          <w:color w:val="000000"/>
          <w:sz w:val="20"/>
          <w:szCs w:val="20"/>
        </w:rPr>
      </w:pPr>
      <w:bookmarkStart w:id="13" w:name="_lnxbz9" w:colFirst="0" w:colLast="0"/>
      <w:bookmarkEnd w:id="13"/>
      <w:r>
        <w:rPr>
          <w:rFonts w:ascii="Times New Roman" w:eastAsia="Times New Roman" w:hAnsi="Times New Roman" w:cs="Times New Roman"/>
          <w:b/>
          <w:color w:val="000000"/>
          <w:sz w:val="20"/>
          <w:szCs w:val="20"/>
        </w:rPr>
        <w:t>3.1 Research Design</w:t>
      </w:r>
    </w:p>
    <w:p w14:paraId="6C55E7DC" w14:textId="77777777" w:rsidR="003D3712" w:rsidRDefault="00F10D77">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study employed a mixed-methods approach, combining:</w:t>
      </w:r>
    </w:p>
    <w:p w14:paraId="36ACDC88" w14:textId="77777777" w:rsidR="003D3712" w:rsidRDefault="00F10D77">
      <w:pPr>
        <w:numPr>
          <w:ilvl w:val="0"/>
          <w:numId w:val="8"/>
        </w:numPr>
        <w:spacing w:before="24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Quantitative Analysis</w:t>
      </w:r>
    </w:p>
    <w:p w14:paraId="20951FC1" w14:textId="77777777" w:rsidR="003D3712" w:rsidRDefault="00F10D77">
      <w:pPr>
        <w:numPr>
          <w:ilvl w:val="1"/>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Survey data from 120 participants</w:t>
      </w:r>
    </w:p>
    <w:p w14:paraId="13EFFA7F" w14:textId="77777777" w:rsidR="003D3712" w:rsidRDefault="00F10D77">
      <w:pPr>
        <w:numPr>
          <w:ilvl w:val="1"/>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MANOVA statistical analysis</w:t>
      </w:r>
    </w:p>
    <w:p w14:paraId="78698345" w14:textId="77777777" w:rsidR="003D3712" w:rsidRDefault="00F10D77">
      <w:pPr>
        <w:numPr>
          <w:ilvl w:val="1"/>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Demographic correlation studies</w:t>
      </w:r>
    </w:p>
    <w:p w14:paraId="02DDE38F" w14:textId="77777777" w:rsidR="003D3712" w:rsidRDefault="00F10D77">
      <w:pPr>
        <w:numPr>
          <w:ilvl w:val="0"/>
          <w:numId w:val="8"/>
        </w:num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Qualitative Assessment</w:t>
      </w:r>
    </w:p>
    <w:p w14:paraId="156F913C" w14:textId="77777777" w:rsidR="003D3712" w:rsidRDefault="00F10D77">
      <w:pPr>
        <w:numPr>
          <w:ilvl w:val="1"/>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Open-ended survey </w:t>
      </w:r>
      <w:r>
        <w:rPr>
          <w:rFonts w:ascii="Times New Roman" w:eastAsia="Times New Roman" w:hAnsi="Times New Roman" w:cs="Times New Roman"/>
          <w:sz w:val="20"/>
          <w:szCs w:val="20"/>
        </w:rPr>
        <w:t>responses</w:t>
      </w:r>
    </w:p>
    <w:p w14:paraId="74236BAF" w14:textId="77777777" w:rsidR="003D3712" w:rsidRDefault="00F10D77">
      <w:pPr>
        <w:numPr>
          <w:ilvl w:val="1"/>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Workplace observation</w:t>
      </w:r>
    </w:p>
    <w:p w14:paraId="0DE714F5" w14:textId="77777777" w:rsidR="003D3712" w:rsidRDefault="00F10D77">
      <w:pPr>
        <w:numPr>
          <w:ilvl w:val="1"/>
          <w:numId w:val="8"/>
        </w:numPr>
        <w:spacing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Policy analysis</w:t>
      </w:r>
    </w:p>
    <w:p w14:paraId="6568E29F" w14:textId="77777777" w:rsidR="0084235B" w:rsidRDefault="0084235B">
      <w:pPr>
        <w:pStyle w:val="Heading3"/>
        <w:keepNext w:val="0"/>
        <w:keepLines w:val="0"/>
        <w:spacing w:before="280"/>
        <w:jc w:val="both"/>
        <w:rPr>
          <w:rFonts w:ascii="Times New Roman" w:eastAsia="Times New Roman" w:hAnsi="Times New Roman" w:cs="Times New Roman"/>
          <w:b/>
          <w:color w:val="000000"/>
          <w:sz w:val="20"/>
          <w:szCs w:val="20"/>
        </w:rPr>
      </w:pPr>
      <w:bookmarkStart w:id="14" w:name="_35nkun2" w:colFirst="0" w:colLast="0"/>
      <w:bookmarkEnd w:id="14"/>
    </w:p>
    <w:p w14:paraId="181870EF" w14:textId="77777777" w:rsidR="0084235B" w:rsidRDefault="0084235B">
      <w:pPr>
        <w:pStyle w:val="Heading3"/>
        <w:keepNext w:val="0"/>
        <w:keepLines w:val="0"/>
        <w:spacing w:before="280"/>
        <w:jc w:val="both"/>
        <w:rPr>
          <w:rFonts w:ascii="Times New Roman" w:eastAsia="Times New Roman" w:hAnsi="Times New Roman" w:cs="Times New Roman"/>
          <w:b/>
          <w:color w:val="000000"/>
          <w:sz w:val="20"/>
          <w:szCs w:val="20"/>
        </w:rPr>
      </w:pPr>
    </w:p>
    <w:p w14:paraId="390A3349" w14:textId="77777777" w:rsidR="0084235B" w:rsidRDefault="0084235B">
      <w:pPr>
        <w:pStyle w:val="Heading3"/>
        <w:keepNext w:val="0"/>
        <w:keepLines w:val="0"/>
        <w:spacing w:before="280"/>
        <w:jc w:val="both"/>
        <w:rPr>
          <w:rFonts w:ascii="Times New Roman" w:eastAsia="Times New Roman" w:hAnsi="Times New Roman" w:cs="Times New Roman"/>
          <w:b/>
          <w:color w:val="000000"/>
          <w:sz w:val="20"/>
          <w:szCs w:val="20"/>
        </w:rPr>
      </w:pPr>
    </w:p>
    <w:p w14:paraId="751BC28F" w14:textId="7CB14DFF" w:rsidR="003D3712" w:rsidRDefault="00F10D77">
      <w:pPr>
        <w:pStyle w:val="Heading3"/>
        <w:keepNext w:val="0"/>
        <w:keepLines w:val="0"/>
        <w:spacing w:before="28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3.2 Sample Characteristics:</w:t>
      </w:r>
    </w:p>
    <w:p w14:paraId="4503D3B2" w14:textId="77777777" w:rsidR="003D3712" w:rsidRDefault="00F10D77">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study included participants from various demographic groups whose demographic characteristics have been tabulated here as follows:</w:t>
      </w:r>
    </w:p>
    <w:tbl>
      <w:tblPr>
        <w:tblStyle w:val="a"/>
        <w:tblW w:w="6328" w:type="dxa"/>
        <w:tblLayout w:type="fixed"/>
        <w:tblLook w:val="0400" w:firstRow="0" w:lastRow="0" w:firstColumn="0" w:lastColumn="0" w:noHBand="0" w:noVBand="1"/>
      </w:tblPr>
      <w:tblGrid>
        <w:gridCol w:w="377"/>
        <w:gridCol w:w="1644"/>
        <w:gridCol w:w="1448"/>
        <w:gridCol w:w="1483"/>
        <w:gridCol w:w="1376"/>
      </w:tblGrid>
      <w:tr w:rsidR="003D3712" w14:paraId="47527216" w14:textId="77777777">
        <w:trPr>
          <w:trHeight w:val="288"/>
        </w:trPr>
        <w:tc>
          <w:tcPr>
            <w:tcW w:w="6328"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3EDD354C" w14:textId="77777777" w:rsidR="003D3712" w:rsidRDefault="00F10D77">
            <w:pPr>
              <w:spacing w:line="240" w:lineRule="auto"/>
              <w:jc w:val="center"/>
              <w:rPr>
                <w:rFonts w:ascii="Times New Roman" w:eastAsia="Times New Roman" w:hAnsi="Times New Roman" w:cs="Times New Roman"/>
                <w:b/>
                <w:color w:val="000000"/>
              </w:rPr>
            </w:pPr>
            <w:bookmarkStart w:id="15" w:name="_1ksv4uv" w:colFirst="0" w:colLast="0"/>
            <w:bookmarkEnd w:id="15"/>
            <w:r>
              <w:rPr>
                <w:rFonts w:ascii="Times New Roman" w:eastAsia="Times New Roman" w:hAnsi="Times New Roman" w:cs="Times New Roman"/>
                <w:b/>
                <w:color w:val="000000"/>
              </w:rPr>
              <w:t>Sample Data</w:t>
            </w:r>
          </w:p>
        </w:tc>
      </w:tr>
      <w:tr w:rsidR="003D3712" w14:paraId="405F7C35" w14:textId="77777777">
        <w:trPr>
          <w:trHeight w:val="288"/>
        </w:trPr>
        <w:tc>
          <w:tcPr>
            <w:tcW w:w="6328"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40EF88CA" w14:textId="77777777" w:rsidR="003D3712" w:rsidRDefault="00F10D77">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Age</w:t>
            </w:r>
          </w:p>
        </w:tc>
      </w:tr>
      <w:tr w:rsidR="003D3712" w14:paraId="12B8361C" w14:textId="77777777">
        <w:trPr>
          <w:trHeight w:val="288"/>
        </w:trPr>
        <w:tc>
          <w:tcPr>
            <w:tcW w:w="377" w:type="dxa"/>
            <w:tcBorders>
              <w:top w:val="nil"/>
              <w:left w:val="single" w:sz="4" w:space="0" w:color="000000"/>
              <w:bottom w:val="single" w:sz="4" w:space="0" w:color="000000"/>
              <w:right w:val="single" w:sz="4" w:space="0" w:color="000000"/>
            </w:tcBorders>
            <w:shd w:val="clear" w:color="auto" w:fill="auto"/>
            <w:vAlign w:val="bottom"/>
          </w:tcPr>
          <w:p w14:paraId="2A2CDA64" w14:textId="77777777" w:rsidR="003D3712" w:rsidRDefault="00F10D77">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644" w:type="dxa"/>
            <w:tcBorders>
              <w:top w:val="nil"/>
              <w:left w:val="nil"/>
              <w:bottom w:val="single" w:sz="4" w:space="0" w:color="000000"/>
              <w:right w:val="single" w:sz="4" w:space="0" w:color="000000"/>
            </w:tcBorders>
            <w:shd w:val="clear" w:color="auto" w:fill="auto"/>
            <w:vAlign w:val="bottom"/>
          </w:tcPr>
          <w:p w14:paraId="15C2FFB4" w14:textId="77777777" w:rsidR="003D3712" w:rsidRDefault="00F10D77">
            <w:pPr>
              <w:spacing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18-24</w:t>
            </w:r>
          </w:p>
        </w:tc>
        <w:tc>
          <w:tcPr>
            <w:tcW w:w="1448" w:type="dxa"/>
            <w:tcBorders>
              <w:top w:val="nil"/>
              <w:left w:val="nil"/>
              <w:bottom w:val="single" w:sz="4" w:space="0" w:color="000000"/>
              <w:right w:val="single" w:sz="4" w:space="0" w:color="000000"/>
            </w:tcBorders>
            <w:shd w:val="clear" w:color="auto" w:fill="auto"/>
            <w:vAlign w:val="bottom"/>
          </w:tcPr>
          <w:p w14:paraId="74D859E7" w14:textId="77777777" w:rsidR="003D3712" w:rsidRDefault="00F10D77">
            <w:pPr>
              <w:spacing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25-34</w:t>
            </w:r>
          </w:p>
        </w:tc>
        <w:tc>
          <w:tcPr>
            <w:tcW w:w="1483" w:type="dxa"/>
            <w:tcBorders>
              <w:top w:val="nil"/>
              <w:left w:val="nil"/>
              <w:bottom w:val="single" w:sz="4" w:space="0" w:color="000000"/>
              <w:right w:val="single" w:sz="4" w:space="0" w:color="000000"/>
            </w:tcBorders>
            <w:shd w:val="clear" w:color="auto" w:fill="auto"/>
            <w:vAlign w:val="bottom"/>
          </w:tcPr>
          <w:p w14:paraId="2AFDF7FE" w14:textId="77777777" w:rsidR="003D3712" w:rsidRDefault="00F10D77">
            <w:pPr>
              <w:spacing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35-44</w:t>
            </w:r>
          </w:p>
        </w:tc>
        <w:tc>
          <w:tcPr>
            <w:tcW w:w="1376" w:type="dxa"/>
            <w:tcBorders>
              <w:top w:val="nil"/>
              <w:left w:val="nil"/>
              <w:bottom w:val="single" w:sz="4" w:space="0" w:color="000000"/>
              <w:right w:val="single" w:sz="4" w:space="0" w:color="000000"/>
            </w:tcBorders>
            <w:shd w:val="clear" w:color="auto" w:fill="auto"/>
            <w:vAlign w:val="bottom"/>
          </w:tcPr>
          <w:p w14:paraId="6C1F9586" w14:textId="77777777" w:rsidR="003D3712" w:rsidRDefault="00F10D77">
            <w:pPr>
              <w:spacing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45+</w:t>
            </w:r>
          </w:p>
        </w:tc>
      </w:tr>
      <w:tr w:rsidR="003D3712" w14:paraId="32531B7C" w14:textId="77777777">
        <w:trPr>
          <w:trHeight w:val="288"/>
        </w:trPr>
        <w:tc>
          <w:tcPr>
            <w:tcW w:w="377" w:type="dxa"/>
            <w:tcBorders>
              <w:top w:val="nil"/>
              <w:left w:val="single" w:sz="4" w:space="0" w:color="000000"/>
              <w:bottom w:val="single" w:sz="4" w:space="0" w:color="000000"/>
              <w:right w:val="single" w:sz="4" w:space="0" w:color="000000"/>
            </w:tcBorders>
            <w:shd w:val="clear" w:color="auto" w:fill="auto"/>
            <w:vAlign w:val="bottom"/>
          </w:tcPr>
          <w:p w14:paraId="40009089" w14:textId="77777777" w:rsidR="003D3712" w:rsidRDefault="00F10D77">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1644" w:type="dxa"/>
            <w:tcBorders>
              <w:top w:val="nil"/>
              <w:left w:val="nil"/>
              <w:bottom w:val="single" w:sz="4" w:space="0" w:color="000000"/>
              <w:right w:val="single" w:sz="4" w:space="0" w:color="000000"/>
            </w:tcBorders>
            <w:shd w:val="clear" w:color="auto" w:fill="auto"/>
            <w:vAlign w:val="bottom"/>
          </w:tcPr>
          <w:p w14:paraId="70B5B2BB" w14:textId="77777777" w:rsidR="003D3712" w:rsidRDefault="00F10D77">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1448" w:type="dxa"/>
            <w:tcBorders>
              <w:top w:val="nil"/>
              <w:left w:val="nil"/>
              <w:bottom w:val="single" w:sz="4" w:space="0" w:color="000000"/>
              <w:right w:val="single" w:sz="4" w:space="0" w:color="000000"/>
            </w:tcBorders>
            <w:shd w:val="clear" w:color="auto" w:fill="auto"/>
            <w:vAlign w:val="bottom"/>
          </w:tcPr>
          <w:p w14:paraId="05969D68" w14:textId="77777777" w:rsidR="003D3712" w:rsidRDefault="00F10D77">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1483" w:type="dxa"/>
            <w:tcBorders>
              <w:top w:val="nil"/>
              <w:left w:val="nil"/>
              <w:bottom w:val="single" w:sz="4" w:space="0" w:color="000000"/>
              <w:right w:val="single" w:sz="4" w:space="0" w:color="000000"/>
            </w:tcBorders>
            <w:shd w:val="clear" w:color="auto" w:fill="auto"/>
            <w:vAlign w:val="bottom"/>
          </w:tcPr>
          <w:p w14:paraId="7E2160CA" w14:textId="77777777" w:rsidR="003D3712" w:rsidRDefault="00F10D77">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1376" w:type="dxa"/>
            <w:tcBorders>
              <w:top w:val="nil"/>
              <w:left w:val="nil"/>
              <w:bottom w:val="single" w:sz="4" w:space="0" w:color="000000"/>
              <w:right w:val="single" w:sz="4" w:space="0" w:color="000000"/>
            </w:tcBorders>
            <w:shd w:val="clear" w:color="auto" w:fill="auto"/>
            <w:vAlign w:val="bottom"/>
          </w:tcPr>
          <w:p w14:paraId="618B268F" w14:textId="77777777" w:rsidR="003D3712" w:rsidRDefault="00F10D77">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3D3712" w14:paraId="20C43A2B" w14:textId="77777777">
        <w:trPr>
          <w:trHeight w:val="288"/>
        </w:trPr>
        <w:tc>
          <w:tcPr>
            <w:tcW w:w="6328"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39522E3A" w14:textId="77777777" w:rsidR="003D3712" w:rsidRDefault="00F10D77">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Gender</w:t>
            </w:r>
          </w:p>
        </w:tc>
      </w:tr>
      <w:tr w:rsidR="003D3712" w14:paraId="6BBF54B5" w14:textId="77777777">
        <w:trPr>
          <w:trHeight w:val="288"/>
        </w:trPr>
        <w:tc>
          <w:tcPr>
            <w:tcW w:w="377" w:type="dxa"/>
            <w:tcBorders>
              <w:top w:val="nil"/>
              <w:left w:val="single" w:sz="4" w:space="0" w:color="000000"/>
              <w:bottom w:val="single" w:sz="4" w:space="0" w:color="000000"/>
              <w:right w:val="single" w:sz="4" w:space="0" w:color="000000"/>
            </w:tcBorders>
            <w:shd w:val="clear" w:color="auto" w:fill="auto"/>
            <w:vAlign w:val="bottom"/>
          </w:tcPr>
          <w:p w14:paraId="22F847F5" w14:textId="77777777" w:rsidR="003D3712" w:rsidRDefault="00F10D77">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092" w:type="dxa"/>
            <w:gridSpan w:val="2"/>
            <w:tcBorders>
              <w:top w:val="single" w:sz="4" w:space="0" w:color="000000"/>
              <w:left w:val="nil"/>
              <w:bottom w:val="single" w:sz="4" w:space="0" w:color="000000"/>
              <w:right w:val="single" w:sz="4" w:space="0" w:color="000000"/>
            </w:tcBorders>
            <w:shd w:val="clear" w:color="auto" w:fill="auto"/>
            <w:vAlign w:val="bottom"/>
          </w:tcPr>
          <w:p w14:paraId="29ED4EA8" w14:textId="77777777" w:rsidR="003D3712" w:rsidRDefault="00F10D77">
            <w:pPr>
              <w:spacing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Male</w:t>
            </w:r>
          </w:p>
        </w:tc>
        <w:tc>
          <w:tcPr>
            <w:tcW w:w="2859" w:type="dxa"/>
            <w:gridSpan w:val="2"/>
            <w:tcBorders>
              <w:top w:val="single" w:sz="4" w:space="0" w:color="000000"/>
              <w:left w:val="nil"/>
              <w:bottom w:val="single" w:sz="4" w:space="0" w:color="000000"/>
              <w:right w:val="single" w:sz="4" w:space="0" w:color="000000"/>
            </w:tcBorders>
            <w:shd w:val="clear" w:color="auto" w:fill="auto"/>
            <w:vAlign w:val="bottom"/>
          </w:tcPr>
          <w:p w14:paraId="0FEF55E8" w14:textId="77777777" w:rsidR="003D3712" w:rsidRDefault="00F10D77">
            <w:pPr>
              <w:spacing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Female</w:t>
            </w:r>
          </w:p>
        </w:tc>
      </w:tr>
      <w:tr w:rsidR="003D3712" w14:paraId="5794654E" w14:textId="77777777">
        <w:trPr>
          <w:trHeight w:val="288"/>
        </w:trPr>
        <w:tc>
          <w:tcPr>
            <w:tcW w:w="377" w:type="dxa"/>
            <w:tcBorders>
              <w:top w:val="nil"/>
              <w:left w:val="single" w:sz="4" w:space="0" w:color="000000"/>
              <w:bottom w:val="single" w:sz="4" w:space="0" w:color="000000"/>
              <w:right w:val="single" w:sz="4" w:space="0" w:color="000000"/>
            </w:tcBorders>
            <w:shd w:val="clear" w:color="auto" w:fill="auto"/>
            <w:vAlign w:val="bottom"/>
          </w:tcPr>
          <w:p w14:paraId="2621A322" w14:textId="77777777" w:rsidR="003D3712" w:rsidRDefault="00F10D77">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3092" w:type="dxa"/>
            <w:gridSpan w:val="2"/>
            <w:tcBorders>
              <w:top w:val="single" w:sz="4" w:space="0" w:color="000000"/>
              <w:left w:val="nil"/>
              <w:bottom w:val="single" w:sz="4" w:space="0" w:color="000000"/>
              <w:right w:val="single" w:sz="4" w:space="0" w:color="000000"/>
            </w:tcBorders>
            <w:shd w:val="clear" w:color="auto" w:fill="auto"/>
            <w:vAlign w:val="bottom"/>
          </w:tcPr>
          <w:p w14:paraId="737C2118" w14:textId="77777777" w:rsidR="003D3712" w:rsidRDefault="00F10D77">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68</w:t>
            </w:r>
          </w:p>
        </w:tc>
        <w:tc>
          <w:tcPr>
            <w:tcW w:w="2859" w:type="dxa"/>
            <w:gridSpan w:val="2"/>
            <w:tcBorders>
              <w:top w:val="single" w:sz="4" w:space="0" w:color="000000"/>
              <w:left w:val="nil"/>
              <w:bottom w:val="single" w:sz="4" w:space="0" w:color="000000"/>
              <w:right w:val="single" w:sz="4" w:space="0" w:color="000000"/>
            </w:tcBorders>
            <w:shd w:val="clear" w:color="auto" w:fill="auto"/>
            <w:vAlign w:val="bottom"/>
          </w:tcPr>
          <w:p w14:paraId="7C0E9C70" w14:textId="77777777" w:rsidR="003D3712" w:rsidRDefault="00F10D77">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tc>
      </w:tr>
      <w:tr w:rsidR="003D3712" w14:paraId="44997E81" w14:textId="77777777">
        <w:trPr>
          <w:trHeight w:val="288"/>
        </w:trPr>
        <w:tc>
          <w:tcPr>
            <w:tcW w:w="6328"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72FF3B79" w14:textId="77777777" w:rsidR="003D3712" w:rsidRDefault="00F10D77">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Education Level</w:t>
            </w:r>
          </w:p>
        </w:tc>
      </w:tr>
      <w:tr w:rsidR="003D3712" w14:paraId="14AE249B" w14:textId="77777777">
        <w:trPr>
          <w:trHeight w:val="288"/>
        </w:trPr>
        <w:tc>
          <w:tcPr>
            <w:tcW w:w="377" w:type="dxa"/>
            <w:tcBorders>
              <w:top w:val="nil"/>
              <w:left w:val="single" w:sz="4" w:space="0" w:color="000000"/>
              <w:bottom w:val="single" w:sz="4" w:space="0" w:color="000000"/>
              <w:right w:val="single" w:sz="4" w:space="0" w:color="000000"/>
            </w:tcBorders>
            <w:shd w:val="clear" w:color="auto" w:fill="auto"/>
            <w:vAlign w:val="bottom"/>
          </w:tcPr>
          <w:p w14:paraId="4F96E3EB" w14:textId="77777777" w:rsidR="003D3712" w:rsidRDefault="00F10D77">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644" w:type="dxa"/>
            <w:tcBorders>
              <w:top w:val="nil"/>
              <w:left w:val="nil"/>
              <w:bottom w:val="single" w:sz="4" w:space="0" w:color="000000"/>
              <w:right w:val="single" w:sz="4" w:space="0" w:color="000000"/>
            </w:tcBorders>
            <w:shd w:val="clear" w:color="auto" w:fill="auto"/>
            <w:vAlign w:val="bottom"/>
          </w:tcPr>
          <w:p w14:paraId="6AB28C07" w14:textId="77777777" w:rsidR="003D3712" w:rsidRDefault="00F10D77">
            <w:pPr>
              <w:spacing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High School</w:t>
            </w:r>
          </w:p>
        </w:tc>
        <w:tc>
          <w:tcPr>
            <w:tcW w:w="1448" w:type="dxa"/>
            <w:tcBorders>
              <w:top w:val="nil"/>
              <w:left w:val="nil"/>
              <w:bottom w:val="single" w:sz="4" w:space="0" w:color="000000"/>
              <w:right w:val="single" w:sz="4" w:space="0" w:color="000000"/>
            </w:tcBorders>
            <w:shd w:val="clear" w:color="auto" w:fill="auto"/>
            <w:vAlign w:val="bottom"/>
          </w:tcPr>
          <w:p w14:paraId="5EB2EAB1" w14:textId="77777777" w:rsidR="003D3712" w:rsidRDefault="00F10D77">
            <w:pPr>
              <w:spacing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Bachelor's</w:t>
            </w:r>
          </w:p>
        </w:tc>
        <w:tc>
          <w:tcPr>
            <w:tcW w:w="1483" w:type="dxa"/>
            <w:tcBorders>
              <w:top w:val="nil"/>
              <w:left w:val="nil"/>
              <w:bottom w:val="single" w:sz="4" w:space="0" w:color="000000"/>
              <w:right w:val="single" w:sz="4" w:space="0" w:color="000000"/>
            </w:tcBorders>
            <w:shd w:val="clear" w:color="auto" w:fill="auto"/>
            <w:vAlign w:val="bottom"/>
          </w:tcPr>
          <w:p w14:paraId="10E275B3" w14:textId="77777777" w:rsidR="003D3712" w:rsidRDefault="00F10D77">
            <w:pPr>
              <w:spacing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Master's</w:t>
            </w:r>
          </w:p>
        </w:tc>
        <w:tc>
          <w:tcPr>
            <w:tcW w:w="1376" w:type="dxa"/>
            <w:tcBorders>
              <w:top w:val="nil"/>
              <w:left w:val="nil"/>
              <w:bottom w:val="single" w:sz="4" w:space="0" w:color="000000"/>
              <w:right w:val="single" w:sz="4" w:space="0" w:color="000000"/>
            </w:tcBorders>
            <w:shd w:val="clear" w:color="auto" w:fill="auto"/>
            <w:vAlign w:val="bottom"/>
          </w:tcPr>
          <w:p w14:paraId="5ACA0EFF" w14:textId="77777777" w:rsidR="003D3712" w:rsidRDefault="00F10D77">
            <w:pPr>
              <w:spacing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Others</w:t>
            </w:r>
          </w:p>
        </w:tc>
      </w:tr>
      <w:tr w:rsidR="003D3712" w14:paraId="4EB99030" w14:textId="77777777">
        <w:trPr>
          <w:trHeight w:val="288"/>
        </w:trPr>
        <w:tc>
          <w:tcPr>
            <w:tcW w:w="377" w:type="dxa"/>
            <w:tcBorders>
              <w:top w:val="nil"/>
              <w:left w:val="single" w:sz="4" w:space="0" w:color="000000"/>
              <w:bottom w:val="single" w:sz="4" w:space="0" w:color="000000"/>
              <w:right w:val="single" w:sz="4" w:space="0" w:color="000000"/>
            </w:tcBorders>
            <w:shd w:val="clear" w:color="auto" w:fill="auto"/>
            <w:vAlign w:val="bottom"/>
          </w:tcPr>
          <w:p w14:paraId="77BF0B39" w14:textId="77777777" w:rsidR="003D3712" w:rsidRDefault="00F10D77">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1644" w:type="dxa"/>
            <w:tcBorders>
              <w:top w:val="nil"/>
              <w:left w:val="nil"/>
              <w:bottom w:val="single" w:sz="4" w:space="0" w:color="000000"/>
              <w:right w:val="single" w:sz="4" w:space="0" w:color="000000"/>
            </w:tcBorders>
            <w:shd w:val="clear" w:color="auto" w:fill="auto"/>
            <w:vAlign w:val="bottom"/>
          </w:tcPr>
          <w:p w14:paraId="771E7D65" w14:textId="77777777" w:rsidR="003D3712" w:rsidRDefault="00F10D77">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448" w:type="dxa"/>
            <w:tcBorders>
              <w:top w:val="nil"/>
              <w:left w:val="nil"/>
              <w:bottom w:val="single" w:sz="4" w:space="0" w:color="000000"/>
              <w:right w:val="single" w:sz="4" w:space="0" w:color="000000"/>
            </w:tcBorders>
            <w:shd w:val="clear" w:color="auto" w:fill="auto"/>
            <w:vAlign w:val="bottom"/>
          </w:tcPr>
          <w:p w14:paraId="67BD76E9" w14:textId="77777777" w:rsidR="003D3712" w:rsidRDefault="00F10D77">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46.67</w:t>
            </w:r>
          </w:p>
        </w:tc>
        <w:tc>
          <w:tcPr>
            <w:tcW w:w="1483" w:type="dxa"/>
            <w:tcBorders>
              <w:top w:val="nil"/>
              <w:left w:val="nil"/>
              <w:bottom w:val="single" w:sz="4" w:space="0" w:color="000000"/>
              <w:right w:val="single" w:sz="4" w:space="0" w:color="000000"/>
            </w:tcBorders>
            <w:shd w:val="clear" w:color="auto" w:fill="auto"/>
            <w:vAlign w:val="bottom"/>
          </w:tcPr>
          <w:p w14:paraId="6A87C626" w14:textId="77777777" w:rsidR="003D3712" w:rsidRDefault="00F10D77">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41.67</w:t>
            </w:r>
          </w:p>
        </w:tc>
        <w:tc>
          <w:tcPr>
            <w:tcW w:w="1376" w:type="dxa"/>
            <w:tcBorders>
              <w:top w:val="nil"/>
              <w:left w:val="nil"/>
              <w:bottom w:val="single" w:sz="4" w:space="0" w:color="000000"/>
              <w:right w:val="single" w:sz="4" w:space="0" w:color="000000"/>
            </w:tcBorders>
            <w:shd w:val="clear" w:color="auto" w:fill="auto"/>
            <w:vAlign w:val="bottom"/>
          </w:tcPr>
          <w:p w14:paraId="75C98328" w14:textId="77777777" w:rsidR="003D3712" w:rsidRDefault="00F10D77">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1.66</w:t>
            </w:r>
          </w:p>
        </w:tc>
      </w:tr>
      <w:tr w:rsidR="003D3712" w14:paraId="2C032D72" w14:textId="77777777">
        <w:trPr>
          <w:trHeight w:val="288"/>
        </w:trPr>
        <w:tc>
          <w:tcPr>
            <w:tcW w:w="6328"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3FDD689D" w14:textId="34B2A2CF" w:rsidR="003D3712" w:rsidRDefault="00F10D77">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Work Ex</w:t>
            </w:r>
            <w:r w:rsidR="00606101">
              <w:rPr>
                <w:rFonts w:ascii="Times New Roman" w:eastAsia="Times New Roman" w:hAnsi="Times New Roman" w:cs="Times New Roman"/>
                <w:b/>
                <w:color w:val="000000"/>
              </w:rPr>
              <w:t>perience</w:t>
            </w:r>
          </w:p>
        </w:tc>
      </w:tr>
      <w:tr w:rsidR="003D3712" w14:paraId="19A9CF9F" w14:textId="77777777">
        <w:trPr>
          <w:trHeight w:val="288"/>
        </w:trPr>
        <w:tc>
          <w:tcPr>
            <w:tcW w:w="377" w:type="dxa"/>
            <w:tcBorders>
              <w:top w:val="nil"/>
              <w:left w:val="single" w:sz="4" w:space="0" w:color="000000"/>
              <w:bottom w:val="single" w:sz="4" w:space="0" w:color="000000"/>
              <w:right w:val="single" w:sz="4" w:space="0" w:color="000000"/>
            </w:tcBorders>
            <w:shd w:val="clear" w:color="auto" w:fill="auto"/>
            <w:vAlign w:val="bottom"/>
          </w:tcPr>
          <w:p w14:paraId="10F34329" w14:textId="77777777" w:rsidR="003D3712" w:rsidRDefault="00F10D77">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644" w:type="dxa"/>
            <w:tcBorders>
              <w:top w:val="nil"/>
              <w:left w:val="nil"/>
              <w:bottom w:val="single" w:sz="4" w:space="0" w:color="000000"/>
              <w:right w:val="single" w:sz="4" w:space="0" w:color="000000"/>
            </w:tcBorders>
            <w:shd w:val="clear" w:color="auto" w:fill="auto"/>
            <w:vAlign w:val="bottom"/>
          </w:tcPr>
          <w:p w14:paraId="5F644014" w14:textId="77777777" w:rsidR="003D3712" w:rsidRDefault="00F10D77">
            <w:pPr>
              <w:spacing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&lt;1 Year</w:t>
            </w:r>
          </w:p>
        </w:tc>
        <w:tc>
          <w:tcPr>
            <w:tcW w:w="1448" w:type="dxa"/>
            <w:tcBorders>
              <w:top w:val="nil"/>
              <w:left w:val="nil"/>
              <w:bottom w:val="single" w:sz="4" w:space="0" w:color="000000"/>
              <w:right w:val="single" w:sz="4" w:space="0" w:color="000000"/>
            </w:tcBorders>
            <w:shd w:val="clear" w:color="auto" w:fill="auto"/>
            <w:vAlign w:val="bottom"/>
          </w:tcPr>
          <w:p w14:paraId="23FB2459" w14:textId="77777777" w:rsidR="003D3712" w:rsidRDefault="00F10D77">
            <w:pPr>
              <w:spacing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1-3 Years</w:t>
            </w:r>
          </w:p>
        </w:tc>
        <w:tc>
          <w:tcPr>
            <w:tcW w:w="1483" w:type="dxa"/>
            <w:tcBorders>
              <w:top w:val="nil"/>
              <w:left w:val="nil"/>
              <w:bottom w:val="single" w:sz="4" w:space="0" w:color="000000"/>
              <w:right w:val="single" w:sz="4" w:space="0" w:color="000000"/>
            </w:tcBorders>
            <w:shd w:val="clear" w:color="auto" w:fill="auto"/>
            <w:vAlign w:val="bottom"/>
          </w:tcPr>
          <w:p w14:paraId="74AE1F14" w14:textId="77777777" w:rsidR="003D3712" w:rsidRDefault="00F10D77">
            <w:pPr>
              <w:spacing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3-10 Years</w:t>
            </w:r>
          </w:p>
        </w:tc>
        <w:tc>
          <w:tcPr>
            <w:tcW w:w="1376" w:type="dxa"/>
            <w:tcBorders>
              <w:top w:val="nil"/>
              <w:left w:val="nil"/>
              <w:bottom w:val="single" w:sz="4" w:space="0" w:color="000000"/>
              <w:right w:val="single" w:sz="4" w:space="0" w:color="000000"/>
            </w:tcBorders>
            <w:shd w:val="clear" w:color="auto" w:fill="auto"/>
            <w:vAlign w:val="bottom"/>
          </w:tcPr>
          <w:p w14:paraId="56EB3DAC" w14:textId="77777777" w:rsidR="003D3712" w:rsidRDefault="00F10D77">
            <w:pPr>
              <w:spacing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&gt;10 Years</w:t>
            </w:r>
          </w:p>
        </w:tc>
      </w:tr>
      <w:tr w:rsidR="003D3712" w14:paraId="3FE92E53" w14:textId="77777777">
        <w:trPr>
          <w:trHeight w:val="288"/>
        </w:trPr>
        <w:tc>
          <w:tcPr>
            <w:tcW w:w="377" w:type="dxa"/>
            <w:tcBorders>
              <w:top w:val="nil"/>
              <w:left w:val="single" w:sz="4" w:space="0" w:color="000000"/>
              <w:bottom w:val="single" w:sz="4" w:space="0" w:color="000000"/>
              <w:right w:val="single" w:sz="4" w:space="0" w:color="000000"/>
            </w:tcBorders>
            <w:shd w:val="clear" w:color="auto" w:fill="auto"/>
            <w:vAlign w:val="bottom"/>
          </w:tcPr>
          <w:p w14:paraId="228EBBF7" w14:textId="77777777" w:rsidR="003D3712" w:rsidRDefault="00F10D77">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1644" w:type="dxa"/>
            <w:tcBorders>
              <w:top w:val="nil"/>
              <w:left w:val="nil"/>
              <w:bottom w:val="single" w:sz="4" w:space="0" w:color="000000"/>
              <w:right w:val="single" w:sz="4" w:space="0" w:color="000000"/>
            </w:tcBorders>
            <w:shd w:val="clear" w:color="auto" w:fill="auto"/>
            <w:vAlign w:val="bottom"/>
          </w:tcPr>
          <w:p w14:paraId="58CDA4DB" w14:textId="77777777" w:rsidR="003D3712" w:rsidRDefault="00F10D77">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26.67%</w:t>
            </w:r>
          </w:p>
        </w:tc>
        <w:tc>
          <w:tcPr>
            <w:tcW w:w="1448" w:type="dxa"/>
            <w:tcBorders>
              <w:top w:val="nil"/>
              <w:left w:val="nil"/>
              <w:bottom w:val="single" w:sz="4" w:space="0" w:color="000000"/>
              <w:right w:val="single" w:sz="4" w:space="0" w:color="000000"/>
            </w:tcBorders>
            <w:shd w:val="clear" w:color="auto" w:fill="auto"/>
            <w:vAlign w:val="bottom"/>
          </w:tcPr>
          <w:p w14:paraId="643A5340" w14:textId="77777777" w:rsidR="003D3712" w:rsidRDefault="00F10D77">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32.50%</w:t>
            </w:r>
          </w:p>
        </w:tc>
        <w:tc>
          <w:tcPr>
            <w:tcW w:w="1483" w:type="dxa"/>
            <w:tcBorders>
              <w:top w:val="nil"/>
              <w:left w:val="nil"/>
              <w:bottom w:val="single" w:sz="4" w:space="0" w:color="000000"/>
              <w:right w:val="single" w:sz="4" w:space="0" w:color="000000"/>
            </w:tcBorders>
            <w:shd w:val="clear" w:color="auto" w:fill="auto"/>
            <w:vAlign w:val="bottom"/>
          </w:tcPr>
          <w:p w14:paraId="2C98BB75" w14:textId="77777777" w:rsidR="003D3712" w:rsidRDefault="00F10D77">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18.33%</w:t>
            </w:r>
          </w:p>
        </w:tc>
        <w:tc>
          <w:tcPr>
            <w:tcW w:w="1376" w:type="dxa"/>
            <w:tcBorders>
              <w:top w:val="nil"/>
              <w:left w:val="nil"/>
              <w:bottom w:val="single" w:sz="4" w:space="0" w:color="000000"/>
              <w:right w:val="single" w:sz="4" w:space="0" w:color="000000"/>
            </w:tcBorders>
            <w:shd w:val="clear" w:color="auto" w:fill="auto"/>
            <w:vAlign w:val="bottom"/>
          </w:tcPr>
          <w:p w14:paraId="7A5C3EFB" w14:textId="77777777" w:rsidR="003D3712" w:rsidRDefault="00F10D77">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22.50%</w:t>
            </w:r>
          </w:p>
        </w:tc>
      </w:tr>
    </w:tbl>
    <w:p w14:paraId="6FA30BD4" w14:textId="77777777" w:rsidR="003D3712" w:rsidRDefault="003D3712">
      <w:pPr>
        <w:pStyle w:val="Heading2"/>
        <w:keepNext w:val="0"/>
        <w:keepLines w:val="0"/>
        <w:spacing w:after="80"/>
        <w:jc w:val="both"/>
        <w:rPr>
          <w:rFonts w:ascii="Times New Roman" w:eastAsia="Times New Roman" w:hAnsi="Times New Roman" w:cs="Times New Roman"/>
          <w:b/>
          <w:sz w:val="26"/>
          <w:szCs w:val="26"/>
        </w:rPr>
      </w:pPr>
    </w:p>
    <w:p w14:paraId="5D09B083" w14:textId="77777777" w:rsidR="003D3712" w:rsidRDefault="00F10D77">
      <w:pPr>
        <w:pStyle w:val="Heading2"/>
        <w:keepNext w:val="0"/>
        <w:keepLines w:val="0"/>
        <w:spacing w:after="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DATA ANALYSIS &amp; INTERPRETATION:</w:t>
      </w:r>
    </w:p>
    <w:p w14:paraId="57C56C07" w14:textId="77777777" w:rsidR="003D3712" w:rsidRDefault="00F10D77">
      <w:pPr>
        <w:pStyle w:val="Heading3"/>
        <w:keepNext w:val="0"/>
        <w:keepLines w:val="0"/>
        <w:spacing w:before="280"/>
        <w:jc w:val="both"/>
        <w:rPr>
          <w:rFonts w:ascii="Times New Roman" w:eastAsia="Times New Roman" w:hAnsi="Times New Roman" w:cs="Times New Roman"/>
          <w:b/>
          <w:color w:val="000000"/>
          <w:sz w:val="20"/>
          <w:szCs w:val="20"/>
        </w:rPr>
      </w:pPr>
      <w:bookmarkStart w:id="16" w:name="_44sinio" w:colFirst="0" w:colLast="0"/>
      <w:bookmarkEnd w:id="16"/>
      <w:r>
        <w:rPr>
          <w:rFonts w:ascii="Times New Roman" w:eastAsia="Times New Roman" w:hAnsi="Times New Roman" w:cs="Times New Roman"/>
          <w:b/>
          <w:color w:val="000000"/>
          <w:sz w:val="20"/>
          <w:szCs w:val="20"/>
        </w:rPr>
        <w:t xml:space="preserve">4.1 </w:t>
      </w:r>
      <w:r>
        <w:rPr>
          <w:rFonts w:ascii="Times New Roman" w:eastAsia="Times New Roman" w:hAnsi="Times New Roman" w:cs="Times New Roman"/>
          <w:b/>
          <w:color w:val="000000"/>
          <w:sz w:val="20"/>
          <w:szCs w:val="20"/>
        </w:rPr>
        <w:t>Statistical Results</w:t>
      </w:r>
    </w:p>
    <w:p w14:paraId="4BCE2B99" w14:textId="77777777" w:rsidR="003D3712" w:rsidRDefault="00F10D77">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MANOVA analysis revealed significant effects across multiple variables:</w:t>
      </w:r>
    </w:p>
    <w:p w14:paraId="3F6B6B5E" w14:textId="77777777" w:rsidR="003D3712" w:rsidRDefault="00F10D77">
      <w:pPr>
        <w:numPr>
          <w:ilvl w:val="0"/>
          <w:numId w:val="7"/>
        </w:numPr>
        <w:spacing w:before="240"/>
        <w:jc w:val="both"/>
        <w:rPr>
          <w:sz w:val="20"/>
          <w:szCs w:val="20"/>
        </w:rPr>
      </w:pPr>
      <w:r>
        <w:rPr>
          <w:rFonts w:ascii="Times New Roman" w:eastAsia="Times New Roman" w:hAnsi="Times New Roman" w:cs="Times New Roman"/>
          <w:b/>
          <w:sz w:val="20"/>
          <w:szCs w:val="20"/>
        </w:rPr>
        <w:t>Job Satisfaction</w:t>
      </w:r>
      <w:r>
        <w:rPr>
          <w:rFonts w:ascii="Times New Roman" w:eastAsia="Times New Roman" w:hAnsi="Times New Roman" w:cs="Times New Roman"/>
          <w:sz w:val="20"/>
          <w:szCs w:val="20"/>
        </w:rPr>
        <w:t xml:space="preserve"> (F(2,117)=16.850, p&lt;.001)</w:t>
      </w:r>
    </w:p>
    <w:p w14:paraId="1702C660" w14:textId="77777777" w:rsidR="003D3712" w:rsidRDefault="00F10D77">
      <w:pPr>
        <w:numPr>
          <w:ilvl w:val="1"/>
          <w:numId w:val="7"/>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Higher satisfaction in hybrid and remote settings</w:t>
      </w:r>
    </w:p>
    <w:p w14:paraId="60810074" w14:textId="77777777" w:rsidR="003D3712" w:rsidRDefault="00F10D77">
      <w:pPr>
        <w:numPr>
          <w:ilvl w:val="1"/>
          <w:numId w:val="7"/>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Strongest correlation with flexibility and autonomy</w:t>
      </w:r>
    </w:p>
    <w:p w14:paraId="4FFB4917" w14:textId="77777777" w:rsidR="003D3712" w:rsidRDefault="00F10D77">
      <w:pPr>
        <w:numPr>
          <w:ilvl w:val="0"/>
          <w:numId w:val="7"/>
        </w:numPr>
        <w:jc w:val="both"/>
        <w:rPr>
          <w:sz w:val="20"/>
          <w:szCs w:val="20"/>
        </w:rPr>
      </w:pPr>
      <w:r>
        <w:rPr>
          <w:rFonts w:ascii="Times New Roman" w:eastAsia="Times New Roman" w:hAnsi="Times New Roman" w:cs="Times New Roman"/>
          <w:b/>
          <w:sz w:val="20"/>
          <w:szCs w:val="20"/>
        </w:rPr>
        <w:t>Team Connectedness</w:t>
      </w:r>
      <w:r>
        <w:rPr>
          <w:rFonts w:ascii="Times New Roman" w:eastAsia="Times New Roman" w:hAnsi="Times New Roman" w:cs="Times New Roman"/>
          <w:sz w:val="20"/>
          <w:szCs w:val="20"/>
        </w:rPr>
        <w:t xml:space="preserve"> (F(2,117)=14.199, p&lt;.001)</w:t>
      </w:r>
    </w:p>
    <w:p w14:paraId="762FE738" w14:textId="77777777" w:rsidR="003D3712" w:rsidRDefault="00F10D77">
      <w:pPr>
        <w:numPr>
          <w:ilvl w:val="1"/>
          <w:numId w:val="7"/>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Strongest in office settings</w:t>
      </w:r>
    </w:p>
    <w:p w14:paraId="26C656D1" w14:textId="77777777" w:rsidR="003D3712" w:rsidRDefault="00F10D77">
      <w:pPr>
        <w:numPr>
          <w:ilvl w:val="1"/>
          <w:numId w:val="7"/>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Moderate in hybrid arrangements</w:t>
      </w:r>
    </w:p>
    <w:p w14:paraId="21FD52FD" w14:textId="77777777" w:rsidR="003D3712" w:rsidRDefault="00F10D77">
      <w:pPr>
        <w:numPr>
          <w:ilvl w:val="1"/>
          <w:numId w:val="7"/>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Lowest in fully remote settings</w:t>
      </w:r>
    </w:p>
    <w:p w14:paraId="0E657D32" w14:textId="77777777" w:rsidR="003D3712" w:rsidRDefault="00F10D77">
      <w:pPr>
        <w:numPr>
          <w:ilvl w:val="0"/>
          <w:numId w:val="7"/>
        </w:numPr>
        <w:jc w:val="both"/>
        <w:rPr>
          <w:sz w:val="20"/>
          <w:szCs w:val="20"/>
        </w:rPr>
      </w:pPr>
      <w:r>
        <w:rPr>
          <w:rFonts w:ascii="Times New Roman" w:eastAsia="Times New Roman" w:hAnsi="Times New Roman" w:cs="Times New Roman"/>
          <w:b/>
          <w:sz w:val="20"/>
          <w:szCs w:val="20"/>
        </w:rPr>
        <w:t>Health Outcomes</w:t>
      </w:r>
      <w:r>
        <w:rPr>
          <w:rFonts w:ascii="Times New Roman" w:eastAsia="Times New Roman" w:hAnsi="Times New Roman" w:cs="Times New Roman"/>
          <w:sz w:val="20"/>
          <w:szCs w:val="20"/>
        </w:rPr>
        <w:t xml:space="preserve"> (F(2,117)=31.038, p&lt;.001)</w:t>
      </w:r>
    </w:p>
    <w:p w14:paraId="66808D00" w14:textId="77777777" w:rsidR="003D3712" w:rsidRDefault="00F10D77">
      <w:pPr>
        <w:numPr>
          <w:ilvl w:val="1"/>
          <w:numId w:val="7"/>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Better health indicators in flexible work arrangements</w:t>
      </w:r>
    </w:p>
    <w:p w14:paraId="6CAE2EC9" w14:textId="77777777" w:rsidR="003D3712" w:rsidRDefault="00F10D77">
      <w:pPr>
        <w:numPr>
          <w:ilvl w:val="1"/>
          <w:numId w:val="7"/>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Reduced stress levels in hybrid and rem</w:t>
      </w:r>
      <w:r>
        <w:rPr>
          <w:rFonts w:ascii="Times New Roman" w:eastAsia="Times New Roman" w:hAnsi="Times New Roman" w:cs="Times New Roman"/>
          <w:sz w:val="20"/>
          <w:szCs w:val="20"/>
        </w:rPr>
        <w:t>ote settings</w:t>
      </w:r>
    </w:p>
    <w:p w14:paraId="7145C389" w14:textId="77777777" w:rsidR="003D3712" w:rsidRDefault="00F10D77">
      <w:pPr>
        <w:numPr>
          <w:ilvl w:val="1"/>
          <w:numId w:val="7"/>
        </w:numPr>
        <w:spacing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Improved work-life balance correlation with health metrics</w:t>
      </w:r>
    </w:p>
    <w:p w14:paraId="1C6B5BFA" w14:textId="77777777" w:rsidR="003D3712" w:rsidRDefault="00F10D77">
      <w:pPr>
        <w:pStyle w:val="Heading3"/>
        <w:keepNext w:val="0"/>
        <w:keepLines w:val="0"/>
        <w:spacing w:before="280"/>
        <w:jc w:val="both"/>
        <w:rPr>
          <w:rFonts w:ascii="Times New Roman" w:eastAsia="Times New Roman" w:hAnsi="Times New Roman" w:cs="Times New Roman"/>
          <w:b/>
          <w:color w:val="000000"/>
          <w:sz w:val="20"/>
          <w:szCs w:val="20"/>
        </w:rPr>
      </w:pPr>
      <w:bookmarkStart w:id="17" w:name="_2jxsxqh" w:colFirst="0" w:colLast="0"/>
      <w:bookmarkEnd w:id="17"/>
      <w:r>
        <w:rPr>
          <w:rFonts w:ascii="Times New Roman" w:eastAsia="Times New Roman" w:hAnsi="Times New Roman" w:cs="Times New Roman"/>
          <w:b/>
          <w:color w:val="000000"/>
          <w:sz w:val="20"/>
          <w:szCs w:val="20"/>
        </w:rPr>
        <w:t>4.2 Demographic Variations</w:t>
      </w:r>
    </w:p>
    <w:p w14:paraId="5DB44D60" w14:textId="77777777" w:rsidR="003D3712" w:rsidRDefault="00F10D77">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study revealed significant demographic influences on WLB preferences:</w:t>
      </w:r>
    </w:p>
    <w:p w14:paraId="6909479F" w14:textId="77777777" w:rsidR="003D3712" w:rsidRDefault="00F10D77">
      <w:pPr>
        <w:numPr>
          <w:ilvl w:val="0"/>
          <w:numId w:val="9"/>
        </w:numPr>
        <w:spacing w:before="24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Age-Related Differences</w:t>
      </w:r>
    </w:p>
    <w:p w14:paraId="240D803F" w14:textId="77777777" w:rsidR="003D3712" w:rsidRDefault="00F10D77">
      <w:pPr>
        <w:numPr>
          <w:ilvl w:val="1"/>
          <w:numId w:val="9"/>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Younger employees (18-24): Higher preference for office set</w:t>
      </w:r>
      <w:r>
        <w:rPr>
          <w:rFonts w:ascii="Times New Roman" w:eastAsia="Times New Roman" w:hAnsi="Times New Roman" w:cs="Times New Roman"/>
          <w:sz w:val="20"/>
          <w:szCs w:val="20"/>
        </w:rPr>
        <w:t>tings</w:t>
      </w:r>
    </w:p>
    <w:p w14:paraId="34FDB06D" w14:textId="77777777" w:rsidR="003D3712" w:rsidRDefault="00F10D77">
      <w:pPr>
        <w:numPr>
          <w:ilvl w:val="1"/>
          <w:numId w:val="9"/>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Mid-career professionals (25-34): Strong preference for hybrid arrangements</w:t>
      </w:r>
    </w:p>
    <w:p w14:paraId="036620A4" w14:textId="77777777" w:rsidR="003D3712" w:rsidRDefault="00F10D77">
      <w:pPr>
        <w:numPr>
          <w:ilvl w:val="1"/>
          <w:numId w:val="9"/>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Senior employees (35+): Greater appreciation for remote flexibility</w:t>
      </w:r>
    </w:p>
    <w:p w14:paraId="7FFEDB49" w14:textId="77777777" w:rsidR="003D3712" w:rsidRDefault="00F10D77">
      <w:pPr>
        <w:numPr>
          <w:ilvl w:val="0"/>
          <w:numId w:val="9"/>
        </w:num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Gender Considerations</w:t>
      </w:r>
    </w:p>
    <w:p w14:paraId="6F2F8A0F" w14:textId="77777777" w:rsidR="003D3712" w:rsidRDefault="00F10D77">
      <w:pPr>
        <w:numPr>
          <w:ilvl w:val="1"/>
          <w:numId w:val="9"/>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Women reported higher value for flexible arrangements</w:t>
      </w:r>
    </w:p>
    <w:p w14:paraId="0DD05C1C" w14:textId="77777777" w:rsidR="003D3712" w:rsidRDefault="00F10D77">
      <w:pPr>
        <w:numPr>
          <w:ilvl w:val="1"/>
          <w:numId w:val="9"/>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Men showed stronger preference</w:t>
      </w:r>
      <w:r>
        <w:rPr>
          <w:rFonts w:ascii="Times New Roman" w:eastAsia="Times New Roman" w:hAnsi="Times New Roman" w:cs="Times New Roman"/>
          <w:sz w:val="20"/>
          <w:szCs w:val="20"/>
        </w:rPr>
        <w:t xml:space="preserve"> for traditional office settings</w:t>
      </w:r>
    </w:p>
    <w:p w14:paraId="0D6A5EFD" w14:textId="77777777" w:rsidR="003D3712" w:rsidRDefault="00F10D77">
      <w:pPr>
        <w:numPr>
          <w:ilvl w:val="1"/>
          <w:numId w:val="9"/>
        </w:numPr>
        <w:spacing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Both groups indicated improved WLB in hybrid models</w:t>
      </w:r>
    </w:p>
    <w:p w14:paraId="44CAC7F5" w14:textId="77777777" w:rsidR="003D3712" w:rsidRDefault="00F10D77">
      <w:pPr>
        <w:pStyle w:val="Heading2"/>
        <w:keepNext w:val="0"/>
        <w:keepLines w:val="0"/>
        <w:spacing w:after="80"/>
        <w:jc w:val="both"/>
        <w:rPr>
          <w:rFonts w:ascii="Times New Roman" w:eastAsia="Times New Roman" w:hAnsi="Times New Roman" w:cs="Times New Roman"/>
          <w:b/>
          <w:sz w:val="24"/>
          <w:szCs w:val="24"/>
        </w:rPr>
      </w:pPr>
      <w:bookmarkStart w:id="18" w:name="_z337ya" w:colFirst="0" w:colLast="0"/>
      <w:bookmarkEnd w:id="18"/>
      <w:r>
        <w:rPr>
          <w:rFonts w:ascii="Times New Roman" w:eastAsia="Times New Roman" w:hAnsi="Times New Roman" w:cs="Times New Roman"/>
          <w:b/>
          <w:sz w:val="24"/>
          <w:szCs w:val="24"/>
        </w:rPr>
        <w:t>5. FINDINGS:</w:t>
      </w:r>
    </w:p>
    <w:p w14:paraId="3265D6C0" w14:textId="77777777" w:rsidR="003D3712" w:rsidRDefault="00F10D77">
      <w:pPr>
        <w:pStyle w:val="Heading3"/>
        <w:keepNext w:val="0"/>
        <w:keepLines w:val="0"/>
        <w:spacing w:before="280"/>
        <w:jc w:val="both"/>
        <w:rPr>
          <w:rFonts w:ascii="Times New Roman" w:eastAsia="Times New Roman" w:hAnsi="Times New Roman" w:cs="Times New Roman"/>
          <w:b/>
          <w:color w:val="000000"/>
          <w:sz w:val="20"/>
          <w:szCs w:val="20"/>
        </w:rPr>
      </w:pPr>
      <w:bookmarkStart w:id="19" w:name="_3j2qqm3" w:colFirst="0" w:colLast="0"/>
      <w:bookmarkEnd w:id="19"/>
      <w:r>
        <w:rPr>
          <w:rFonts w:ascii="Times New Roman" w:eastAsia="Times New Roman" w:hAnsi="Times New Roman" w:cs="Times New Roman"/>
          <w:b/>
          <w:color w:val="000000"/>
          <w:sz w:val="20"/>
          <w:szCs w:val="20"/>
        </w:rPr>
        <w:t>5.1 Emerging Patterns</w:t>
      </w:r>
    </w:p>
    <w:p w14:paraId="07EC47F0" w14:textId="77777777" w:rsidR="003D3712" w:rsidRDefault="00F10D77">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Several key patterns emerged from the analysis:</w:t>
      </w:r>
    </w:p>
    <w:p w14:paraId="0E9080E8" w14:textId="77777777" w:rsidR="003D3712" w:rsidRDefault="00F10D77">
      <w:pPr>
        <w:numPr>
          <w:ilvl w:val="0"/>
          <w:numId w:val="10"/>
        </w:numPr>
        <w:spacing w:before="24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Hybrid Advantage</w:t>
      </w:r>
    </w:p>
    <w:p w14:paraId="58ADF908" w14:textId="77777777" w:rsidR="003D3712" w:rsidRDefault="00F10D77">
      <w:pPr>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Combines benefits of both traditional and remote settings</w:t>
      </w:r>
    </w:p>
    <w:p w14:paraId="25377CF4" w14:textId="77777777" w:rsidR="003D3712" w:rsidRDefault="00F10D77">
      <w:pPr>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Offers </w:t>
      </w:r>
      <w:r>
        <w:rPr>
          <w:rFonts w:ascii="Times New Roman" w:eastAsia="Times New Roman" w:hAnsi="Times New Roman" w:cs="Times New Roman"/>
          <w:sz w:val="20"/>
          <w:szCs w:val="20"/>
        </w:rPr>
        <w:t>optimal balance for most demographic groups</w:t>
      </w:r>
    </w:p>
    <w:p w14:paraId="5CC15655" w14:textId="77777777" w:rsidR="003D3712" w:rsidRDefault="00F10D77">
      <w:pPr>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Provides flexibility while maintaining structure</w:t>
      </w:r>
    </w:p>
    <w:p w14:paraId="0019F5D7" w14:textId="77777777" w:rsidR="003D3712" w:rsidRDefault="00F10D77">
      <w:pPr>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Remote Work Benefits and Challenges</w:t>
      </w:r>
    </w:p>
    <w:p w14:paraId="7EF8EF5A" w14:textId="77777777" w:rsidR="003D3712" w:rsidRDefault="00F10D77">
      <w:pPr>
        <w:numPr>
          <w:ilvl w:val="0"/>
          <w:numId w:val="2"/>
        </w:num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Benefits:</w:t>
      </w:r>
    </w:p>
    <w:p w14:paraId="2F033D05" w14:textId="77777777" w:rsidR="003D3712" w:rsidRDefault="00F10D77">
      <w:pPr>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Reduced commute stress</w:t>
      </w:r>
    </w:p>
    <w:p w14:paraId="2A48AA88" w14:textId="77777777" w:rsidR="003D3712" w:rsidRDefault="00F10D77">
      <w:pPr>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Improved time management</w:t>
      </w:r>
    </w:p>
    <w:p w14:paraId="40C2E259" w14:textId="77777777" w:rsidR="003D3712" w:rsidRDefault="00F10D77">
      <w:pPr>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Enhanced personal space control</w:t>
      </w:r>
    </w:p>
    <w:p w14:paraId="0F7239FD" w14:textId="77777777" w:rsidR="003D3712" w:rsidRDefault="00F10D77">
      <w:pPr>
        <w:numPr>
          <w:ilvl w:val="0"/>
          <w:numId w:val="2"/>
        </w:num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Challenges</w:t>
      </w:r>
      <w:r>
        <w:rPr>
          <w:rFonts w:ascii="Times New Roman" w:eastAsia="Times New Roman" w:hAnsi="Times New Roman" w:cs="Times New Roman"/>
          <w:sz w:val="20"/>
          <w:szCs w:val="20"/>
        </w:rPr>
        <w:t>:</w:t>
      </w:r>
    </w:p>
    <w:p w14:paraId="2C276798" w14:textId="77777777" w:rsidR="003D3712" w:rsidRDefault="00F10D77">
      <w:pPr>
        <w:numPr>
          <w:ilvl w:val="1"/>
          <w:numId w:val="10"/>
        </w:numPr>
        <w:jc w:val="both"/>
        <w:rPr>
          <w:rFonts w:ascii="Times New Roman" w:eastAsia="Times New Roman" w:hAnsi="Times New Roman" w:cs="Times New Roman"/>
          <w:sz w:val="16"/>
          <w:szCs w:val="16"/>
        </w:rPr>
      </w:pPr>
      <w:r>
        <w:rPr>
          <w:rFonts w:ascii="Times New Roman" w:eastAsia="Times New Roman" w:hAnsi="Times New Roman" w:cs="Times New Roman"/>
          <w:sz w:val="20"/>
          <w:szCs w:val="20"/>
        </w:rPr>
        <w:t>Potential for Overworking</w:t>
      </w:r>
      <w:r>
        <w:rPr>
          <w:rFonts w:ascii="Times New Roman" w:eastAsia="Times New Roman" w:hAnsi="Times New Roman" w:cs="Times New Roman"/>
          <w:sz w:val="20"/>
          <w:szCs w:val="20"/>
        </w:rPr>
        <w:t xml:space="preserve"> and Burnout</w:t>
      </w:r>
    </w:p>
    <w:p w14:paraId="7EBDED09" w14:textId="77777777" w:rsidR="003D3712" w:rsidRDefault="00F10D77">
      <w:pPr>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Isolation and Reduced Team Cohesion:</w:t>
      </w:r>
    </w:p>
    <w:p w14:paraId="573B62A9" w14:textId="77777777" w:rsidR="003D3712" w:rsidRDefault="00F10D77">
      <w:pPr>
        <w:numPr>
          <w:ilvl w:val="1"/>
          <w:numId w:val="10"/>
        </w:numPr>
        <w:jc w:val="both"/>
        <w:rPr>
          <w:rFonts w:ascii="Times New Roman" w:eastAsia="Times New Roman" w:hAnsi="Times New Roman" w:cs="Times New Roman"/>
          <w:sz w:val="16"/>
          <w:szCs w:val="16"/>
        </w:rPr>
      </w:pPr>
      <w:r>
        <w:rPr>
          <w:rFonts w:ascii="Times New Roman" w:eastAsia="Times New Roman" w:hAnsi="Times New Roman" w:cs="Times New Roman"/>
          <w:sz w:val="20"/>
          <w:szCs w:val="20"/>
        </w:rPr>
        <w:t>Managerial Challenges in Monitoring and Performance</w:t>
      </w:r>
    </w:p>
    <w:p w14:paraId="1C44D8EB" w14:textId="77777777" w:rsidR="003D3712" w:rsidRDefault="00F10D77">
      <w:pPr>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Office Setting Benefits and Challenges</w:t>
      </w:r>
    </w:p>
    <w:p w14:paraId="18427BF3" w14:textId="77777777" w:rsidR="003D3712" w:rsidRDefault="00F10D77">
      <w:pPr>
        <w:numPr>
          <w:ilvl w:val="0"/>
          <w:numId w:val="1"/>
        </w:num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Benefits:</w:t>
      </w:r>
    </w:p>
    <w:p w14:paraId="4999E52E" w14:textId="77777777" w:rsidR="003D3712" w:rsidRDefault="00F10D77">
      <w:pPr>
        <w:numPr>
          <w:ilvl w:val="1"/>
          <w:numId w:val="10"/>
        </w:numPr>
        <w:jc w:val="both"/>
        <w:rPr>
          <w:rFonts w:ascii="Times New Roman" w:eastAsia="Times New Roman" w:hAnsi="Times New Roman" w:cs="Times New Roman"/>
          <w:sz w:val="16"/>
          <w:szCs w:val="16"/>
        </w:rPr>
      </w:pPr>
      <w:r>
        <w:rPr>
          <w:rFonts w:ascii="Times New Roman" w:eastAsia="Times New Roman" w:hAnsi="Times New Roman" w:cs="Times New Roman"/>
          <w:sz w:val="20"/>
          <w:szCs w:val="20"/>
        </w:rPr>
        <w:t>Immediate Oversight and Support</w:t>
      </w:r>
    </w:p>
    <w:p w14:paraId="2FF9EFA0" w14:textId="77777777" w:rsidR="003D3712" w:rsidRDefault="00F10D77">
      <w:pPr>
        <w:numPr>
          <w:ilvl w:val="1"/>
          <w:numId w:val="10"/>
        </w:numPr>
        <w:jc w:val="both"/>
        <w:rPr>
          <w:rFonts w:ascii="Times New Roman" w:eastAsia="Times New Roman" w:hAnsi="Times New Roman" w:cs="Times New Roman"/>
          <w:sz w:val="16"/>
          <w:szCs w:val="16"/>
        </w:rPr>
      </w:pPr>
      <w:r>
        <w:rPr>
          <w:rFonts w:ascii="Times New Roman" w:eastAsia="Times New Roman" w:hAnsi="Times New Roman" w:cs="Times New Roman"/>
          <w:sz w:val="20"/>
          <w:szCs w:val="20"/>
        </w:rPr>
        <w:t>Clear Work Boundaries</w:t>
      </w:r>
    </w:p>
    <w:p w14:paraId="226AA5C4" w14:textId="77777777" w:rsidR="003D3712" w:rsidRDefault="00F10D77">
      <w:pPr>
        <w:numPr>
          <w:ilvl w:val="1"/>
          <w:numId w:val="10"/>
        </w:numPr>
        <w:jc w:val="both"/>
        <w:rPr>
          <w:rFonts w:ascii="Times New Roman" w:eastAsia="Times New Roman" w:hAnsi="Times New Roman" w:cs="Times New Roman"/>
          <w:sz w:val="16"/>
          <w:szCs w:val="16"/>
        </w:rPr>
      </w:pPr>
      <w:r>
        <w:rPr>
          <w:rFonts w:ascii="Times New Roman" w:eastAsia="Times New Roman" w:hAnsi="Times New Roman" w:cs="Times New Roman"/>
          <w:sz w:val="20"/>
          <w:szCs w:val="20"/>
        </w:rPr>
        <w:t xml:space="preserve">Better Access to Resources and In-Person </w:t>
      </w:r>
      <w:r>
        <w:rPr>
          <w:rFonts w:ascii="Times New Roman" w:eastAsia="Times New Roman" w:hAnsi="Times New Roman" w:cs="Times New Roman"/>
          <w:sz w:val="20"/>
          <w:szCs w:val="20"/>
        </w:rPr>
        <w:t>Collaboration</w:t>
      </w:r>
    </w:p>
    <w:p w14:paraId="70662578" w14:textId="77777777" w:rsidR="003D3712" w:rsidRDefault="00F10D77">
      <w:pPr>
        <w:numPr>
          <w:ilvl w:val="0"/>
          <w:numId w:val="1"/>
        </w:num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Challenges</w:t>
      </w:r>
      <w:r>
        <w:rPr>
          <w:rFonts w:ascii="Times New Roman" w:eastAsia="Times New Roman" w:hAnsi="Times New Roman" w:cs="Times New Roman"/>
          <w:sz w:val="20"/>
          <w:szCs w:val="20"/>
        </w:rPr>
        <w:t>:</w:t>
      </w:r>
    </w:p>
    <w:p w14:paraId="19B8618F" w14:textId="77777777" w:rsidR="003D3712" w:rsidRDefault="00F10D77">
      <w:pPr>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Commute-related stress</w:t>
      </w:r>
    </w:p>
    <w:p w14:paraId="51837341" w14:textId="77777777" w:rsidR="003D3712" w:rsidRDefault="00F10D77">
      <w:pPr>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Fixed schedules impact WLB</w:t>
      </w:r>
    </w:p>
    <w:p w14:paraId="3AE96951" w14:textId="77777777" w:rsidR="003D3712" w:rsidRDefault="00F10D77">
      <w:pPr>
        <w:numPr>
          <w:ilvl w:val="1"/>
          <w:numId w:val="10"/>
        </w:numPr>
        <w:spacing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Limited flexibility for personal needs</w:t>
      </w:r>
    </w:p>
    <w:p w14:paraId="277A2710" w14:textId="77777777" w:rsidR="003D3712" w:rsidRDefault="00F10D77">
      <w:pPr>
        <w:pStyle w:val="Heading3"/>
        <w:keepNext w:val="0"/>
        <w:keepLines w:val="0"/>
        <w:spacing w:before="280"/>
        <w:jc w:val="both"/>
        <w:rPr>
          <w:rFonts w:ascii="Times New Roman" w:eastAsia="Times New Roman" w:hAnsi="Times New Roman" w:cs="Times New Roman"/>
          <w:b/>
          <w:color w:val="000000"/>
          <w:sz w:val="20"/>
          <w:szCs w:val="20"/>
        </w:rPr>
      </w:pPr>
      <w:bookmarkStart w:id="20" w:name="_1y810tw" w:colFirst="0" w:colLast="0"/>
      <w:bookmarkEnd w:id="20"/>
      <w:r>
        <w:rPr>
          <w:rFonts w:ascii="Times New Roman" w:eastAsia="Times New Roman" w:hAnsi="Times New Roman" w:cs="Times New Roman"/>
          <w:b/>
          <w:color w:val="000000"/>
          <w:sz w:val="20"/>
          <w:szCs w:val="20"/>
        </w:rPr>
        <w:t>5.2 Unconventional Insights</w:t>
      </w:r>
    </w:p>
    <w:p w14:paraId="1439541A" w14:textId="77777777" w:rsidR="003D3712" w:rsidRDefault="00F10D77">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research revealed several unexpected findings:</w:t>
      </w:r>
    </w:p>
    <w:p w14:paraId="765C2144" w14:textId="77777777" w:rsidR="003D3712" w:rsidRDefault="00F10D77">
      <w:pPr>
        <w:spacing w:before="24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5.2.1 Reverse Productivity Paradigm</w:t>
      </w:r>
    </w:p>
    <w:p w14:paraId="477513E8" w14:textId="77777777" w:rsidR="003D3712" w:rsidRDefault="00F10D7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Recent research challenges</w:t>
      </w:r>
      <w:r>
        <w:rPr>
          <w:rFonts w:ascii="Times New Roman" w:eastAsia="Times New Roman" w:hAnsi="Times New Roman" w:cs="Times New Roman"/>
          <w:sz w:val="20"/>
          <w:szCs w:val="20"/>
        </w:rPr>
        <w:t xml:space="preserve"> traditional assumptions that office-based work generally leads to higher productivity. Studies indicate that flexible work settings, including remote and hybrid models, often result in increased efficiency, job satisfaction, and employee well-being. Facto</w:t>
      </w:r>
      <w:r>
        <w:rPr>
          <w:rFonts w:ascii="Times New Roman" w:eastAsia="Times New Roman" w:hAnsi="Times New Roman" w:cs="Times New Roman"/>
          <w:sz w:val="20"/>
          <w:szCs w:val="20"/>
        </w:rPr>
        <w:t>rs such as autonomy in choosing work locations and the ability to personalize work environments contribute to enhanced focus and performance. Additionally, psychological safety, a key determinant of innovation and collaboration, has been found to correlate</w:t>
      </w:r>
      <w:r>
        <w:rPr>
          <w:rFonts w:ascii="Times New Roman" w:eastAsia="Times New Roman" w:hAnsi="Times New Roman" w:cs="Times New Roman"/>
          <w:sz w:val="20"/>
          <w:szCs w:val="20"/>
        </w:rPr>
        <w:t xml:space="preserve"> positively with employees’ ability to choose their preferred work setting. Organizations that embrace flexible work policies may thus foster higher engagement, reduced burnout, and improved overall productivity.</w:t>
      </w:r>
    </w:p>
    <w:p w14:paraId="71897BD4" w14:textId="77777777" w:rsidR="003D3712" w:rsidRDefault="003D3712">
      <w:pPr>
        <w:jc w:val="both"/>
        <w:rPr>
          <w:rFonts w:ascii="Times New Roman" w:eastAsia="Times New Roman" w:hAnsi="Times New Roman" w:cs="Times New Roman"/>
          <w:sz w:val="20"/>
          <w:szCs w:val="20"/>
        </w:rPr>
      </w:pPr>
    </w:p>
    <w:p w14:paraId="426057F8" w14:textId="77777777" w:rsidR="003D3712" w:rsidRDefault="00F10D77">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5.2.2 Social Capital Evolution</w:t>
      </w:r>
    </w:p>
    <w:p w14:paraId="051BAAED" w14:textId="77777777" w:rsidR="003D3712" w:rsidRDefault="00F10D7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rise of</w:t>
      </w:r>
      <w:r>
        <w:rPr>
          <w:rFonts w:ascii="Times New Roman" w:eastAsia="Times New Roman" w:hAnsi="Times New Roman" w:cs="Times New Roman"/>
          <w:sz w:val="20"/>
          <w:szCs w:val="20"/>
        </w:rPr>
        <w:t xml:space="preserve"> hybrid work environments has led to the emergence of new forms of virtual social capital, redefining workplace relationships and collaboration dynamics. Digital communication platforms facilitate networking, mentorship, and knowledge sharing, allowing emp</w:t>
      </w:r>
      <w:r>
        <w:rPr>
          <w:rFonts w:ascii="Times New Roman" w:eastAsia="Times New Roman" w:hAnsi="Times New Roman" w:cs="Times New Roman"/>
          <w:sz w:val="20"/>
          <w:szCs w:val="20"/>
        </w:rPr>
        <w:t xml:space="preserve">loyees to build professional connections beyond traditional office boundaries. However, hybrid settings create unique social dynamics, blending in-person interactions with virtual engagements, which require organizations to foster inclusivity and cohesion </w:t>
      </w:r>
      <w:r>
        <w:rPr>
          <w:rFonts w:ascii="Times New Roman" w:eastAsia="Times New Roman" w:hAnsi="Times New Roman" w:cs="Times New Roman"/>
          <w:sz w:val="20"/>
          <w:szCs w:val="20"/>
        </w:rPr>
        <w:t>across both modes. As a result, workplace relationships are evolving, emphasizing trust, adaptability, and digital fluency, ultimately shaping a more interconnected and resilient workforce in the modern era.</w:t>
      </w:r>
    </w:p>
    <w:p w14:paraId="1178F3CF" w14:textId="77777777" w:rsidR="003D3712" w:rsidRDefault="003D3712">
      <w:pPr>
        <w:jc w:val="both"/>
        <w:rPr>
          <w:rFonts w:ascii="Times New Roman" w:eastAsia="Times New Roman" w:hAnsi="Times New Roman" w:cs="Times New Roman"/>
          <w:sz w:val="20"/>
          <w:szCs w:val="20"/>
        </w:rPr>
      </w:pPr>
    </w:p>
    <w:p w14:paraId="682DF808" w14:textId="77777777" w:rsidR="003D3712" w:rsidRDefault="00F10D77">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5.2.3 Environmental Impact Awareness</w:t>
      </w:r>
    </w:p>
    <w:p w14:paraId="46912EB6" w14:textId="77777777" w:rsidR="003D3712" w:rsidRDefault="00F10D77">
      <w:pPr>
        <w:spacing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environ</w:t>
      </w:r>
      <w:r>
        <w:rPr>
          <w:rFonts w:ascii="Times New Roman" w:eastAsia="Times New Roman" w:hAnsi="Times New Roman" w:cs="Times New Roman"/>
          <w:sz w:val="20"/>
          <w:szCs w:val="20"/>
        </w:rPr>
        <w:t>mental concerns gain prominence, employees and organizations are increasingly considering the carbon footprint of work choices. Remote and hybrid work models help reduce commuting-related emissions, aligning professional decisions with sustainability goals</w:t>
      </w:r>
      <w:r>
        <w:rPr>
          <w:rFonts w:ascii="Times New Roman" w:eastAsia="Times New Roman" w:hAnsi="Times New Roman" w:cs="Times New Roman"/>
          <w:sz w:val="20"/>
          <w:szCs w:val="20"/>
        </w:rPr>
        <w:t>. Additionally, sustainable workplace practices—such as energy-efficient office spaces, paperless workflows, and green commuting incentives—are influencing work-life balance (WLB) by reducing stress and promoting well-being. This growing environmental cons</w:t>
      </w:r>
      <w:r>
        <w:rPr>
          <w:rFonts w:ascii="Times New Roman" w:eastAsia="Times New Roman" w:hAnsi="Times New Roman" w:cs="Times New Roman"/>
          <w:sz w:val="20"/>
          <w:szCs w:val="20"/>
        </w:rPr>
        <w:t>ciousness extends to job satisfaction, as employees are more engaged and motivated when working for organizations that prioritize ecological responsibility, fostering a sense of purpose and alignment with personal values.</w:t>
      </w:r>
    </w:p>
    <w:p w14:paraId="4AB9D3DC" w14:textId="77777777" w:rsidR="003D3712" w:rsidRDefault="00F10D77">
      <w:pPr>
        <w:pStyle w:val="Heading2"/>
        <w:keepNext w:val="0"/>
        <w:keepLines w:val="0"/>
        <w:spacing w:after="80"/>
        <w:jc w:val="both"/>
        <w:rPr>
          <w:rFonts w:ascii="Times New Roman" w:eastAsia="Times New Roman" w:hAnsi="Times New Roman" w:cs="Times New Roman"/>
          <w:b/>
          <w:sz w:val="24"/>
          <w:szCs w:val="24"/>
        </w:rPr>
      </w:pPr>
      <w:bookmarkStart w:id="21" w:name="_4i7ojhp" w:colFirst="0" w:colLast="0"/>
      <w:bookmarkEnd w:id="21"/>
      <w:r>
        <w:rPr>
          <w:rFonts w:ascii="Times New Roman" w:eastAsia="Times New Roman" w:hAnsi="Times New Roman" w:cs="Times New Roman"/>
          <w:b/>
          <w:sz w:val="24"/>
          <w:szCs w:val="24"/>
        </w:rPr>
        <w:t>6. RECOMMENDATIONS</w:t>
      </w:r>
    </w:p>
    <w:p w14:paraId="56016D4C" w14:textId="77777777" w:rsidR="003D3712" w:rsidRDefault="00F10D77">
      <w:pPr>
        <w:pStyle w:val="Heading3"/>
        <w:keepNext w:val="0"/>
        <w:keepLines w:val="0"/>
        <w:spacing w:before="280"/>
        <w:jc w:val="both"/>
        <w:rPr>
          <w:rFonts w:ascii="Times New Roman" w:eastAsia="Times New Roman" w:hAnsi="Times New Roman" w:cs="Times New Roman"/>
          <w:b/>
          <w:color w:val="000000"/>
          <w:sz w:val="20"/>
          <w:szCs w:val="20"/>
        </w:rPr>
      </w:pPr>
      <w:bookmarkStart w:id="22" w:name="_2xcytpi" w:colFirst="0" w:colLast="0"/>
      <w:bookmarkEnd w:id="22"/>
      <w:r>
        <w:rPr>
          <w:rFonts w:ascii="Times New Roman" w:eastAsia="Times New Roman" w:hAnsi="Times New Roman" w:cs="Times New Roman"/>
          <w:b/>
          <w:color w:val="000000"/>
          <w:sz w:val="20"/>
          <w:szCs w:val="20"/>
        </w:rPr>
        <w:t>6.1 Organizatio</w:t>
      </w:r>
      <w:r>
        <w:rPr>
          <w:rFonts w:ascii="Times New Roman" w:eastAsia="Times New Roman" w:hAnsi="Times New Roman" w:cs="Times New Roman"/>
          <w:b/>
          <w:color w:val="000000"/>
          <w:sz w:val="20"/>
          <w:szCs w:val="20"/>
        </w:rPr>
        <w:t>nal Strategies</w:t>
      </w:r>
    </w:p>
    <w:p w14:paraId="0FCAD64D" w14:textId="77777777" w:rsidR="003D3712" w:rsidRDefault="00F10D77">
      <w:pPr>
        <w:numPr>
          <w:ilvl w:val="0"/>
          <w:numId w:val="3"/>
        </w:numPr>
        <w:spacing w:before="24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Flexible Policy Framework</w:t>
      </w:r>
    </w:p>
    <w:p w14:paraId="738C0BB4" w14:textId="77777777" w:rsidR="003D3712" w:rsidRDefault="00F10D77">
      <w:pPr>
        <w:numPr>
          <w:ilvl w:val="1"/>
          <w:numId w:val="3"/>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 customizable work arrangements</w:t>
      </w:r>
    </w:p>
    <w:p w14:paraId="5EAA0062" w14:textId="77777777" w:rsidR="003D3712" w:rsidRDefault="00F10D77">
      <w:pPr>
        <w:numPr>
          <w:ilvl w:val="1"/>
          <w:numId w:val="3"/>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Develop clear communication protocols</w:t>
      </w:r>
    </w:p>
    <w:p w14:paraId="3ADDA384" w14:textId="77777777" w:rsidR="003D3712" w:rsidRDefault="00F10D77">
      <w:pPr>
        <w:numPr>
          <w:ilvl w:val="1"/>
          <w:numId w:val="3"/>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Establish performance metrics independent of location</w:t>
      </w:r>
    </w:p>
    <w:p w14:paraId="63D6D8B7" w14:textId="77777777" w:rsidR="003D3712" w:rsidRDefault="00F10D77">
      <w:pPr>
        <w:numPr>
          <w:ilvl w:val="0"/>
          <w:numId w:val="3"/>
        </w:num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Technology Integration</w:t>
      </w:r>
    </w:p>
    <w:p w14:paraId="4444D58C" w14:textId="77777777" w:rsidR="003D3712" w:rsidRDefault="00F10D77">
      <w:pPr>
        <w:numPr>
          <w:ilvl w:val="1"/>
          <w:numId w:val="3"/>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Invest in collaborative tools</w:t>
      </w:r>
    </w:p>
    <w:p w14:paraId="1FC1395F" w14:textId="77777777" w:rsidR="003D3712" w:rsidRDefault="00F10D77">
      <w:pPr>
        <w:numPr>
          <w:ilvl w:val="1"/>
          <w:numId w:val="3"/>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Ensure cybersecurity measures</w:t>
      </w:r>
    </w:p>
    <w:p w14:paraId="52C2BF5D" w14:textId="77777777" w:rsidR="003D3712" w:rsidRDefault="00F10D77">
      <w:pPr>
        <w:numPr>
          <w:ilvl w:val="1"/>
          <w:numId w:val="3"/>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Provide technical support across all settings</w:t>
      </w:r>
    </w:p>
    <w:p w14:paraId="14342210" w14:textId="77777777" w:rsidR="003D3712" w:rsidRDefault="00F10D77">
      <w:pPr>
        <w:numPr>
          <w:ilvl w:val="0"/>
          <w:numId w:val="3"/>
        </w:num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Cultural Adaptation</w:t>
      </w:r>
    </w:p>
    <w:p w14:paraId="2F0B7A08" w14:textId="77777777" w:rsidR="003D3712" w:rsidRDefault="00F10D77">
      <w:pPr>
        <w:numPr>
          <w:ilvl w:val="1"/>
          <w:numId w:val="3"/>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Foster inclusive remote culture</w:t>
      </w:r>
    </w:p>
    <w:p w14:paraId="665563EA" w14:textId="77777777" w:rsidR="003D3712" w:rsidRDefault="00F10D77">
      <w:pPr>
        <w:numPr>
          <w:ilvl w:val="1"/>
          <w:numId w:val="3"/>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Maintain connection across settings</w:t>
      </w:r>
    </w:p>
    <w:p w14:paraId="74E6EE22" w14:textId="77777777" w:rsidR="003D3712" w:rsidRDefault="00F10D77">
      <w:pPr>
        <w:numPr>
          <w:ilvl w:val="1"/>
          <w:numId w:val="3"/>
        </w:numPr>
        <w:spacing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Develop hybrid-friendly leadership practices</w:t>
      </w:r>
    </w:p>
    <w:p w14:paraId="5A4A7E4B" w14:textId="77777777" w:rsidR="003D3712" w:rsidRDefault="00F10D77">
      <w:pPr>
        <w:pStyle w:val="Heading3"/>
        <w:keepNext w:val="0"/>
        <w:keepLines w:val="0"/>
        <w:spacing w:before="280"/>
        <w:jc w:val="both"/>
        <w:rPr>
          <w:rFonts w:ascii="Times New Roman" w:eastAsia="Times New Roman" w:hAnsi="Times New Roman" w:cs="Times New Roman"/>
          <w:b/>
          <w:color w:val="000000"/>
          <w:sz w:val="20"/>
          <w:szCs w:val="20"/>
        </w:rPr>
      </w:pPr>
      <w:bookmarkStart w:id="23" w:name="_1ci93xb" w:colFirst="0" w:colLast="0"/>
      <w:bookmarkEnd w:id="23"/>
      <w:r>
        <w:rPr>
          <w:rFonts w:ascii="Times New Roman" w:eastAsia="Times New Roman" w:hAnsi="Times New Roman" w:cs="Times New Roman"/>
          <w:b/>
          <w:color w:val="000000"/>
          <w:sz w:val="20"/>
          <w:szCs w:val="20"/>
        </w:rPr>
        <w:t>6.2 Employee Support</w:t>
      </w:r>
    </w:p>
    <w:p w14:paraId="76DBEB78" w14:textId="77777777" w:rsidR="003D3712" w:rsidRDefault="00F10D77">
      <w:pPr>
        <w:numPr>
          <w:ilvl w:val="0"/>
          <w:numId w:val="11"/>
        </w:numPr>
        <w:spacing w:before="24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Resource Provision</w:t>
      </w:r>
    </w:p>
    <w:p w14:paraId="6DE54DD5" w14:textId="77777777" w:rsidR="003D3712" w:rsidRDefault="00F10D77">
      <w:pPr>
        <w:numPr>
          <w:ilvl w:val="1"/>
          <w:numId w:val="1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Home office stipends</w:t>
      </w:r>
    </w:p>
    <w:p w14:paraId="10E7CC4F" w14:textId="77777777" w:rsidR="003D3712" w:rsidRDefault="00F10D77">
      <w:pPr>
        <w:numPr>
          <w:ilvl w:val="1"/>
          <w:numId w:val="1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Ergonomic equip</w:t>
      </w:r>
      <w:r>
        <w:rPr>
          <w:rFonts w:ascii="Times New Roman" w:eastAsia="Times New Roman" w:hAnsi="Times New Roman" w:cs="Times New Roman"/>
          <w:sz w:val="20"/>
          <w:szCs w:val="20"/>
        </w:rPr>
        <w:t>ment</w:t>
      </w:r>
    </w:p>
    <w:p w14:paraId="2795A3C7" w14:textId="77777777" w:rsidR="003D3712" w:rsidRDefault="00F10D77">
      <w:pPr>
        <w:numPr>
          <w:ilvl w:val="1"/>
          <w:numId w:val="1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Mental health resources</w:t>
      </w:r>
    </w:p>
    <w:p w14:paraId="32B8E229" w14:textId="77777777" w:rsidR="003D3712" w:rsidRDefault="00F10D77">
      <w:pPr>
        <w:numPr>
          <w:ilvl w:val="0"/>
          <w:numId w:val="11"/>
        </w:num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Skill Development</w:t>
      </w:r>
    </w:p>
    <w:p w14:paraId="79C902B4" w14:textId="77777777" w:rsidR="003D3712" w:rsidRDefault="00F10D77">
      <w:pPr>
        <w:numPr>
          <w:ilvl w:val="1"/>
          <w:numId w:val="1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Digital literacy training</w:t>
      </w:r>
    </w:p>
    <w:p w14:paraId="2F799BFE" w14:textId="77777777" w:rsidR="003D3712" w:rsidRDefault="00F10D77">
      <w:pPr>
        <w:numPr>
          <w:ilvl w:val="1"/>
          <w:numId w:val="1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Remote work best practices</w:t>
      </w:r>
    </w:p>
    <w:p w14:paraId="676228A0" w14:textId="77777777" w:rsidR="003D3712" w:rsidRDefault="00F10D77">
      <w:pPr>
        <w:numPr>
          <w:ilvl w:val="1"/>
          <w:numId w:val="11"/>
        </w:numPr>
        <w:spacing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Time management skills</w:t>
      </w:r>
    </w:p>
    <w:p w14:paraId="1989EDFF" w14:textId="77777777" w:rsidR="00F10D77" w:rsidRDefault="00F10D77">
      <w:pPr>
        <w:pStyle w:val="Heading2"/>
        <w:keepNext w:val="0"/>
        <w:keepLines w:val="0"/>
        <w:spacing w:after="80"/>
        <w:jc w:val="both"/>
        <w:rPr>
          <w:rFonts w:ascii="Times New Roman" w:eastAsia="Times New Roman" w:hAnsi="Times New Roman" w:cs="Times New Roman"/>
          <w:b/>
          <w:sz w:val="24"/>
          <w:szCs w:val="24"/>
        </w:rPr>
      </w:pPr>
      <w:bookmarkStart w:id="24" w:name="_3whwml4" w:colFirst="0" w:colLast="0"/>
      <w:bookmarkEnd w:id="24"/>
    </w:p>
    <w:p w14:paraId="3BBD7BA9" w14:textId="4B0F0043" w:rsidR="003D3712" w:rsidRDefault="00F10D77">
      <w:pPr>
        <w:pStyle w:val="Heading2"/>
        <w:keepNext w:val="0"/>
        <w:keepLines w:val="0"/>
        <w:spacing w:after="80"/>
        <w:jc w:val="both"/>
        <w:rPr>
          <w:rFonts w:ascii="Times New Roman" w:eastAsia="Times New Roman" w:hAnsi="Times New Roman" w:cs="Times New Roman"/>
          <w:b/>
          <w:sz w:val="24"/>
          <w:szCs w:val="24"/>
        </w:rPr>
      </w:pPr>
      <w:bookmarkStart w:id="25" w:name="_GoBack"/>
      <w:bookmarkEnd w:id="25"/>
      <w:r>
        <w:rPr>
          <w:rFonts w:ascii="Times New Roman" w:eastAsia="Times New Roman" w:hAnsi="Times New Roman" w:cs="Times New Roman"/>
          <w:b/>
          <w:sz w:val="24"/>
          <w:szCs w:val="24"/>
        </w:rPr>
        <w:lastRenderedPageBreak/>
        <w:t>7. CONCLUSION</w:t>
      </w:r>
    </w:p>
    <w:p w14:paraId="6F3DCDB2" w14:textId="77777777" w:rsidR="003D3712" w:rsidRDefault="00F10D77">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study demonstrates that work settings significantly impact employee work-life balance, with hybrid arrangements generally offering the most favorable outcomes across diverse demographic groups. While traditional office settings excel in team connected</w:t>
      </w:r>
      <w:r>
        <w:rPr>
          <w:rFonts w:ascii="Times New Roman" w:eastAsia="Times New Roman" w:hAnsi="Times New Roman" w:cs="Times New Roman"/>
          <w:sz w:val="20"/>
          <w:szCs w:val="20"/>
        </w:rPr>
        <w:t>ness, and remote work provides maximum flexibility, hybrid models effectively combine the benefits of both approaches. The research reveals that work setting preferences vary significantly based on age, gender, and career stage, suggesting that organizatio</w:t>
      </w:r>
      <w:r>
        <w:rPr>
          <w:rFonts w:ascii="Times New Roman" w:eastAsia="Times New Roman" w:hAnsi="Times New Roman" w:cs="Times New Roman"/>
          <w:sz w:val="20"/>
          <w:szCs w:val="20"/>
        </w:rPr>
        <w:t>ns should avoid one-size-fits-all approaches. Success in modern workplace management requires flexible policies, robust technological infrastructure, and comprehensive employee support systems. Future research should examine the long-term impacts of differ</w:t>
      </w:r>
      <w:r>
        <w:rPr>
          <w:rFonts w:ascii="Times New Roman" w:eastAsia="Times New Roman" w:hAnsi="Times New Roman" w:cs="Times New Roman"/>
          <w:sz w:val="20"/>
          <w:szCs w:val="20"/>
        </w:rPr>
        <w:t>ent work settings on career development, organizational culture, and innovation to provide more comprehensive guidance for workplace policy development.</w:t>
      </w:r>
    </w:p>
    <w:p w14:paraId="3109148F" w14:textId="77777777" w:rsidR="003D3712" w:rsidRDefault="00F10D77">
      <w:pPr>
        <w:pStyle w:val="Heading2"/>
        <w:keepNext w:val="0"/>
        <w:keepLines w:val="0"/>
        <w:spacing w:after="80"/>
        <w:jc w:val="both"/>
        <w:rPr>
          <w:rFonts w:ascii="Times New Roman" w:eastAsia="Times New Roman" w:hAnsi="Times New Roman" w:cs="Times New Roman"/>
          <w:b/>
          <w:sz w:val="24"/>
          <w:szCs w:val="24"/>
        </w:rPr>
      </w:pPr>
      <w:bookmarkStart w:id="26" w:name="_2bn6wsx" w:colFirst="0" w:colLast="0"/>
      <w:bookmarkEnd w:id="26"/>
      <w:r>
        <w:rPr>
          <w:rFonts w:ascii="Times New Roman" w:eastAsia="Times New Roman" w:hAnsi="Times New Roman" w:cs="Times New Roman"/>
          <w:b/>
          <w:sz w:val="24"/>
          <w:szCs w:val="24"/>
        </w:rPr>
        <w:t>8. REFERENCES</w:t>
      </w:r>
    </w:p>
    <w:p w14:paraId="44668532" w14:textId="77777777" w:rsidR="003D3712" w:rsidRDefault="00F10D77">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Allen, T. D., et al. (2023). "How Effective Is Telecommuting? Assessing the Status of Our</w:t>
      </w:r>
      <w:r>
        <w:rPr>
          <w:rFonts w:ascii="Times New Roman" w:eastAsia="Times New Roman" w:hAnsi="Times New Roman" w:cs="Times New Roman"/>
          <w:sz w:val="20"/>
          <w:szCs w:val="20"/>
        </w:rPr>
        <w:t xml:space="preserve"> Scientific Findings." Psychological Science in the Public Interest, 16(2), 40-68</w:t>
      </w:r>
    </w:p>
    <w:p w14:paraId="2C10A170" w14:textId="77777777" w:rsidR="003D3712" w:rsidRDefault="00F10D77">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Anders, A. (2016). Team communication platforms and emergent social collaboration practices. International Journal of Business Communication, 53(2), 224-261.</w:t>
      </w:r>
    </w:p>
    <w:p w14:paraId="150E0A1A" w14:textId="77777777" w:rsidR="003D3712" w:rsidRDefault="00F10D77">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Bloom, N., et al</w:t>
      </w:r>
      <w:r>
        <w:rPr>
          <w:rFonts w:ascii="Times New Roman" w:eastAsia="Times New Roman" w:hAnsi="Times New Roman" w:cs="Times New Roman"/>
          <w:sz w:val="20"/>
          <w:szCs w:val="20"/>
        </w:rPr>
        <w:t>. (2024). "Does Working from Home Work? Evidence from a Chinese Experiment." Quarterly Journal of Economics, 130(1), 165-218.</w:t>
      </w:r>
    </w:p>
    <w:p w14:paraId="56A634B3" w14:textId="77777777" w:rsidR="003D3712" w:rsidRDefault="00F10D77">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Buffer. (2024). "State of Remote Work 2024."</w:t>
      </w:r>
    </w:p>
    <w:p w14:paraId="4140AC24" w14:textId="77777777" w:rsidR="003D3712" w:rsidRDefault="00F10D77">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Clockify. (n.d.). “Work-life quality balance: What it is and how to improve it.”</w:t>
      </w:r>
    </w:p>
    <w:p w14:paraId="6918B73E" w14:textId="77777777" w:rsidR="003D3712" w:rsidRDefault="00F10D77">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Coll</w:t>
      </w:r>
      <w:r>
        <w:rPr>
          <w:rFonts w:ascii="Times New Roman" w:eastAsia="Times New Roman" w:hAnsi="Times New Roman" w:cs="Times New Roman"/>
          <w:sz w:val="20"/>
          <w:szCs w:val="20"/>
        </w:rPr>
        <w:t>ings, D. G., Mellahi, K., &amp; Cascio, W. F. (2019). Global talent management and performance in multinational enterprises: A multilevel perspective. Journal of Management, 45(2), 540-566.</w:t>
      </w:r>
    </w:p>
    <w:p w14:paraId="743AC161" w14:textId="77777777" w:rsidR="003D3712" w:rsidRDefault="00F10D77">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Deloitte. (2024). "The Future of Work is Happening Now: How to Build a</w:t>
      </w:r>
      <w:r>
        <w:rPr>
          <w:rFonts w:ascii="Times New Roman" w:eastAsia="Times New Roman" w:hAnsi="Times New Roman" w:cs="Times New Roman"/>
          <w:sz w:val="20"/>
          <w:szCs w:val="20"/>
        </w:rPr>
        <w:t xml:space="preserve"> Human-Centered Workplace."</w:t>
      </w:r>
    </w:p>
    <w:p w14:paraId="0D1989BF" w14:textId="77777777" w:rsidR="003D3712" w:rsidRDefault="00F10D77">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Frey, C. B., &amp; Osborne, M. A. (2017). The future of employment: How susceptible are jobs to computerisation? Technological Forecasting and Social Change, 114, 254-280</w:t>
      </w:r>
    </w:p>
    <w:p w14:paraId="27C62042" w14:textId="77777777" w:rsidR="003D3712" w:rsidRDefault="00F10D7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Gajendran, R. S., &amp; Harrison, D. A. (2023). "The Good, the Ba</w:t>
      </w:r>
      <w:r>
        <w:rPr>
          <w:rFonts w:ascii="Times New Roman" w:eastAsia="Times New Roman" w:hAnsi="Times New Roman" w:cs="Times New Roman"/>
          <w:sz w:val="20"/>
          <w:szCs w:val="20"/>
        </w:rPr>
        <w:t>d, and the Unknown About Telecommuting." Journal of Applied Psychology, 92(6), 1524-1541.</w:t>
      </w:r>
    </w:p>
    <w:p w14:paraId="76D03C78" w14:textId="77777777" w:rsidR="003D3712" w:rsidRDefault="00F10D77">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Golden, T. D., &amp; Gajendran, R. S. (2019). Unpacking the role of a telecommuter's job in their performance: Examining job complexity, problem-solving, interdependence,</w:t>
      </w:r>
      <w:r>
        <w:rPr>
          <w:rFonts w:ascii="Times New Roman" w:eastAsia="Times New Roman" w:hAnsi="Times New Roman" w:cs="Times New Roman"/>
          <w:sz w:val="20"/>
          <w:szCs w:val="20"/>
        </w:rPr>
        <w:t xml:space="preserve"> and social support. Journal of Business and Psychology, 34(1), 55-69.</w:t>
      </w:r>
    </w:p>
    <w:p w14:paraId="2DACC626" w14:textId="77777777" w:rsidR="003D3712" w:rsidRDefault="00F10D77">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Gratian, M., Bandi, S., Cukier, M., Dykstra, J., &amp; Ginther, A. (2018). Correlating human traits and cyber security behavior intentions. Computers &amp; Security, 73, 345-358.</w:t>
      </w:r>
    </w:p>
    <w:p w14:paraId="583A71B3" w14:textId="77777777" w:rsidR="003D3712" w:rsidRDefault="00F10D77">
      <w:pPr>
        <w:spacing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Hennekam, S., </w:t>
      </w:r>
      <w:r>
        <w:rPr>
          <w:rFonts w:ascii="Times New Roman" w:eastAsia="Times New Roman" w:hAnsi="Times New Roman" w:cs="Times New Roman"/>
          <w:sz w:val="20"/>
          <w:szCs w:val="20"/>
        </w:rPr>
        <w:t>Syed, J., &amp; Dumazert, J. (2022). “Work‐life balance and identity transitions among women professionals: Evidence from the Indian IT sector.” Journal of Workplace Learning, 34(1), 1–20.</w:t>
      </w:r>
    </w:p>
    <w:p w14:paraId="5528CE52" w14:textId="77777777" w:rsidR="003D3712" w:rsidRDefault="00F10D7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Kelly, E. L., et al. (2024). "Changing Work and Work-Family Conflict: E</w:t>
      </w:r>
      <w:r>
        <w:rPr>
          <w:rFonts w:ascii="Times New Roman" w:eastAsia="Times New Roman" w:hAnsi="Times New Roman" w:cs="Times New Roman"/>
          <w:sz w:val="20"/>
          <w:szCs w:val="20"/>
        </w:rPr>
        <w:t>vidence from the Work, Family, and Health Network." American Sociological Review, 79(3), 485-516.</w:t>
      </w:r>
    </w:p>
    <w:p w14:paraId="19800804" w14:textId="77777777" w:rsidR="003D3712" w:rsidRDefault="00F10D77">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Kojo, I., &amp; Nenonen, S. (2016). Typologies for co-working spaces in Finland–what and how? Facilities, 34(5/6), 302-313.</w:t>
      </w:r>
    </w:p>
    <w:p w14:paraId="5FC04E54" w14:textId="77777777" w:rsidR="003D3712" w:rsidRDefault="00F10D7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Kurland, N. B., &amp; Bailey, D. E. (2023)</w:t>
      </w:r>
      <w:r>
        <w:rPr>
          <w:rFonts w:ascii="Times New Roman" w:eastAsia="Times New Roman" w:hAnsi="Times New Roman" w:cs="Times New Roman"/>
          <w:sz w:val="20"/>
          <w:szCs w:val="20"/>
        </w:rPr>
        <w:t>. "The Advantages and Challenges of Working Here, There, Anywhere, and Anytime." Organizational Dynamics, 28(2), 53-68.</w:t>
      </w:r>
    </w:p>
    <w:p w14:paraId="6F89D44A" w14:textId="77777777" w:rsidR="003D3712" w:rsidRDefault="00F10D77">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Marston, S., Li, Z., Bandyopadhyay, S., Zhang, J., &amp; Ghalsasi, A. (2011). Cloud computing—The business perspective. Decision Support Sys</w:t>
      </w:r>
      <w:r>
        <w:rPr>
          <w:rFonts w:ascii="Times New Roman" w:eastAsia="Times New Roman" w:hAnsi="Times New Roman" w:cs="Times New Roman"/>
          <w:sz w:val="20"/>
          <w:szCs w:val="20"/>
        </w:rPr>
        <w:t>tems, 51(1), 176-189.</w:t>
      </w:r>
    </w:p>
    <w:p w14:paraId="15A20AAE" w14:textId="77777777" w:rsidR="003D3712" w:rsidRDefault="00F10D7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Microsoft Research. (2024). "The New Future of Work: Research from Microsoft into the Pandemic's Impact on Work Practices."</w:t>
      </w:r>
    </w:p>
    <w:p w14:paraId="048068FE" w14:textId="77777777" w:rsidR="003D3712" w:rsidRDefault="00F10D77">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Myers, K. K., &amp; Sadaghiani, K. (2010). Millennials in the workplace: A communication perspective on millennial</w:t>
      </w:r>
      <w:r>
        <w:rPr>
          <w:rFonts w:ascii="Times New Roman" w:eastAsia="Times New Roman" w:hAnsi="Times New Roman" w:cs="Times New Roman"/>
          <w:sz w:val="20"/>
          <w:szCs w:val="20"/>
        </w:rPr>
        <w:t>s' organizational relationships and performance. Journal of Business and Psychology, 25(2), 225-238.</w:t>
      </w:r>
    </w:p>
    <w:p w14:paraId="4D487917" w14:textId="77777777" w:rsidR="003D3712" w:rsidRDefault="00F10D77">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Oakman, J., Kinsman, N., Stuckey, R., Graham, M., &amp; Weale, V. (2020). A rapid review of mental and physical health effects of working at home: how do we op</w:t>
      </w:r>
      <w:r>
        <w:rPr>
          <w:rFonts w:ascii="Times New Roman" w:eastAsia="Times New Roman" w:hAnsi="Times New Roman" w:cs="Times New Roman"/>
          <w:sz w:val="20"/>
          <w:szCs w:val="20"/>
        </w:rPr>
        <w:t>timise health? BMC Public Health, 20(1), 1-13.</w:t>
      </w:r>
    </w:p>
    <w:p w14:paraId="705A569F" w14:textId="77777777" w:rsidR="003D3712" w:rsidRDefault="00F10D7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Raghuram, S., et al. (2024). "Virtual Work: Bridging the Physical-Digital Divide." Academy of Management Journal, 62(6), 1826-1858.</w:t>
      </w:r>
    </w:p>
    <w:p w14:paraId="54BA07D9" w14:textId="77777777" w:rsidR="003D3712" w:rsidRDefault="003D3712">
      <w:pPr>
        <w:jc w:val="both"/>
        <w:rPr>
          <w:rFonts w:ascii="Times New Roman" w:eastAsia="Times New Roman" w:hAnsi="Times New Roman" w:cs="Times New Roman"/>
          <w:sz w:val="20"/>
          <w:szCs w:val="20"/>
        </w:rPr>
      </w:pPr>
    </w:p>
    <w:p w14:paraId="7FCBF3DC" w14:textId="77777777" w:rsidR="003D3712" w:rsidRDefault="00F10D77">
      <w:pPr>
        <w:jc w:val="both"/>
      </w:pPr>
      <w:r>
        <w:rPr>
          <w:rFonts w:ascii="Times New Roman" w:eastAsia="Times New Roman" w:hAnsi="Times New Roman" w:cs="Times New Roman"/>
          <w:sz w:val="20"/>
          <w:szCs w:val="20"/>
        </w:rPr>
        <w:t>World Economic Forum. (2024). "The Future of Jobs Report 2024.".</w:t>
      </w:r>
    </w:p>
    <w:sectPr w:rsidR="003D371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43DB"/>
    <w:multiLevelType w:val="multilevel"/>
    <w:tmpl w:val="B664D01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1146446"/>
    <w:multiLevelType w:val="multilevel"/>
    <w:tmpl w:val="4574CF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C8A03D5"/>
    <w:multiLevelType w:val="multilevel"/>
    <w:tmpl w:val="6588725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1CF754A2"/>
    <w:multiLevelType w:val="multilevel"/>
    <w:tmpl w:val="3A8C7F4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A136220"/>
    <w:multiLevelType w:val="multilevel"/>
    <w:tmpl w:val="592C6C8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31F7247"/>
    <w:multiLevelType w:val="multilevel"/>
    <w:tmpl w:val="AD50688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4B635BC7"/>
    <w:multiLevelType w:val="multilevel"/>
    <w:tmpl w:val="7BEA662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68A5568A"/>
    <w:multiLevelType w:val="multilevel"/>
    <w:tmpl w:val="77CE89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79713F61"/>
    <w:multiLevelType w:val="multilevel"/>
    <w:tmpl w:val="55EA7EC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7A100B09"/>
    <w:multiLevelType w:val="multilevel"/>
    <w:tmpl w:val="02AE19F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7CB616FA"/>
    <w:multiLevelType w:val="multilevel"/>
    <w:tmpl w:val="5D28562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5"/>
  </w:num>
  <w:num w:numId="2">
    <w:abstractNumId w:val="2"/>
  </w:num>
  <w:num w:numId="3">
    <w:abstractNumId w:val="3"/>
  </w:num>
  <w:num w:numId="4">
    <w:abstractNumId w:val="7"/>
  </w:num>
  <w:num w:numId="5">
    <w:abstractNumId w:val="1"/>
  </w:num>
  <w:num w:numId="6">
    <w:abstractNumId w:val="9"/>
  </w:num>
  <w:num w:numId="7">
    <w:abstractNumId w:val="10"/>
  </w:num>
  <w:num w:numId="8">
    <w:abstractNumId w:val="0"/>
  </w:num>
  <w:num w:numId="9">
    <w:abstractNumId w:val="4"/>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712"/>
    <w:rsid w:val="003D3712"/>
    <w:rsid w:val="00606101"/>
    <w:rsid w:val="00683051"/>
    <w:rsid w:val="0084235B"/>
    <w:rsid w:val="00F10D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B8748"/>
  <w15:docId w15:val="{25A1D88B-8722-47A2-AFB2-5EB890DF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2419</Words>
  <Characters>13794</Characters>
  <Application>Microsoft Office Word</Application>
  <DocSecurity>0</DocSecurity>
  <Lines>114</Lines>
  <Paragraphs>32</Paragraphs>
  <ScaleCrop>false</ScaleCrop>
  <Company/>
  <LinksUpToDate>false</LinksUpToDate>
  <CharactersWithSpaces>16181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Anjali</dc:creator>
  <cp:lastModifiedBy>INDIA</cp:lastModifiedBy>
  <cp:revision>4</cp:revision>
  <cp:lastPrinted>2025-02-18T14:38:00Z</cp:lastPrinted>
  <dcterms:created xsi:type="dcterms:W3CDTF">2025-02-18T14:36:00Z</dcterms:created>
  <dcterms:modified xsi:type="dcterms:W3CDTF">2025-02-19T03:20:00Z</dcterms:modified>
</cp:coreProperties>
</file>