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C291D" w:rsidTr="00906931">
        <w:trPr>
          <w:trHeight w:val="435"/>
          <w:jc w:val="center"/>
        </w:trPr>
        <w:tc>
          <w:tcPr>
            <w:tcW w:w="2405" w:type="dxa"/>
            <w:vMerge w:val="restart"/>
            <w:vAlign w:val="center"/>
          </w:tcPr>
          <w:p w:rsidR="00EC291D" w:rsidRPr="00BC37A0" w:rsidRDefault="00EC291D" w:rsidP="00906931">
            <w:pPr>
              <w:tabs>
                <w:tab w:val="left" w:pos="4820"/>
                <w:tab w:val="right" w:pos="9360"/>
              </w:tabs>
              <w:ind w:left="-120"/>
              <w:jc w:val="center"/>
              <w:rPr>
                <w:b/>
                <w:color w:val="1F497D"/>
                <w:lang w:val="fr-FR"/>
              </w:rPr>
            </w:pPr>
            <w:r w:rsidRPr="00BC37A0">
              <w:rPr>
                <w:b/>
                <w:noProof/>
                <w:color w:val="1F497D"/>
              </w:rPr>
              <w:drawing>
                <wp:inline distT="0" distB="0" distL="0" distR="0" wp14:anchorId="47543F24" wp14:editId="06073182">
                  <wp:extent cx="1247775" cy="544195"/>
                  <wp:effectExtent l="0" t="0" r="952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C291D" w:rsidRDefault="00EC291D" w:rsidP="00906931">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rsidR="00EC291D" w:rsidRDefault="00EC291D" w:rsidP="00906931">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EC291D" w:rsidRPr="0018026F" w:rsidRDefault="00EC291D" w:rsidP="00906931">
            <w:pPr>
              <w:tabs>
                <w:tab w:val="left" w:pos="4820"/>
                <w:tab w:val="right" w:pos="9360"/>
              </w:tabs>
              <w:jc w:val="center"/>
              <w:rPr>
                <w:bCs/>
                <w:sz w:val="16"/>
                <w:szCs w:val="24"/>
                <w:lang w:val="fr-FR" w:eastAsia="en-IN"/>
              </w:rPr>
            </w:pPr>
          </w:p>
          <w:p w:rsidR="00EC291D" w:rsidRPr="006C74D5" w:rsidRDefault="00EC291D" w:rsidP="00906931">
            <w:pPr>
              <w:tabs>
                <w:tab w:val="left" w:pos="4820"/>
                <w:tab w:val="right" w:pos="9360"/>
              </w:tabs>
              <w:jc w:val="center"/>
              <w:rPr>
                <w:b/>
                <w:color w:val="1F497D"/>
                <w:sz w:val="24"/>
                <w:szCs w:val="24"/>
                <w:lang w:val="fr-FR"/>
              </w:rPr>
            </w:pPr>
          </w:p>
        </w:tc>
        <w:bookmarkEnd w:id="0"/>
        <w:tc>
          <w:tcPr>
            <w:tcW w:w="1866" w:type="dxa"/>
            <w:vAlign w:val="center"/>
          </w:tcPr>
          <w:p w:rsidR="00EC291D" w:rsidRPr="00125B8F" w:rsidRDefault="00EC291D" w:rsidP="00906931">
            <w:pPr>
              <w:tabs>
                <w:tab w:val="left" w:pos="4820"/>
                <w:tab w:val="right" w:pos="9360"/>
              </w:tabs>
              <w:jc w:val="center"/>
              <w:rPr>
                <w:b/>
                <w:color w:val="1F497D"/>
                <w:sz w:val="22"/>
                <w:szCs w:val="22"/>
                <w:lang w:val="fr-FR"/>
              </w:rPr>
            </w:pPr>
            <w:r w:rsidRPr="00125B8F">
              <w:rPr>
                <w:b/>
                <w:color w:val="1F497D"/>
                <w:sz w:val="22"/>
                <w:szCs w:val="22"/>
                <w:lang w:val="fr-FR"/>
              </w:rPr>
              <w:t>e-ISSN :</w:t>
            </w:r>
          </w:p>
          <w:p w:rsidR="00EC291D" w:rsidRPr="00BC37A0" w:rsidRDefault="00EC291D" w:rsidP="00906931">
            <w:pPr>
              <w:tabs>
                <w:tab w:val="left" w:pos="4820"/>
                <w:tab w:val="right" w:pos="9360"/>
              </w:tabs>
              <w:jc w:val="center"/>
              <w:rPr>
                <w:b/>
                <w:color w:val="1F497D"/>
                <w:lang w:val="fr-FR"/>
              </w:rPr>
            </w:pPr>
          </w:p>
        </w:tc>
      </w:tr>
      <w:tr w:rsidR="00EC291D" w:rsidTr="00906931">
        <w:trPr>
          <w:trHeight w:val="435"/>
          <w:jc w:val="center"/>
        </w:trPr>
        <w:tc>
          <w:tcPr>
            <w:tcW w:w="2405" w:type="dxa"/>
            <w:vMerge/>
            <w:vAlign w:val="center"/>
          </w:tcPr>
          <w:p w:rsidR="00EC291D" w:rsidRPr="00BC37A0" w:rsidRDefault="00EC291D" w:rsidP="00906931">
            <w:pPr>
              <w:tabs>
                <w:tab w:val="left" w:pos="4820"/>
                <w:tab w:val="right" w:pos="9360"/>
              </w:tabs>
              <w:ind w:left="-120"/>
              <w:jc w:val="center"/>
              <w:rPr>
                <w:b/>
                <w:noProof/>
                <w:color w:val="1F497D"/>
                <w:lang w:val="fr-FR"/>
              </w:rPr>
            </w:pPr>
          </w:p>
        </w:tc>
        <w:tc>
          <w:tcPr>
            <w:tcW w:w="5812" w:type="dxa"/>
            <w:vMerge/>
            <w:vAlign w:val="center"/>
          </w:tcPr>
          <w:p w:rsidR="00EC291D" w:rsidRPr="006C74D5" w:rsidRDefault="00EC291D" w:rsidP="00906931">
            <w:pPr>
              <w:tabs>
                <w:tab w:val="left" w:pos="4820"/>
                <w:tab w:val="right" w:pos="9360"/>
              </w:tabs>
              <w:jc w:val="center"/>
              <w:rPr>
                <w:b/>
                <w:color w:val="1F497D"/>
                <w:lang w:val="fr-FR"/>
              </w:rPr>
            </w:pPr>
          </w:p>
        </w:tc>
        <w:tc>
          <w:tcPr>
            <w:tcW w:w="1866" w:type="dxa"/>
            <w:vMerge w:val="restart"/>
            <w:vAlign w:val="center"/>
          </w:tcPr>
          <w:p w:rsidR="00EC291D" w:rsidRDefault="00EC291D" w:rsidP="00906931">
            <w:pPr>
              <w:tabs>
                <w:tab w:val="left" w:pos="4820"/>
                <w:tab w:val="right" w:pos="9360"/>
              </w:tabs>
              <w:jc w:val="center"/>
              <w:rPr>
                <w:b/>
                <w:color w:val="1F497D"/>
                <w:sz w:val="22"/>
                <w:szCs w:val="22"/>
                <w:lang w:val="fr-FR"/>
              </w:rPr>
            </w:pPr>
            <w:r>
              <w:rPr>
                <w:b/>
                <w:color w:val="1F497D"/>
                <w:sz w:val="22"/>
                <w:szCs w:val="22"/>
                <w:lang w:val="fr-FR"/>
              </w:rPr>
              <w:t>Impact</w:t>
            </w:r>
          </w:p>
          <w:p w:rsidR="00EC291D" w:rsidRDefault="00EC291D" w:rsidP="00906931">
            <w:pPr>
              <w:tabs>
                <w:tab w:val="left" w:pos="4820"/>
                <w:tab w:val="right" w:pos="9360"/>
              </w:tabs>
              <w:jc w:val="center"/>
              <w:rPr>
                <w:b/>
                <w:color w:val="1F497D"/>
                <w:sz w:val="22"/>
                <w:szCs w:val="22"/>
                <w:lang w:val="fr-FR"/>
              </w:rPr>
            </w:pPr>
            <w:r>
              <w:rPr>
                <w:b/>
                <w:color w:val="1F497D"/>
                <w:sz w:val="22"/>
                <w:szCs w:val="22"/>
                <w:lang w:val="fr-FR"/>
              </w:rPr>
              <w:t xml:space="preserve">  Factor :</w:t>
            </w:r>
          </w:p>
          <w:p w:rsidR="00EC291D" w:rsidRDefault="00EC291D" w:rsidP="00906931">
            <w:pPr>
              <w:tabs>
                <w:tab w:val="left" w:pos="4820"/>
                <w:tab w:val="right" w:pos="9360"/>
              </w:tabs>
              <w:jc w:val="center"/>
              <w:rPr>
                <w:b/>
                <w:color w:val="1F497D"/>
                <w:lang w:val="fr-FR"/>
              </w:rPr>
            </w:pPr>
          </w:p>
        </w:tc>
      </w:tr>
      <w:tr w:rsidR="00EC291D" w:rsidTr="00906931">
        <w:trPr>
          <w:trHeight w:val="340"/>
          <w:jc w:val="center"/>
        </w:trPr>
        <w:tc>
          <w:tcPr>
            <w:tcW w:w="2405" w:type="dxa"/>
            <w:vAlign w:val="center"/>
          </w:tcPr>
          <w:p w:rsidR="00EC291D" w:rsidRPr="00BC37A0" w:rsidRDefault="00EC291D" w:rsidP="00906931">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EC291D" w:rsidRPr="00BC37A0" w:rsidRDefault="00EC291D" w:rsidP="00906931">
            <w:pPr>
              <w:tabs>
                <w:tab w:val="left" w:pos="4820"/>
                <w:tab w:val="right" w:pos="9360"/>
              </w:tabs>
              <w:jc w:val="center"/>
              <w:rPr>
                <w:b/>
                <w:color w:val="1F497D"/>
                <w:sz w:val="12"/>
                <w:szCs w:val="12"/>
                <w:lang w:val="fr-FR"/>
              </w:rPr>
            </w:pPr>
          </w:p>
        </w:tc>
        <w:tc>
          <w:tcPr>
            <w:tcW w:w="1866" w:type="dxa"/>
            <w:vMerge/>
            <w:vAlign w:val="center"/>
          </w:tcPr>
          <w:p w:rsidR="00EC291D" w:rsidRPr="00BC37A0" w:rsidRDefault="00EC291D" w:rsidP="00906931">
            <w:pPr>
              <w:tabs>
                <w:tab w:val="left" w:pos="4820"/>
                <w:tab w:val="right" w:pos="9360"/>
              </w:tabs>
              <w:jc w:val="center"/>
              <w:rPr>
                <w:b/>
                <w:color w:val="1F497D"/>
                <w:sz w:val="12"/>
                <w:szCs w:val="12"/>
                <w:lang w:val="fr-FR"/>
              </w:rPr>
            </w:pPr>
          </w:p>
        </w:tc>
      </w:tr>
      <w:tr w:rsidR="00EC291D" w:rsidTr="00906931">
        <w:trPr>
          <w:trHeight w:val="113"/>
          <w:jc w:val="center"/>
        </w:trPr>
        <w:tc>
          <w:tcPr>
            <w:tcW w:w="2405" w:type="dxa"/>
            <w:vAlign w:val="center"/>
          </w:tcPr>
          <w:p w:rsidR="00EC291D" w:rsidRPr="00BC37A0" w:rsidRDefault="00EC291D" w:rsidP="00906931">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EC291D" w:rsidRPr="00BC37A0" w:rsidRDefault="00EC291D" w:rsidP="00906931">
            <w:pPr>
              <w:tabs>
                <w:tab w:val="left" w:pos="4820"/>
                <w:tab w:val="right" w:pos="9360"/>
              </w:tabs>
              <w:jc w:val="center"/>
              <w:rPr>
                <w:b/>
                <w:color w:val="1F497D"/>
                <w:sz w:val="12"/>
                <w:szCs w:val="12"/>
                <w:lang w:val="fr-FR"/>
              </w:rPr>
            </w:pPr>
          </w:p>
        </w:tc>
        <w:tc>
          <w:tcPr>
            <w:tcW w:w="1866" w:type="dxa"/>
            <w:vMerge/>
          </w:tcPr>
          <w:p w:rsidR="00EC291D" w:rsidRPr="00BC37A0" w:rsidRDefault="00EC291D" w:rsidP="00906931">
            <w:pPr>
              <w:tabs>
                <w:tab w:val="left" w:pos="4820"/>
                <w:tab w:val="right" w:pos="9360"/>
              </w:tabs>
              <w:jc w:val="center"/>
              <w:rPr>
                <w:b/>
                <w:color w:val="1F497D"/>
                <w:sz w:val="12"/>
                <w:szCs w:val="12"/>
                <w:lang w:val="fr-FR"/>
              </w:rPr>
            </w:pPr>
          </w:p>
        </w:tc>
      </w:tr>
    </w:tbl>
    <w:p w:rsidR="00EC291D" w:rsidRPr="006C74D5" w:rsidRDefault="00EC291D" w:rsidP="00EC291D">
      <w:pPr>
        <w:pStyle w:val="Header"/>
        <w:pBdr>
          <w:top w:val="single" w:sz="4" w:space="0" w:color="auto"/>
        </w:pBdr>
        <w:rPr>
          <w:sz w:val="10"/>
          <w:szCs w:val="10"/>
        </w:rPr>
      </w:pPr>
    </w:p>
    <w:p w:rsidR="00571757" w:rsidRDefault="00571757">
      <w:pPr>
        <w:pStyle w:val="BodyText"/>
        <w:spacing w:before="208"/>
        <w:rPr>
          <w:sz w:val="32"/>
        </w:rPr>
      </w:pPr>
    </w:p>
    <w:p w:rsidR="00571757" w:rsidRDefault="00E14191" w:rsidP="00EC291D">
      <w:pPr>
        <w:pStyle w:val="Heading1"/>
        <w:spacing w:line="285" w:lineRule="auto"/>
        <w:jc w:val="center"/>
      </w:pPr>
      <w:r w:rsidRPr="00EC291D">
        <w:rPr>
          <w:sz w:val="28"/>
        </w:rPr>
        <w:t>A</w:t>
      </w:r>
      <w:r w:rsidR="0057626D" w:rsidRPr="00EC291D">
        <w:rPr>
          <w:spacing w:val="80"/>
          <w:sz w:val="28"/>
        </w:rPr>
        <w:t xml:space="preserve"> </w:t>
      </w:r>
      <w:r w:rsidRPr="00EC291D">
        <w:rPr>
          <w:sz w:val="28"/>
        </w:rPr>
        <w:t>Study</w:t>
      </w:r>
      <w:r w:rsidRPr="00EC291D">
        <w:rPr>
          <w:spacing w:val="80"/>
          <w:sz w:val="28"/>
        </w:rPr>
        <w:t xml:space="preserve"> </w:t>
      </w:r>
      <w:r w:rsidRPr="00EC291D">
        <w:rPr>
          <w:sz w:val="28"/>
        </w:rPr>
        <w:t>on</w:t>
      </w:r>
      <w:r w:rsidRPr="00EC291D">
        <w:rPr>
          <w:spacing w:val="80"/>
          <w:sz w:val="28"/>
        </w:rPr>
        <w:t xml:space="preserve"> </w:t>
      </w:r>
      <w:r w:rsidR="007C7409" w:rsidRPr="00EC291D">
        <w:rPr>
          <w:sz w:val="28"/>
        </w:rPr>
        <w:t>DHL Logistics</w:t>
      </w:r>
    </w:p>
    <w:p w:rsidR="00571757" w:rsidRDefault="00E14191" w:rsidP="00EC291D">
      <w:pPr>
        <w:spacing w:before="300"/>
        <w:ind w:left="87"/>
        <w:jc w:val="center"/>
        <w:rPr>
          <w:b/>
          <w:i/>
          <w:position w:val="8"/>
          <w:sz w:val="16"/>
        </w:rPr>
      </w:pPr>
      <w:r>
        <w:rPr>
          <w:b/>
          <w:i/>
          <w:sz w:val="24"/>
        </w:rPr>
        <w:t>Ansari</w:t>
      </w:r>
      <w:r>
        <w:rPr>
          <w:b/>
          <w:i/>
          <w:spacing w:val="-1"/>
          <w:sz w:val="24"/>
        </w:rPr>
        <w:t xml:space="preserve"> </w:t>
      </w:r>
      <w:r>
        <w:rPr>
          <w:b/>
          <w:i/>
          <w:sz w:val="24"/>
        </w:rPr>
        <w:t>Saud</w:t>
      </w:r>
      <w:r>
        <w:rPr>
          <w:b/>
          <w:i/>
          <w:spacing w:val="-1"/>
          <w:sz w:val="24"/>
        </w:rPr>
        <w:t xml:space="preserve"> </w:t>
      </w:r>
      <w:proofErr w:type="spellStart"/>
      <w:r>
        <w:rPr>
          <w:b/>
          <w:i/>
          <w:sz w:val="24"/>
        </w:rPr>
        <w:t>Nazim</w:t>
      </w:r>
      <w:proofErr w:type="spellEnd"/>
      <w:r>
        <w:rPr>
          <w:b/>
          <w:i/>
          <w:sz w:val="24"/>
        </w:rPr>
        <w:t xml:space="preserve"> </w:t>
      </w:r>
      <w:r>
        <w:rPr>
          <w:b/>
          <w:i/>
          <w:position w:val="8"/>
          <w:sz w:val="16"/>
        </w:rPr>
        <w:t>a</w:t>
      </w:r>
      <w:r w:rsidR="007C7409">
        <w:rPr>
          <w:b/>
          <w:i/>
          <w:sz w:val="24"/>
        </w:rPr>
        <w:t xml:space="preserve">, Amol </w:t>
      </w:r>
      <w:proofErr w:type="spellStart"/>
      <w:r w:rsidR="007C7409">
        <w:rPr>
          <w:b/>
          <w:i/>
          <w:sz w:val="24"/>
        </w:rPr>
        <w:t>Baviskar</w:t>
      </w:r>
      <w:proofErr w:type="spellEnd"/>
      <w:r>
        <w:rPr>
          <w:b/>
          <w:i/>
          <w:spacing w:val="-1"/>
          <w:sz w:val="24"/>
        </w:rPr>
        <w:t xml:space="preserve"> </w:t>
      </w:r>
      <w:r>
        <w:rPr>
          <w:b/>
          <w:i/>
          <w:spacing w:val="-10"/>
          <w:position w:val="8"/>
          <w:sz w:val="16"/>
        </w:rPr>
        <w:t>b</w:t>
      </w:r>
    </w:p>
    <w:p w:rsidR="00571757" w:rsidRPr="00EA2163" w:rsidRDefault="00E14191" w:rsidP="00EC291D">
      <w:pPr>
        <w:pStyle w:val="BodyText"/>
        <w:spacing w:before="224"/>
        <w:ind w:left="87"/>
        <w:jc w:val="center"/>
        <w:rPr>
          <w:sz w:val="22"/>
        </w:rPr>
      </w:pPr>
      <w:proofErr w:type="gramStart"/>
      <w:r w:rsidRPr="00EA2163">
        <w:rPr>
          <w:sz w:val="22"/>
          <w:vertAlign w:val="superscript"/>
        </w:rPr>
        <w:t>a</w:t>
      </w:r>
      <w:proofErr w:type="gramEnd"/>
      <w:r w:rsidRPr="00EA2163">
        <w:rPr>
          <w:spacing w:val="-13"/>
          <w:sz w:val="22"/>
        </w:rPr>
        <w:t xml:space="preserve"> </w:t>
      </w:r>
      <w:r w:rsidRPr="00EA2163">
        <w:rPr>
          <w:sz w:val="22"/>
        </w:rPr>
        <w:t>Student,</w:t>
      </w:r>
      <w:r w:rsidRPr="00EA2163">
        <w:rPr>
          <w:spacing w:val="-9"/>
          <w:sz w:val="22"/>
        </w:rPr>
        <w:t xml:space="preserve"> </w:t>
      </w:r>
      <w:r w:rsidRPr="00EA2163">
        <w:rPr>
          <w:sz w:val="22"/>
        </w:rPr>
        <w:t>ARMIET,</w:t>
      </w:r>
      <w:r w:rsidRPr="00EA2163">
        <w:rPr>
          <w:spacing w:val="-5"/>
          <w:sz w:val="22"/>
        </w:rPr>
        <w:t xml:space="preserve"> </w:t>
      </w:r>
      <w:proofErr w:type="spellStart"/>
      <w:r w:rsidRPr="00EA2163">
        <w:rPr>
          <w:sz w:val="22"/>
        </w:rPr>
        <w:t>Shahapur</w:t>
      </w:r>
      <w:proofErr w:type="spellEnd"/>
      <w:r w:rsidRPr="00EA2163">
        <w:rPr>
          <w:sz w:val="22"/>
        </w:rPr>
        <w:t>,</w:t>
      </w:r>
      <w:r w:rsidRPr="00EA2163">
        <w:rPr>
          <w:spacing w:val="-5"/>
          <w:sz w:val="22"/>
        </w:rPr>
        <w:t xml:space="preserve"> </w:t>
      </w:r>
      <w:r w:rsidRPr="00EA2163">
        <w:rPr>
          <w:sz w:val="22"/>
        </w:rPr>
        <w:t>Thane</w:t>
      </w:r>
      <w:r w:rsidRPr="00EA2163">
        <w:rPr>
          <w:spacing w:val="-7"/>
          <w:sz w:val="22"/>
        </w:rPr>
        <w:t xml:space="preserve"> </w:t>
      </w:r>
      <w:r w:rsidRPr="00EA2163">
        <w:rPr>
          <w:sz w:val="22"/>
        </w:rPr>
        <w:t>-</w:t>
      </w:r>
      <w:r w:rsidRPr="00EA2163">
        <w:rPr>
          <w:spacing w:val="-6"/>
          <w:sz w:val="22"/>
        </w:rPr>
        <w:t xml:space="preserve"> </w:t>
      </w:r>
      <w:r w:rsidRPr="00EA2163">
        <w:rPr>
          <w:sz w:val="22"/>
        </w:rPr>
        <w:t>421601,</w:t>
      </w:r>
      <w:r w:rsidRPr="00EA2163">
        <w:rPr>
          <w:spacing w:val="-7"/>
          <w:sz w:val="22"/>
        </w:rPr>
        <w:t xml:space="preserve"> </w:t>
      </w:r>
      <w:r w:rsidRPr="00EA2163">
        <w:rPr>
          <w:spacing w:val="-2"/>
          <w:sz w:val="22"/>
        </w:rPr>
        <w:t>India.</w:t>
      </w:r>
    </w:p>
    <w:p w:rsidR="00571757" w:rsidRPr="00EA2163" w:rsidRDefault="00E14191" w:rsidP="00EA2163">
      <w:pPr>
        <w:pStyle w:val="BodyText"/>
        <w:spacing w:before="46"/>
        <w:ind w:left="87"/>
        <w:jc w:val="center"/>
        <w:rPr>
          <w:sz w:val="22"/>
        </w:rPr>
      </w:pPr>
      <w:proofErr w:type="gramStart"/>
      <w:r w:rsidRPr="00EA2163">
        <w:rPr>
          <w:sz w:val="22"/>
          <w:vertAlign w:val="superscript"/>
        </w:rPr>
        <w:t>b</w:t>
      </w:r>
      <w:proofErr w:type="gramEnd"/>
      <w:r w:rsidRPr="00EA2163">
        <w:rPr>
          <w:spacing w:val="-16"/>
          <w:sz w:val="22"/>
        </w:rPr>
        <w:t xml:space="preserve"> </w:t>
      </w:r>
      <w:r w:rsidRPr="00EA2163">
        <w:rPr>
          <w:sz w:val="22"/>
        </w:rPr>
        <w:t>Assistant</w:t>
      </w:r>
      <w:r w:rsidRPr="00EA2163">
        <w:rPr>
          <w:spacing w:val="-10"/>
          <w:sz w:val="22"/>
        </w:rPr>
        <w:t xml:space="preserve"> </w:t>
      </w:r>
      <w:r w:rsidRPr="00EA2163">
        <w:rPr>
          <w:sz w:val="22"/>
        </w:rPr>
        <w:t>Professor,</w:t>
      </w:r>
      <w:r w:rsidRPr="00EA2163">
        <w:rPr>
          <w:spacing w:val="-3"/>
          <w:sz w:val="22"/>
        </w:rPr>
        <w:t xml:space="preserve"> </w:t>
      </w:r>
      <w:r w:rsidRPr="00EA2163">
        <w:rPr>
          <w:sz w:val="22"/>
        </w:rPr>
        <w:t>ARMIET,</w:t>
      </w:r>
      <w:r w:rsidRPr="00EA2163">
        <w:rPr>
          <w:spacing w:val="-4"/>
          <w:sz w:val="22"/>
        </w:rPr>
        <w:t xml:space="preserve"> </w:t>
      </w:r>
      <w:proofErr w:type="spellStart"/>
      <w:r w:rsidRPr="00EA2163">
        <w:rPr>
          <w:sz w:val="22"/>
        </w:rPr>
        <w:t>Shahapur</w:t>
      </w:r>
      <w:proofErr w:type="spellEnd"/>
      <w:r w:rsidRPr="00EA2163">
        <w:rPr>
          <w:sz w:val="22"/>
        </w:rPr>
        <w:t>,</w:t>
      </w:r>
      <w:r w:rsidRPr="00EA2163">
        <w:rPr>
          <w:spacing w:val="-4"/>
          <w:sz w:val="22"/>
        </w:rPr>
        <w:t xml:space="preserve"> </w:t>
      </w:r>
      <w:r w:rsidRPr="00EA2163">
        <w:rPr>
          <w:sz w:val="22"/>
        </w:rPr>
        <w:t>Thane</w:t>
      </w:r>
      <w:r w:rsidRPr="00EA2163">
        <w:rPr>
          <w:spacing w:val="-4"/>
          <w:sz w:val="22"/>
        </w:rPr>
        <w:t xml:space="preserve"> </w:t>
      </w:r>
      <w:r w:rsidRPr="00EA2163">
        <w:rPr>
          <w:sz w:val="22"/>
        </w:rPr>
        <w:t>-</w:t>
      </w:r>
      <w:r w:rsidRPr="00EA2163">
        <w:rPr>
          <w:spacing w:val="-8"/>
          <w:sz w:val="22"/>
        </w:rPr>
        <w:t xml:space="preserve"> </w:t>
      </w:r>
      <w:r w:rsidRPr="00EA2163">
        <w:rPr>
          <w:sz w:val="22"/>
        </w:rPr>
        <w:t>421601,</w:t>
      </w:r>
      <w:r w:rsidRPr="00EA2163">
        <w:rPr>
          <w:spacing w:val="-7"/>
          <w:sz w:val="22"/>
        </w:rPr>
        <w:t xml:space="preserve"> </w:t>
      </w:r>
      <w:r w:rsidRPr="00EA2163">
        <w:rPr>
          <w:spacing w:val="-2"/>
          <w:sz w:val="22"/>
        </w:rPr>
        <w:t>India.</w:t>
      </w:r>
      <w:r>
        <w:rPr>
          <w:noProof/>
          <w:sz w:val="20"/>
        </w:rPr>
        <mc:AlternateContent>
          <mc:Choice Requires="wps">
            <w:drawing>
              <wp:anchor distT="0" distB="0" distL="0" distR="0" simplePos="0" relativeHeight="487587840" behindDoc="1" locked="0" layoutInCell="1" allowOverlap="1" wp14:anchorId="1BD0CAA3" wp14:editId="33FA8371">
                <wp:simplePos x="0" y="0"/>
                <wp:positionH relativeFrom="page">
                  <wp:posOffset>667512</wp:posOffset>
                </wp:positionH>
                <wp:positionV relativeFrom="paragraph">
                  <wp:posOffset>282073</wp:posOffset>
                </wp:positionV>
                <wp:extent cx="62268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000000"/>
                        </a:solidFill>
                      </wps:spPr>
                      <wps:txbx>
                        <w:txbxContent>
                          <w:p w:rsidR="00EA2163" w:rsidRPr="006C74D5" w:rsidRDefault="00EA2163" w:rsidP="00EA2163">
                            <w:pPr>
                              <w:pStyle w:val="Header"/>
                              <w:pBdr>
                                <w:top w:val="single" w:sz="4" w:space="0" w:color="auto"/>
                              </w:pBdr>
                              <w:rPr>
                                <w:sz w:val="10"/>
                                <w:szCs w:val="10"/>
                              </w:rPr>
                            </w:pPr>
                          </w:p>
                          <w:p w:rsidR="00EA2163" w:rsidRDefault="00EA2163" w:rsidP="00EA2163">
                            <w:pPr>
                              <w:jc w:val="center"/>
                            </w:pPr>
                          </w:p>
                        </w:txbxContent>
                      </wps:txbx>
                      <wps:bodyPr wrap="square" lIns="0" tIns="0" rIns="0" bIns="0" rtlCol="0">
                        <a:prstTxWarp prst="textNoShape">
                          <a:avLst/>
                        </a:prstTxWarp>
                        <a:noAutofit/>
                      </wps:bodyPr>
                    </wps:wsp>
                  </a:graphicData>
                </a:graphic>
              </wp:anchor>
            </w:drawing>
          </mc:Choice>
          <mc:Fallback>
            <w:pict>
              <v:shape id="Graphic 5" o:spid="_x0000_s1026" style="position:absolute;left:0;text-align:left;margin-left:52.55pt;margin-top:22.2pt;width:490.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681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" adj="-11796480,,5400" path="m6226810,l,,,6096r6226810,l6226810,xe" fillcolor="black" stroked="f">
                <v:stroke joinstyle="miter"/>
                <v:formulas/>
                <v:path arrowok="t" o:connecttype="custom" textboxrect="0,0,6226810,6350"/>
                <v:textbox inset="0,0,0,0">
                  <w:txbxContent>
                    <w:p w:rsidR="00EA2163" w:rsidRPr="006C74D5" w:rsidRDefault="00EA2163" w:rsidP="00EA2163">
                      <w:pPr>
                        <w:pStyle w:val="Header"/>
                        <w:pBdr>
                          <w:top w:val="single" w:sz="4" w:space="0" w:color="auto"/>
                        </w:pBdr>
                        <w:rPr>
                          <w:sz w:val="10"/>
                          <w:szCs w:val="10"/>
                        </w:rPr>
                      </w:pPr>
                    </w:p>
                    <w:p w:rsidR="00EA2163" w:rsidRDefault="00EA2163" w:rsidP="00EA2163">
                      <w:pPr>
                        <w:jc w:val="center"/>
                      </w:pPr>
                    </w:p>
                  </w:txbxContent>
                </v:textbox>
                <w10:wrap type="topAndBottom" anchorx="page"/>
              </v:shape>
            </w:pict>
          </mc:Fallback>
        </mc:AlternateContent>
      </w:r>
    </w:p>
    <w:p w:rsidR="00571757" w:rsidRPr="00EA2163" w:rsidRDefault="00E14191">
      <w:pPr>
        <w:spacing w:before="61"/>
        <w:ind w:left="87"/>
        <w:rPr>
          <w:b/>
          <w:sz w:val="24"/>
          <w:szCs w:val="24"/>
        </w:rPr>
      </w:pPr>
      <w:r w:rsidRPr="00EA2163">
        <w:rPr>
          <w:b/>
          <w:spacing w:val="-2"/>
          <w:sz w:val="24"/>
          <w:szCs w:val="24"/>
        </w:rPr>
        <w:t>ABSTRACT:</w:t>
      </w:r>
    </w:p>
    <w:p w:rsidR="00EA2163" w:rsidRDefault="006936A7" w:rsidP="006936A7">
      <w:pPr>
        <w:pStyle w:val="NormalWeb"/>
        <w:rPr>
          <w:sz w:val="20"/>
          <w:szCs w:val="20"/>
        </w:rPr>
      </w:pPr>
      <w:r w:rsidRPr="00EA2163">
        <w:rPr>
          <w:sz w:val="20"/>
          <w:szCs w:val="20"/>
        </w:rPr>
        <w:t xml:space="preserve">This research paper examines DHL's logistics operations, emphasizing its supply chain management, freight services, and global trade strategies. DHL, a market leader in logistics, has built a robust infrastructure to ensure efficient transportation and delivery of goods worldwide. The paper delves into the company’s integrated logistics solutions, technological advancements, and sustainability efforts. Additionally, it explores the challenges DHL faces and proposes potential solutions for continued efficiency and customer satisfaction. </w:t>
      </w:r>
    </w:p>
    <w:p w:rsidR="00EA2163" w:rsidRDefault="00E14191" w:rsidP="00EA2163">
      <w:pPr>
        <w:pStyle w:val="NormalWeb"/>
        <w:rPr>
          <w:sz w:val="20"/>
          <w:szCs w:val="20"/>
        </w:rPr>
      </w:pPr>
      <w:r w:rsidRPr="00EA2163">
        <w:rPr>
          <w:b/>
          <w:sz w:val="20"/>
          <w:szCs w:val="20"/>
        </w:rPr>
        <w:t>Keywords</w:t>
      </w:r>
      <w:r w:rsidRPr="00EA2163">
        <w:rPr>
          <w:sz w:val="20"/>
          <w:szCs w:val="20"/>
        </w:rPr>
        <w:t>:</w:t>
      </w:r>
      <w:r w:rsidRPr="00EA2163">
        <w:rPr>
          <w:spacing w:val="-8"/>
          <w:sz w:val="20"/>
          <w:szCs w:val="20"/>
        </w:rPr>
        <w:t xml:space="preserve"> </w:t>
      </w:r>
      <w:r w:rsidR="006936A7" w:rsidRPr="00EA2163">
        <w:rPr>
          <w:sz w:val="20"/>
          <w:szCs w:val="20"/>
        </w:rPr>
        <w:t>Logistics mana</w:t>
      </w:r>
      <w:r w:rsidR="00EA2163">
        <w:rPr>
          <w:sz w:val="20"/>
          <w:szCs w:val="20"/>
        </w:rPr>
        <w:t xml:space="preserve">gement, supply chain </w:t>
      </w:r>
      <w:proofErr w:type="gramStart"/>
      <w:r w:rsidR="00EA2163">
        <w:rPr>
          <w:sz w:val="20"/>
          <w:szCs w:val="20"/>
        </w:rPr>
        <w:t>efficiency</w:t>
      </w:r>
      <w:r w:rsidR="006936A7" w:rsidRPr="00EA2163">
        <w:rPr>
          <w:sz w:val="20"/>
          <w:szCs w:val="20"/>
        </w:rPr>
        <w:t xml:space="preserve"> </w:t>
      </w:r>
      <w:r w:rsidR="00EA2163">
        <w:rPr>
          <w:sz w:val="20"/>
          <w:szCs w:val="20"/>
        </w:rPr>
        <w:t>,</w:t>
      </w:r>
      <w:proofErr w:type="gramEnd"/>
      <w:r w:rsidR="00EA2163">
        <w:rPr>
          <w:sz w:val="20"/>
          <w:szCs w:val="20"/>
        </w:rPr>
        <w:t xml:space="preserve"> DHL operations</w:t>
      </w:r>
      <w:r w:rsidR="006936A7" w:rsidRPr="00EA2163">
        <w:rPr>
          <w:sz w:val="20"/>
          <w:szCs w:val="20"/>
        </w:rPr>
        <w:t>, technological advancements, sustainable logist</w:t>
      </w:r>
      <w:r w:rsidR="00EA2163">
        <w:rPr>
          <w:sz w:val="20"/>
          <w:szCs w:val="20"/>
        </w:rPr>
        <w:t>ics, supply chain optimization.</w:t>
      </w:r>
    </w:p>
    <w:p w:rsidR="00EA2163" w:rsidRDefault="00EA2163" w:rsidP="00EA2163">
      <w:pPr>
        <w:pStyle w:val="NormalWeb"/>
        <w:rPr>
          <w:sz w:val="20"/>
          <w:szCs w:val="20"/>
        </w:rPr>
      </w:pPr>
      <w:r>
        <w:rPr>
          <w:noProof/>
          <w:sz w:val="20"/>
        </w:rPr>
        <mc:AlternateContent>
          <mc:Choice Requires="wps">
            <w:drawing>
              <wp:anchor distT="0" distB="0" distL="0" distR="0" simplePos="0" relativeHeight="487596544" behindDoc="1" locked="0" layoutInCell="1" allowOverlap="1" wp14:anchorId="6533E8C9" wp14:editId="13765ED5">
                <wp:simplePos x="0" y="0"/>
                <wp:positionH relativeFrom="page">
                  <wp:posOffset>676910</wp:posOffset>
                </wp:positionH>
                <wp:positionV relativeFrom="paragraph">
                  <wp:posOffset>121285</wp:posOffset>
                </wp:positionV>
                <wp:extent cx="6226810" cy="6350"/>
                <wp:effectExtent l="0" t="0" r="0" b="0"/>
                <wp:wrapTopAndBottom/>
                <wp:docPr id="2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000000"/>
                        </a:solidFill>
                      </wps:spPr>
                      <wps:txbx>
                        <w:txbxContent>
                          <w:p w:rsidR="00EA2163" w:rsidRPr="006C74D5" w:rsidRDefault="00EA2163" w:rsidP="00EA2163">
                            <w:pPr>
                              <w:pStyle w:val="Header"/>
                              <w:pBdr>
                                <w:top w:val="single" w:sz="4" w:space="0" w:color="auto"/>
                              </w:pBdr>
                              <w:rPr>
                                <w:sz w:val="10"/>
                                <w:szCs w:val="10"/>
                              </w:rPr>
                            </w:pPr>
                          </w:p>
                          <w:p w:rsidR="00EA2163" w:rsidRDefault="00EA2163" w:rsidP="00EA2163">
                            <w:pPr>
                              <w:jc w:val="center"/>
                            </w:pPr>
                          </w:p>
                        </w:txbxContent>
                      </wps:txbx>
                      <wps:bodyPr wrap="square" lIns="0" tIns="0" rIns="0" bIns="0" rtlCol="0">
                        <a:prstTxWarp prst="textNoShape">
                          <a:avLst/>
                        </a:prstTxWarp>
                        <a:noAutofit/>
                      </wps:bodyPr>
                    </wps:wsp>
                  </a:graphicData>
                </a:graphic>
              </wp:anchor>
            </w:drawing>
          </mc:Choice>
          <mc:Fallback>
            <w:pict>
              <v:shape id="_x0000_s1027" style="position:absolute;margin-left:53.3pt;margin-top:9.55pt;width:490.3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22681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" adj="-11796480,,5400" path="m6226810,l,,,6096r6226810,l6226810,xe" fillcolor="black" stroked="f">
                <v:stroke joinstyle="miter"/>
                <v:formulas/>
                <v:path arrowok="t" o:connecttype="custom" textboxrect="0,0,6226810,6350"/>
                <v:textbox inset="0,0,0,0">
                  <w:txbxContent>
                    <w:p w:rsidR="00EA2163" w:rsidRPr="006C74D5" w:rsidRDefault="00EA2163" w:rsidP="00EA2163">
                      <w:pPr>
                        <w:pStyle w:val="Header"/>
                        <w:pBdr>
                          <w:top w:val="single" w:sz="4" w:space="0" w:color="auto"/>
                        </w:pBdr>
                        <w:rPr>
                          <w:sz w:val="10"/>
                          <w:szCs w:val="10"/>
                        </w:rPr>
                      </w:pPr>
                    </w:p>
                    <w:p w:rsidR="00EA2163" w:rsidRDefault="00EA2163" w:rsidP="00EA2163">
                      <w:pPr>
                        <w:jc w:val="center"/>
                      </w:pPr>
                    </w:p>
                  </w:txbxContent>
                </v:textbox>
                <w10:wrap type="topAndBottom" anchorx="page"/>
              </v:shape>
            </w:pict>
          </mc:Fallback>
        </mc:AlternateContent>
      </w:r>
    </w:p>
    <w:p w:rsidR="00571757" w:rsidRPr="00EA2163" w:rsidRDefault="00E14191" w:rsidP="00EA2163">
      <w:pPr>
        <w:pStyle w:val="NormalWeb"/>
        <w:rPr>
          <w:sz w:val="20"/>
          <w:szCs w:val="20"/>
        </w:rPr>
      </w:pPr>
      <w:r w:rsidRPr="00EA2163">
        <w:rPr>
          <w:spacing w:val="-2"/>
        </w:rPr>
        <w:t>Introduction:</w:t>
      </w:r>
    </w:p>
    <w:p w:rsidR="006936A7" w:rsidRPr="00EA2163" w:rsidRDefault="006936A7" w:rsidP="006936A7">
      <w:pPr>
        <w:pStyle w:val="NormalWeb"/>
        <w:rPr>
          <w:sz w:val="20"/>
          <w:szCs w:val="20"/>
        </w:rPr>
      </w:pPr>
      <w:r w:rsidRPr="00EA2163">
        <w:rPr>
          <w:sz w:val="20"/>
          <w:szCs w:val="20"/>
        </w:rPr>
        <w:t>DHL, founded in 1969, is a multinational logistics company offering express delivery, freight forwarding, and supply chain management services. It has operations in over 220 countries and territories, making it a major player in global trade and commerce. The objective of this research is to evaluate DHL’s logistics strategies, analyze its operational efficiencies, and identify areas for future improvement. This paper also explores how DHL incorporates technological advancements and sustainable practices to remain a leader in the logistics industry.</w:t>
      </w:r>
    </w:p>
    <w:p w:rsidR="00571757" w:rsidRDefault="00571757">
      <w:pPr>
        <w:pStyle w:val="BodyText"/>
        <w:spacing w:before="8"/>
        <w:rPr>
          <w:sz w:val="14"/>
        </w:rPr>
      </w:pPr>
    </w:p>
    <w:p w:rsidR="00571757" w:rsidRPr="00EA2163" w:rsidRDefault="00E14191">
      <w:pPr>
        <w:pStyle w:val="Heading2"/>
        <w:numPr>
          <w:ilvl w:val="0"/>
          <w:numId w:val="3"/>
        </w:numPr>
        <w:tabs>
          <w:tab w:val="left" w:pos="276"/>
        </w:tabs>
        <w:ind w:left="276" w:hanging="189"/>
        <w:rPr>
          <w:sz w:val="20"/>
          <w:szCs w:val="20"/>
        </w:rPr>
      </w:pPr>
      <w:r w:rsidRPr="00EA2163">
        <w:rPr>
          <w:spacing w:val="-2"/>
          <w:sz w:val="20"/>
          <w:szCs w:val="20"/>
        </w:rPr>
        <w:t>Nomenclature:</w:t>
      </w:r>
    </w:p>
    <w:p w:rsidR="00571757" w:rsidRPr="00EA2163" w:rsidRDefault="00571757">
      <w:pPr>
        <w:pStyle w:val="BodyText"/>
        <w:spacing w:before="82"/>
        <w:rPr>
          <w:b/>
          <w:sz w:val="20"/>
          <w:szCs w:val="20"/>
        </w:rPr>
      </w:pPr>
    </w:p>
    <w:p w:rsidR="006936A7" w:rsidRPr="00EA2163" w:rsidRDefault="006936A7" w:rsidP="006936A7">
      <w:pPr>
        <w:widowControl/>
        <w:numPr>
          <w:ilvl w:val="0"/>
          <w:numId w:val="4"/>
        </w:numPr>
        <w:autoSpaceDE/>
        <w:autoSpaceDN/>
        <w:spacing w:after="100" w:afterAutospacing="1" w:line="276" w:lineRule="auto"/>
        <w:rPr>
          <w:sz w:val="20"/>
          <w:szCs w:val="20"/>
        </w:rPr>
      </w:pPr>
      <w:r w:rsidRPr="00EA2163">
        <w:rPr>
          <w:b/>
          <w:bCs/>
          <w:sz w:val="20"/>
          <w:szCs w:val="20"/>
        </w:rPr>
        <w:t>3PL:</w:t>
      </w:r>
      <w:r w:rsidRPr="00EA2163">
        <w:rPr>
          <w:sz w:val="20"/>
          <w:szCs w:val="20"/>
        </w:rPr>
        <w:t xml:space="preserve"> Third-Party Logistics</w:t>
      </w:r>
    </w:p>
    <w:p w:rsidR="006936A7" w:rsidRPr="00EA2163" w:rsidRDefault="006936A7" w:rsidP="006936A7">
      <w:pPr>
        <w:widowControl/>
        <w:numPr>
          <w:ilvl w:val="0"/>
          <w:numId w:val="4"/>
        </w:numPr>
        <w:autoSpaceDE/>
        <w:autoSpaceDN/>
        <w:spacing w:after="100" w:afterAutospacing="1" w:line="276" w:lineRule="auto"/>
        <w:rPr>
          <w:sz w:val="20"/>
          <w:szCs w:val="20"/>
        </w:rPr>
      </w:pPr>
      <w:r w:rsidRPr="00EA2163">
        <w:rPr>
          <w:b/>
          <w:bCs/>
          <w:sz w:val="20"/>
          <w:szCs w:val="20"/>
        </w:rPr>
        <w:t>AI:</w:t>
      </w:r>
      <w:r w:rsidRPr="00EA2163">
        <w:rPr>
          <w:sz w:val="20"/>
          <w:szCs w:val="20"/>
        </w:rPr>
        <w:t xml:space="preserve"> Artificial Intelligence</w:t>
      </w:r>
    </w:p>
    <w:p w:rsidR="006936A7" w:rsidRPr="00EA2163" w:rsidRDefault="00221AFD" w:rsidP="006936A7">
      <w:pPr>
        <w:widowControl/>
        <w:numPr>
          <w:ilvl w:val="0"/>
          <w:numId w:val="4"/>
        </w:numPr>
        <w:autoSpaceDE/>
        <w:autoSpaceDN/>
        <w:spacing w:after="100" w:afterAutospacing="1" w:line="276" w:lineRule="auto"/>
        <w:rPr>
          <w:sz w:val="20"/>
          <w:szCs w:val="20"/>
        </w:rPr>
      </w:pPr>
      <w:r w:rsidRPr="00EA2163">
        <w:rPr>
          <w:b/>
          <w:bCs/>
          <w:sz w:val="20"/>
          <w:szCs w:val="20"/>
        </w:rPr>
        <w:t>IO</w:t>
      </w:r>
      <w:r w:rsidR="006936A7" w:rsidRPr="00EA2163">
        <w:rPr>
          <w:b/>
          <w:bCs/>
          <w:sz w:val="20"/>
          <w:szCs w:val="20"/>
        </w:rPr>
        <w:t>T:</w:t>
      </w:r>
      <w:r w:rsidRPr="00EA2163">
        <w:rPr>
          <w:sz w:val="20"/>
          <w:szCs w:val="20"/>
        </w:rPr>
        <w:t xml:space="preserve"> Internet O</w:t>
      </w:r>
      <w:r w:rsidR="006936A7" w:rsidRPr="00EA2163">
        <w:rPr>
          <w:sz w:val="20"/>
          <w:szCs w:val="20"/>
        </w:rPr>
        <w:t>f Things</w:t>
      </w:r>
    </w:p>
    <w:p w:rsidR="006936A7" w:rsidRPr="00EA2163" w:rsidRDefault="006936A7" w:rsidP="006936A7">
      <w:pPr>
        <w:widowControl/>
        <w:numPr>
          <w:ilvl w:val="0"/>
          <w:numId w:val="4"/>
        </w:numPr>
        <w:autoSpaceDE/>
        <w:autoSpaceDN/>
        <w:spacing w:after="100" w:afterAutospacing="1" w:line="276" w:lineRule="auto"/>
        <w:rPr>
          <w:sz w:val="20"/>
          <w:szCs w:val="20"/>
        </w:rPr>
      </w:pPr>
      <w:r w:rsidRPr="00EA2163">
        <w:rPr>
          <w:b/>
          <w:bCs/>
          <w:sz w:val="20"/>
          <w:szCs w:val="20"/>
        </w:rPr>
        <w:t>RPA:</w:t>
      </w:r>
      <w:r w:rsidRPr="00EA2163">
        <w:rPr>
          <w:sz w:val="20"/>
          <w:szCs w:val="20"/>
        </w:rPr>
        <w:t xml:space="preserve"> Robotic Process Automation</w:t>
      </w:r>
    </w:p>
    <w:p w:rsidR="006936A7" w:rsidRPr="00EA2163" w:rsidRDefault="006936A7" w:rsidP="006936A7">
      <w:pPr>
        <w:widowControl/>
        <w:numPr>
          <w:ilvl w:val="0"/>
          <w:numId w:val="4"/>
        </w:numPr>
        <w:autoSpaceDE/>
        <w:autoSpaceDN/>
        <w:spacing w:after="100" w:afterAutospacing="1" w:line="276" w:lineRule="auto"/>
        <w:rPr>
          <w:sz w:val="20"/>
          <w:szCs w:val="20"/>
        </w:rPr>
      </w:pPr>
      <w:r w:rsidRPr="00EA2163">
        <w:rPr>
          <w:b/>
          <w:bCs/>
          <w:sz w:val="20"/>
          <w:szCs w:val="20"/>
        </w:rPr>
        <w:t>CSR:</w:t>
      </w:r>
      <w:r w:rsidRPr="00EA2163">
        <w:rPr>
          <w:sz w:val="20"/>
          <w:szCs w:val="20"/>
        </w:rPr>
        <w:t xml:space="preserve"> Corporate Social Responsibility</w:t>
      </w:r>
    </w:p>
    <w:p w:rsidR="006936A7" w:rsidRPr="00EA2163" w:rsidRDefault="006936A7" w:rsidP="006936A7">
      <w:pPr>
        <w:widowControl/>
        <w:numPr>
          <w:ilvl w:val="0"/>
          <w:numId w:val="4"/>
        </w:numPr>
        <w:autoSpaceDE/>
        <w:autoSpaceDN/>
        <w:spacing w:after="100" w:afterAutospacing="1" w:line="276" w:lineRule="auto"/>
        <w:rPr>
          <w:sz w:val="20"/>
          <w:szCs w:val="20"/>
        </w:rPr>
      </w:pPr>
      <w:r w:rsidRPr="00EA2163">
        <w:rPr>
          <w:b/>
          <w:bCs/>
          <w:sz w:val="20"/>
          <w:szCs w:val="20"/>
        </w:rPr>
        <w:t>SCM:</w:t>
      </w:r>
      <w:r w:rsidRPr="00EA2163">
        <w:rPr>
          <w:sz w:val="20"/>
          <w:szCs w:val="20"/>
        </w:rPr>
        <w:t xml:space="preserve"> Supply Chain Management</w:t>
      </w:r>
    </w:p>
    <w:p w:rsidR="006936A7" w:rsidRPr="00EA2163" w:rsidRDefault="006936A7" w:rsidP="006936A7">
      <w:pPr>
        <w:widowControl/>
        <w:numPr>
          <w:ilvl w:val="0"/>
          <w:numId w:val="4"/>
        </w:numPr>
        <w:autoSpaceDE/>
        <w:autoSpaceDN/>
        <w:spacing w:after="100" w:afterAutospacing="1" w:line="276" w:lineRule="auto"/>
        <w:rPr>
          <w:sz w:val="20"/>
          <w:szCs w:val="20"/>
        </w:rPr>
      </w:pPr>
      <w:r w:rsidRPr="00EA2163">
        <w:rPr>
          <w:b/>
          <w:bCs/>
          <w:sz w:val="20"/>
          <w:szCs w:val="20"/>
        </w:rPr>
        <w:t>KPI:</w:t>
      </w:r>
      <w:r w:rsidRPr="00EA2163">
        <w:rPr>
          <w:sz w:val="20"/>
          <w:szCs w:val="20"/>
        </w:rPr>
        <w:t xml:space="preserve"> Key Performance Indicators</w:t>
      </w:r>
    </w:p>
    <w:p w:rsidR="00571757" w:rsidRPr="00EA2163" w:rsidRDefault="00E14191" w:rsidP="006936A7">
      <w:pPr>
        <w:pStyle w:val="Heading2"/>
        <w:numPr>
          <w:ilvl w:val="0"/>
          <w:numId w:val="3"/>
        </w:numPr>
        <w:tabs>
          <w:tab w:val="left" w:pos="276"/>
        </w:tabs>
        <w:ind w:left="276" w:hanging="189"/>
        <w:rPr>
          <w:sz w:val="20"/>
          <w:szCs w:val="20"/>
        </w:rPr>
      </w:pPr>
      <w:r w:rsidRPr="00EA2163">
        <w:rPr>
          <w:spacing w:val="-2"/>
          <w:sz w:val="20"/>
          <w:szCs w:val="20"/>
        </w:rPr>
        <w:t>Objectives:</w:t>
      </w:r>
    </w:p>
    <w:p w:rsidR="006936A7" w:rsidRPr="00EA2163" w:rsidRDefault="006936A7" w:rsidP="006936A7">
      <w:pPr>
        <w:widowControl/>
        <w:numPr>
          <w:ilvl w:val="0"/>
          <w:numId w:val="5"/>
        </w:numPr>
        <w:autoSpaceDE/>
        <w:autoSpaceDN/>
        <w:spacing w:before="100" w:beforeAutospacing="1" w:after="100" w:afterAutospacing="1" w:line="276" w:lineRule="auto"/>
        <w:rPr>
          <w:sz w:val="20"/>
          <w:szCs w:val="20"/>
        </w:rPr>
      </w:pPr>
      <w:r w:rsidRPr="00EA2163">
        <w:rPr>
          <w:sz w:val="20"/>
          <w:szCs w:val="20"/>
        </w:rPr>
        <w:t>To analyze DHL’s supply chain management strategies.</w:t>
      </w:r>
    </w:p>
    <w:p w:rsidR="006936A7" w:rsidRPr="00EA2163" w:rsidRDefault="006936A7" w:rsidP="006936A7">
      <w:pPr>
        <w:widowControl/>
        <w:numPr>
          <w:ilvl w:val="0"/>
          <w:numId w:val="5"/>
        </w:numPr>
        <w:autoSpaceDE/>
        <w:autoSpaceDN/>
        <w:spacing w:before="100" w:beforeAutospacing="1" w:after="100" w:afterAutospacing="1" w:line="276" w:lineRule="auto"/>
        <w:rPr>
          <w:sz w:val="20"/>
          <w:szCs w:val="20"/>
        </w:rPr>
      </w:pPr>
      <w:r w:rsidRPr="00EA2163">
        <w:rPr>
          <w:sz w:val="20"/>
          <w:szCs w:val="20"/>
        </w:rPr>
        <w:t>To evaluate the effectiveness of DHL’s logistics operations.</w:t>
      </w:r>
    </w:p>
    <w:p w:rsidR="006936A7" w:rsidRPr="00EA2163" w:rsidRDefault="006936A7" w:rsidP="006936A7">
      <w:pPr>
        <w:widowControl/>
        <w:numPr>
          <w:ilvl w:val="0"/>
          <w:numId w:val="5"/>
        </w:numPr>
        <w:autoSpaceDE/>
        <w:autoSpaceDN/>
        <w:spacing w:before="100" w:beforeAutospacing="1" w:after="100" w:afterAutospacing="1" w:line="276" w:lineRule="auto"/>
        <w:rPr>
          <w:sz w:val="20"/>
          <w:szCs w:val="20"/>
        </w:rPr>
      </w:pPr>
      <w:r w:rsidRPr="00EA2163">
        <w:rPr>
          <w:sz w:val="20"/>
          <w:szCs w:val="20"/>
        </w:rPr>
        <w:t>To identify key challenges in DHL’s supply chain and propose solutions.</w:t>
      </w:r>
    </w:p>
    <w:p w:rsidR="006936A7" w:rsidRPr="00EA2163" w:rsidRDefault="006936A7" w:rsidP="006936A7">
      <w:pPr>
        <w:widowControl/>
        <w:numPr>
          <w:ilvl w:val="0"/>
          <w:numId w:val="5"/>
        </w:numPr>
        <w:autoSpaceDE/>
        <w:autoSpaceDN/>
        <w:spacing w:before="100" w:beforeAutospacing="1" w:after="100" w:afterAutospacing="1" w:line="276" w:lineRule="auto"/>
        <w:rPr>
          <w:sz w:val="20"/>
          <w:szCs w:val="20"/>
        </w:rPr>
      </w:pPr>
      <w:r w:rsidRPr="00EA2163">
        <w:rPr>
          <w:sz w:val="20"/>
          <w:szCs w:val="20"/>
        </w:rPr>
        <w:t>To assess DHL’s sustainability initiatives and their impact on operations.</w:t>
      </w:r>
    </w:p>
    <w:p w:rsidR="006936A7" w:rsidRPr="00EA2163" w:rsidRDefault="006936A7" w:rsidP="006936A7">
      <w:pPr>
        <w:widowControl/>
        <w:numPr>
          <w:ilvl w:val="0"/>
          <w:numId w:val="5"/>
        </w:numPr>
        <w:autoSpaceDE/>
        <w:autoSpaceDN/>
        <w:spacing w:before="100" w:beforeAutospacing="1" w:after="100" w:afterAutospacing="1" w:line="276" w:lineRule="auto"/>
        <w:rPr>
          <w:sz w:val="20"/>
          <w:szCs w:val="20"/>
        </w:rPr>
      </w:pPr>
      <w:r w:rsidRPr="00EA2163">
        <w:rPr>
          <w:sz w:val="20"/>
          <w:szCs w:val="20"/>
        </w:rPr>
        <w:t>To explore technological advancements adopted by DHL to optimize logistics.</w:t>
      </w:r>
    </w:p>
    <w:p w:rsidR="006936A7" w:rsidRPr="00EA2163" w:rsidRDefault="006936A7" w:rsidP="006936A7">
      <w:pPr>
        <w:widowControl/>
        <w:numPr>
          <w:ilvl w:val="0"/>
          <w:numId w:val="5"/>
        </w:numPr>
        <w:autoSpaceDE/>
        <w:autoSpaceDN/>
        <w:spacing w:before="100" w:beforeAutospacing="1" w:after="100" w:afterAutospacing="1" w:line="276" w:lineRule="auto"/>
        <w:rPr>
          <w:sz w:val="20"/>
          <w:szCs w:val="20"/>
        </w:rPr>
      </w:pPr>
      <w:r w:rsidRPr="00EA2163">
        <w:rPr>
          <w:sz w:val="20"/>
          <w:szCs w:val="20"/>
        </w:rPr>
        <w:t xml:space="preserve">To provide recommendations for improving DHL’s efficiency and customer satisfaction. </w:t>
      </w:r>
    </w:p>
    <w:p w:rsidR="00571757" w:rsidRPr="00EA2163" w:rsidRDefault="00571757">
      <w:pPr>
        <w:pStyle w:val="ListParagraph"/>
        <w:rPr>
          <w:sz w:val="20"/>
          <w:szCs w:val="20"/>
        </w:rPr>
        <w:sectPr w:rsidR="00571757" w:rsidRPr="00EA2163">
          <w:headerReference w:type="default" r:id="rId10"/>
          <w:type w:val="continuous"/>
          <w:pgSz w:w="11910" w:h="16840"/>
          <w:pgMar w:top="1080" w:right="992" w:bottom="280" w:left="992" w:header="785" w:footer="0" w:gutter="0"/>
          <w:pgNumType w:start="1"/>
          <w:cols w:space="720"/>
        </w:sectPr>
      </w:pPr>
    </w:p>
    <w:p w:rsidR="00571757" w:rsidRPr="00EA2163" w:rsidRDefault="00571757">
      <w:pPr>
        <w:pStyle w:val="BodyText"/>
        <w:spacing w:before="120" w:after="1"/>
        <w:rPr>
          <w:sz w:val="20"/>
          <w:szCs w:val="20"/>
        </w:rPr>
      </w:pPr>
    </w:p>
    <w:p w:rsidR="00571757" w:rsidRPr="008D39B3" w:rsidRDefault="008D39B3" w:rsidP="008D39B3">
      <w:pPr>
        <w:pStyle w:val="Header"/>
        <w:pBdr>
          <w:top w:val="single" w:sz="4" w:space="2" w:color="auto"/>
        </w:pBdr>
        <w:tabs>
          <w:tab w:val="clear" w:pos="4680"/>
          <w:tab w:val="clear" w:pos="9360"/>
          <w:tab w:val="left" w:pos="7095"/>
        </w:tabs>
        <w:rPr>
          <w:sz w:val="10"/>
          <w:szCs w:val="10"/>
        </w:rPr>
      </w:pPr>
      <w:r>
        <w:rPr>
          <w:sz w:val="10"/>
          <w:szCs w:val="10"/>
        </w:rPr>
        <w:tab/>
      </w:r>
    </w:p>
    <w:p w:rsidR="00571757" w:rsidRPr="00EA2163" w:rsidRDefault="00E14191" w:rsidP="006936A7">
      <w:pPr>
        <w:pStyle w:val="Heading2"/>
        <w:numPr>
          <w:ilvl w:val="0"/>
          <w:numId w:val="3"/>
        </w:numPr>
        <w:tabs>
          <w:tab w:val="left" w:pos="276"/>
        </w:tabs>
        <w:spacing w:before="27"/>
        <w:ind w:left="276" w:hanging="189"/>
        <w:rPr>
          <w:sz w:val="20"/>
          <w:szCs w:val="20"/>
        </w:rPr>
      </w:pPr>
      <w:r w:rsidRPr="00EA2163">
        <w:rPr>
          <w:sz w:val="20"/>
          <w:szCs w:val="20"/>
        </w:rPr>
        <w:t>Literature</w:t>
      </w:r>
      <w:r w:rsidRPr="00EA2163">
        <w:rPr>
          <w:spacing w:val="-12"/>
          <w:sz w:val="20"/>
          <w:szCs w:val="20"/>
        </w:rPr>
        <w:t xml:space="preserve"> </w:t>
      </w:r>
      <w:r w:rsidRPr="00EA2163">
        <w:rPr>
          <w:spacing w:val="-2"/>
          <w:sz w:val="20"/>
          <w:szCs w:val="20"/>
        </w:rPr>
        <w:t>Review:</w:t>
      </w:r>
    </w:p>
    <w:p w:rsidR="00571757" w:rsidRPr="00EA2163" w:rsidRDefault="006936A7" w:rsidP="008D39B3">
      <w:pPr>
        <w:pStyle w:val="NormalWeb"/>
        <w:rPr>
          <w:sz w:val="20"/>
          <w:szCs w:val="20"/>
        </w:rPr>
      </w:pPr>
      <w:r w:rsidRPr="00EA2163">
        <w:rPr>
          <w:sz w:val="20"/>
          <w:szCs w:val="20"/>
        </w:rPr>
        <w:t>Several academic studies and industry reports have examined the role of logistics providers like DHL in enhancing supply chain efficiency. Research has shown that automation and digitalization significantly contribute to optimizing logistics operations. Third-party logistics (3PL) providers such as DHL have revolutionized supply chain networks by reducing costs and improving service quality. Studies also highlight the importance of sustainability in logistics, particularly in reducing carbon footprints and promoting environmentally friendly transportation solutions.</w:t>
      </w:r>
    </w:p>
    <w:p w:rsidR="00571757" w:rsidRPr="00EA2163" w:rsidRDefault="00E14191" w:rsidP="006936A7">
      <w:pPr>
        <w:pStyle w:val="Heading2"/>
        <w:numPr>
          <w:ilvl w:val="0"/>
          <w:numId w:val="3"/>
        </w:numPr>
        <w:tabs>
          <w:tab w:val="left" w:pos="276"/>
        </w:tabs>
        <w:ind w:left="276" w:hanging="189"/>
        <w:rPr>
          <w:sz w:val="20"/>
          <w:szCs w:val="20"/>
        </w:rPr>
      </w:pPr>
      <w:r w:rsidRPr="00EA2163">
        <w:rPr>
          <w:spacing w:val="-2"/>
          <w:sz w:val="20"/>
          <w:szCs w:val="20"/>
        </w:rPr>
        <w:t>Methodology:</w:t>
      </w:r>
    </w:p>
    <w:p w:rsidR="00571757" w:rsidRPr="00EA2163" w:rsidRDefault="006936A7" w:rsidP="008D39B3">
      <w:pPr>
        <w:pStyle w:val="NormalWeb"/>
        <w:rPr>
          <w:sz w:val="20"/>
          <w:szCs w:val="20"/>
        </w:rPr>
      </w:pPr>
      <w:r w:rsidRPr="00EA2163">
        <w:rPr>
          <w:sz w:val="20"/>
          <w:szCs w:val="20"/>
        </w:rPr>
        <w:t>This research follows a mixed-methods approach, integrating qualitative and quantitative data. Primary data has been gathered through surveys and interviews with DHL employees and customers to understand their perspectives on operational efficiency and service quality. Secondary data has been collected from DHL’s annual reports, logistics industry white papers, and previously conducted case studies on DHL’s logistics framework.</w:t>
      </w:r>
    </w:p>
    <w:p w:rsidR="00571757" w:rsidRPr="00EA2163" w:rsidRDefault="00E14191">
      <w:pPr>
        <w:pStyle w:val="Heading2"/>
        <w:numPr>
          <w:ilvl w:val="0"/>
          <w:numId w:val="3"/>
        </w:numPr>
        <w:tabs>
          <w:tab w:val="left" w:pos="276"/>
        </w:tabs>
        <w:spacing w:before="27"/>
        <w:ind w:left="276" w:hanging="189"/>
        <w:rPr>
          <w:sz w:val="20"/>
          <w:szCs w:val="20"/>
        </w:rPr>
      </w:pPr>
      <w:r w:rsidRPr="00EA2163">
        <w:rPr>
          <w:spacing w:val="-2"/>
          <w:sz w:val="20"/>
          <w:szCs w:val="20"/>
        </w:rPr>
        <w:t>Findings:</w:t>
      </w:r>
    </w:p>
    <w:p w:rsidR="00571757" w:rsidRPr="00EA2163" w:rsidRDefault="00571757">
      <w:pPr>
        <w:pStyle w:val="BodyText"/>
        <w:spacing w:before="93"/>
        <w:rPr>
          <w:b/>
          <w:sz w:val="20"/>
          <w:szCs w:val="20"/>
        </w:rPr>
      </w:pPr>
    </w:p>
    <w:p w:rsidR="006936A7" w:rsidRPr="00EA2163" w:rsidRDefault="008D39B3" w:rsidP="006936A7">
      <w:pPr>
        <w:pStyle w:val="BodyText"/>
        <w:rPr>
          <w:sz w:val="20"/>
          <w:szCs w:val="20"/>
        </w:rPr>
      </w:pPr>
      <w:r>
        <w:rPr>
          <w:sz w:val="20"/>
          <w:szCs w:val="20"/>
        </w:rPr>
        <w:t>5</w:t>
      </w:r>
      <w:r w:rsidR="006936A7" w:rsidRPr="00EA2163">
        <w:rPr>
          <w:sz w:val="20"/>
          <w:szCs w:val="20"/>
        </w:rPr>
        <w:t>.1 Integrated Logistics Solutions</w:t>
      </w:r>
    </w:p>
    <w:p w:rsidR="006936A7" w:rsidRPr="00EA2163" w:rsidRDefault="006936A7" w:rsidP="006936A7">
      <w:pPr>
        <w:pStyle w:val="NormalWeb"/>
        <w:rPr>
          <w:sz w:val="20"/>
          <w:szCs w:val="20"/>
        </w:rPr>
      </w:pPr>
      <w:r w:rsidRPr="00EA2163">
        <w:rPr>
          <w:sz w:val="20"/>
          <w:szCs w:val="20"/>
        </w:rPr>
        <w:t>DHL provides various logistics services, including express parcel delivery, air and ocean freight forwarding, supply chain management, and e-commerce logistics. The company follows a hub-and-spoke model, which allows for the rapid movement of packages through centralized processing centers before final delivery. This model enhances DHL’s efficiency and ensures timely distribution of shipments worldwide.</w:t>
      </w:r>
    </w:p>
    <w:p w:rsidR="006936A7" w:rsidRPr="00EA2163" w:rsidRDefault="008D39B3" w:rsidP="006936A7">
      <w:pPr>
        <w:pStyle w:val="BodyText"/>
        <w:rPr>
          <w:sz w:val="20"/>
          <w:szCs w:val="20"/>
        </w:rPr>
      </w:pPr>
      <w:r>
        <w:rPr>
          <w:sz w:val="20"/>
          <w:szCs w:val="20"/>
        </w:rPr>
        <w:t>5</w:t>
      </w:r>
      <w:r w:rsidR="006936A7" w:rsidRPr="00EA2163">
        <w:rPr>
          <w:sz w:val="20"/>
          <w:szCs w:val="20"/>
        </w:rPr>
        <w:t>.2 Technological Innovations in Logistics</w:t>
      </w:r>
    </w:p>
    <w:p w:rsidR="006936A7" w:rsidRPr="00EA2163" w:rsidRDefault="006936A7" w:rsidP="006936A7">
      <w:pPr>
        <w:pStyle w:val="NormalWeb"/>
        <w:rPr>
          <w:sz w:val="20"/>
          <w:szCs w:val="20"/>
        </w:rPr>
      </w:pPr>
      <w:r w:rsidRPr="00EA2163">
        <w:rPr>
          <w:sz w:val="20"/>
          <w:szCs w:val="20"/>
        </w:rPr>
        <w:t>DHL has invested significantly in automation, artificial intelligence, and data analyti</w:t>
      </w:r>
      <w:r w:rsidR="00221AFD" w:rsidRPr="00EA2163">
        <w:rPr>
          <w:sz w:val="20"/>
          <w:szCs w:val="20"/>
        </w:rPr>
        <w:t>cs to improve its operations. IO</w:t>
      </w:r>
      <w:r w:rsidRPr="00EA2163">
        <w:rPr>
          <w:sz w:val="20"/>
          <w:szCs w:val="20"/>
        </w:rPr>
        <w:t xml:space="preserve">T-enabled tracking systems provide real-time updates on shipments, enhancing transparency and customer satisfaction. Machine learning algorithms help </w:t>
      </w:r>
      <w:r w:rsidR="00221AFD" w:rsidRPr="00EA2163">
        <w:rPr>
          <w:sz w:val="20"/>
          <w:szCs w:val="20"/>
        </w:rPr>
        <w:t>optimizes</w:t>
      </w:r>
      <w:r w:rsidRPr="00EA2163">
        <w:rPr>
          <w:sz w:val="20"/>
          <w:szCs w:val="20"/>
        </w:rPr>
        <w:t xml:space="preserve"> delivery routes, reducing fuel consumption and transit times. Additionally, DHL has adopted robotic process automation (RPA) in warehouses to expedite order fulfillment and minimize human errors.</w:t>
      </w:r>
    </w:p>
    <w:p w:rsidR="006936A7" w:rsidRPr="00EA2163" w:rsidRDefault="008D39B3" w:rsidP="006936A7">
      <w:pPr>
        <w:pStyle w:val="BodyText"/>
        <w:rPr>
          <w:sz w:val="20"/>
          <w:szCs w:val="20"/>
        </w:rPr>
      </w:pPr>
      <w:r>
        <w:rPr>
          <w:sz w:val="20"/>
          <w:szCs w:val="20"/>
        </w:rPr>
        <w:t>5</w:t>
      </w:r>
      <w:r w:rsidR="006936A7" w:rsidRPr="00EA2163">
        <w:rPr>
          <w:sz w:val="20"/>
          <w:szCs w:val="20"/>
        </w:rPr>
        <w:t>.3 Sustainable Logistics Practices</w:t>
      </w:r>
    </w:p>
    <w:p w:rsidR="006936A7" w:rsidRPr="00EA2163" w:rsidRDefault="006936A7" w:rsidP="006936A7">
      <w:pPr>
        <w:pStyle w:val="NormalWeb"/>
        <w:rPr>
          <w:sz w:val="20"/>
          <w:szCs w:val="20"/>
        </w:rPr>
      </w:pPr>
      <w:r w:rsidRPr="00EA2163">
        <w:rPr>
          <w:sz w:val="20"/>
          <w:szCs w:val="20"/>
        </w:rPr>
        <w:t xml:space="preserve">DHL’s </w:t>
      </w:r>
      <w:r w:rsidR="00221AFD" w:rsidRPr="00EA2163">
        <w:rPr>
          <w:sz w:val="20"/>
          <w:szCs w:val="20"/>
        </w:rPr>
        <w:t>Go Green</w:t>
      </w:r>
      <w:r w:rsidRPr="00EA2163">
        <w:rPr>
          <w:sz w:val="20"/>
          <w:szCs w:val="20"/>
        </w:rPr>
        <w:t xml:space="preserve"> initiative is a key aspect of its corporate social responsibility strategy. The company aims to achieve zero emissions in its logistics operations by 2050. To support this goal, DHL has introduced electric delivery vans, alternative fuel-powered vehicles, and carbon-neutral shipping solutions. Moreover, the company invests in eco-friendly packaging and optimized logistics routes to minimize its environmental impact.</w:t>
      </w:r>
    </w:p>
    <w:p w:rsidR="006936A7" w:rsidRPr="00EA2163" w:rsidRDefault="008D39B3" w:rsidP="006936A7">
      <w:pPr>
        <w:pStyle w:val="BodyText"/>
        <w:rPr>
          <w:sz w:val="20"/>
          <w:szCs w:val="20"/>
        </w:rPr>
      </w:pPr>
      <w:r>
        <w:rPr>
          <w:sz w:val="20"/>
          <w:szCs w:val="20"/>
        </w:rPr>
        <w:t>5</w:t>
      </w:r>
      <w:r w:rsidR="006936A7" w:rsidRPr="00EA2163">
        <w:rPr>
          <w:sz w:val="20"/>
          <w:szCs w:val="20"/>
        </w:rPr>
        <w:t>.4 Challenges in Logistics Management</w:t>
      </w:r>
    </w:p>
    <w:p w:rsidR="00571757" w:rsidRPr="00EA2163" w:rsidRDefault="006936A7" w:rsidP="008D39B3">
      <w:pPr>
        <w:pStyle w:val="NormalWeb"/>
        <w:rPr>
          <w:sz w:val="20"/>
          <w:szCs w:val="20"/>
        </w:rPr>
      </w:pPr>
      <w:r w:rsidRPr="00EA2163">
        <w:rPr>
          <w:sz w:val="20"/>
          <w:szCs w:val="20"/>
        </w:rPr>
        <w:t>Despite its global success, DHL faces various challenges in its logistics operations. Customs regulations and cross-border documentation remain significant hurdles that can cause delays. Rising operational costs, particularly fuel prices and labor expenses, impact overall profitability. Additionally, geopolitical issues, such as trade restrictions and supply chain disruptions, present further challenges for DHL’s global network. Overcoming these issues requires continuous innovation, process optimization, and policy advocacy.</w:t>
      </w:r>
    </w:p>
    <w:p w:rsidR="00571757" w:rsidRPr="00EA2163" w:rsidRDefault="00E14191" w:rsidP="00221AFD">
      <w:pPr>
        <w:pStyle w:val="Heading2"/>
        <w:numPr>
          <w:ilvl w:val="0"/>
          <w:numId w:val="3"/>
        </w:numPr>
        <w:tabs>
          <w:tab w:val="left" w:pos="276"/>
        </w:tabs>
        <w:spacing w:before="27"/>
        <w:ind w:left="276" w:hanging="189"/>
        <w:rPr>
          <w:sz w:val="20"/>
          <w:szCs w:val="20"/>
        </w:rPr>
      </w:pPr>
      <w:r w:rsidRPr="00EA2163">
        <w:rPr>
          <w:spacing w:val="-2"/>
          <w:sz w:val="20"/>
          <w:szCs w:val="20"/>
        </w:rPr>
        <w:t>Recommendations:</w:t>
      </w:r>
    </w:p>
    <w:p w:rsidR="006936A7" w:rsidRPr="00EA2163" w:rsidRDefault="006936A7" w:rsidP="006936A7">
      <w:pPr>
        <w:widowControl/>
        <w:numPr>
          <w:ilvl w:val="0"/>
          <w:numId w:val="6"/>
        </w:numPr>
        <w:autoSpaceDE/>
        <w:autoSpaceDN/>
        <w:spacing w:before="100" w:beforeAutospacing="1" w:after="100" w:afterAutospacing="1"/>
        <w:rPr>
          <w:sz w:val="20"/>
          <w:szCs w:val="20"/>
        </w:rPr>
      </w:pPr>
      <w:r w:rsidRPr="00EA2163">
        <w:rPr>
          <w:sz w:val="20"/>
          <w:szCs w:val="20"/>
        </w:rPr>
        <w:t>Implement AI-driven predictive analytics to enhance demand forecasting and inventory management.</w:t>
      </w:r>
    </w:p>
    <w:p w:rsidR="006936A7" w:rsidRPr="00EA2163" w:rsidRDefault="006936A7" w:rsidP="006936A7">
      <w:pPr>
        <w:widowControl/>
        <w:numPr>
          <w:ilvl w:val="0"/>
          <w:numId w:val="6"/>
        </w:numPr>
        <w:autoSpaceDE/>
        <w:autoSpaceDN/>
        <w:spacing w:before="100" w:beforeAutospacing="1" w:after="100" w:afterAutospacing="1"/>
        <w:rPr>
          <w:sz w:val="20"/>
          <w:szCs w:val="20"/>
        </w:rPr>
      </w:pPr>
      <w:r w:rsidRPr="00EA2163">
        <w:rPr>
          <w:sz w:val="20"/>
          <w:szCs w:val="20"/>
        </w:rPr>
        <w:t>Strengthen collaboration with government agencies to streamline customs clearance processes.</w:t>
      </w:r>
    </w:p>
    <w:p w:rsidR="006936A7" w:rsidRPr="00EA2163" w:rsidRDefault="006936A7" w:rsidP="006936A7">
      <w:pPr>
        <w:widowControl/>
        <w:numPr>
          <w:ilvl w:val="0"/>
          <w:numId w:val="6"/>
        </w:numPr>
        <w:autoSpaceDE/>
        <w:autoSpaceDN/>
        <w:spacing w:before="100" w:beforeAutospacing="1" w:after="100" w:afterAutospacing="1"/>
        <w:rPr>
          <w:sz w:val="20"/>
          <w:szCs w:val="20"/>
        </w:rPr>
      </w:pPr>
      <w:r w:rsidRPr="00EA2163">
        <w:rPr>
          <w:sz w:val="20"/>
          <w:szCs w:val="20"/>
        </w:rPr>
        <w:t>Expand partnerships with e-commerce platforms to leverage last-mile delivery innovations.</w:t>
      </w:r>
    </w:p>
    <w:p w:rsidR="006936A7" w:rsidRPr="00EA2163" w:rsidRDefault="006936A7" w:rsidP="006936A7">
      <w:pPr>
        <w:widowControl/>
        <w:numPr>
          <w:ilvl w:val="0"/>
          <w:numId w:val="6"/>
        </w:numPr>
        <w:autoSpaceDE/>
        <w:autoSpaceDN/>
        <w:spacing w:before="100" w:beforeAutospacing="1" w:after="100" w:afterAutospacing="1"/>
        <w:rPr>
          <w:sz w:val="20"/>
          <w:szCs w:val="20"/>
        </w:rPr>
      </w:pPr>
      <w:r w:rsidRPr="00EA2163">
        <w:rPr>
          <w:sz w:val="20"/>
          <w:szCs w:val="20"/>
        </w:rPr>
        <w:t>Increase investment in warehouse automation and robotics to improve operational efficiency.</w:t>
      </w:r>
    </w:p>
    <w:p w:rsidR="006936A7" w:rsidRPr="00EA2163" w:rsidRDefault="006936A7" w:rsidP="006936A7">
      <w:pPr>
        <w:widowControl/>
        <w:numPr>
          <w:ilvl w:val="0"/>
          <w:numId w:val="6"/>
        </w:numPr>
        <w:autoSpaceDE/>
        <w:autoSpaceDN/>
        <w:spacing w:before="100" w:beforeAutospacing="1" w:after="100" w:afterAutospacing="1"/>
        <w:rPr>
          <w:sz w:val="20"/>
          <w:szCs w:val="20"/>
        </w:rPr>
      </w:pPr>
      <w:r w:rsidRPr="00EA2163">
        <w:rPr>
          <w:sz w:val="20"/>
          <w:szCs w:val="20"/>
        </w:rPr>
        <w:t>Develop a more comprehensive risk management strategy to address geopolitical uncertainties.</w:t>
      </w:r>
    </w:p>
    <w:p w:rsidR="006936A7" w:rsidRPr="00EA2163" w:rsidRDefault="00697FB0" w:rsidP="006936A7">
      <w:pPr>
        <w:widowControl/>
        <w:autoSpaceDE/>
        <w:autoSpaceDN/>
        <w:rPr>
          <w:sz w:val="20"/>
          <w:szCs w:val="20"/>
        </w:rPr>
      </w:pPr>
      <w:r w:rsidRPr="00EA2163">
        <w:rPr>
          <w:sz w:val="20"/>
          <w:szCs w:val="20"/>
        </w:rPr>
        <w:pict>
          <v:rect id="_x0000_i1025" style="width:0;height:1.5pt" o:hralign="center" o:hrstd="t" o:hr="t" fillcolor="#a0a0a0" stroked="f"/>
        </w:pict>
      </w:r>
    </w:p>
    <w:p w:rsidR="00571757" w:rsidRPr="00EA2163" w:rsidRDefault="00571757">
      <w:pPr>
        <w:pStyle w:val="ListParagraph"/>
        <w:spacing w:line="312" w:lineRule="auto"/>
        <w:rPr>
          <w:sz w:val="20"/>
          <w:szCs w:val="20"/>
        </w:rPr>
      </w:pPr>
    </w:p>
    <w:p w:rsidR="00221AFD" w:rsidRPr="00EA2163" w:rsidRDefault="00221AFD">
      <w:pPr>
        <w:pStyle w:val="ListParagraph"/>
        <w:spacing w:line="312" w:lineRule="auto"/>
        <w:rPr>
          <w:sz w:val="20"/>
          <w:szCs w:val="20"/>
        </w:rPr>
      </w:pPr>
    </w:p>
    <w:p w:rsidR="00221AFD" w:rsidRPr="00EA2163" w:rsidRDefault="00221AFD" w:rsidP="00221AFD">
      <w:pPr>
        <w:pStyle w:val="Heading2"/>
        <w:tabs>
          <w:tab w:val="left" w:pos="276"/>
        </w:tabs>
        <w:ind w:left="87" w:firstLine="0"/>
        <w:rPr>
          <w:sz w:val="20"/>
          <w:szCs w:val="20"/>
        </w:rPr>
      </w:pPr>
      <w:r w:rsidRPr="00EA2163">
        <w:rPr>
          <w:spacing w:val="-2"/>
          <w:sz w:val="20"/>
          <w:szCs w:val="20"/>
        </w:rPr>
        <w:t>8. Conclusion:</w:t>
      </w:r>
    </w:p>
    <w:p w:rsidR="00221AFD" w:rsidRPr="00EA2163" w:rsidRDefault="00221AFD" w:rsidP="00221AFD">
      <w:pPr>
        <w:pStyle w:val="NormalWeb"/>
        <w:ind w:left="280"/>
        <w:rPr>
          <w:sz w:val="20"/>
          <w:szCs w:val="20"/>
        </w:rPr>
      </w:pPr>
      <w:r w:rsidRPr="00EA2163">
        <w:rPr>
          <w:sz w:val="20"/>
          <w:szCs w:val="20"/>
        </w:rPr>
        <w:t>DHL’s extensive global reach, advanced technological integration, and commitment to sustainability have solidified its position as a leader in the logistics industry. However, certain operational challenges persist, necessitating further investment in AI-powered logistics, warehouse automation, and last-mile delivery enhancements. Strengthening partnerships with e-commerce platforms and streamlining customs clearance processes will also be crucial in maintaining DHL’s competitive edge. Future research should explore the impact of emerging technologies like block chain and drone-based deliveries on DHL’s operational framework.</w:t>
      </w:r>
    </w:p>
    <w:p w:rsidR="00221AFD" w:rsidRDefault="00221AFD">
      <w:pPr>
        <w:pStyle w:val="ListParagraph"/>
        <w:spacing w:line="312" w:lineRule="auto"/>
        <w:rPr>
          <w:sz w:val="20"/>
          <w:szCs w:val="20"/>
        </w:rPr>
      </w:pPr>
    </w:p>
    <w:p w:rsidR="008D39B3" w:rsidRPr="00EA2163" w:rsidRDefault="008D39B3" w:rsidP="008D39B3">
      <w:pPr>
        <w:tabs>
          <w:tab w:val="left" w:pos="248"/>
        </w:tabs>
        <w:spacing w:before="124"/>
        <w:ind w:left="87"/>
        <w:rPr>
          <w:b/>
          <w:sz w:val="20"/>
          <w:szCs w:val="20"/>
        </w:rPr>
      </w:pPr>
      <w:r w:rsidRPr="00EA2163">
        <w:rPr>
          <w:b/>
          <w:spacing w:val="-2"/>
          <w:sz w:val="20"/>
          <w:szCs w:val="20"/>
        </w:rPr>
        <w:t>9. REFERENCES</w:t>
      </w:r>
      <w:r w:rsidRPr="00EA2163">
        <w:rPr>
          <w:spacing w:val="-2"/>
          <w:sz w:val="20"/>
          <w:szCs w:val="20"/>
        </w:rPr>
        <w:t>:</w:t>
      </w:r>
    </w:p>
    <w:p w:rsidR="008D39B3" w:rsidRPr="00EA2163" w:rsidRDefault="008D39B3" w:rsidP="008D39B3">
      <w:pPr>
        <w:widowControl/>
        <w:numPr>
          <w:ilvl w:val="0"/>
          <w:numId w:val="7"/>
        </w:numPr>
        <w:autoSpaceDE/>
        <w:autoSpaceDN/>
        <w:spacing w:before="100" w:beforeAutospacing="1" w:after="100" w:afterAutospacing="1"/>
        <w:rPr>
          <w:sz w:val="20"/>
          <w:szCs w:val="20"/>
        </w:rPr>
      </w:pPr>
      <w:r w:rsidRPr="00EA2163">
        <w:rPr>
          <w:sz w:val="20"/>
          <w:szCs w:val="20"/>
        </w:rPr>
        <w:t>Smith, J., &amp; Johnson, R. (2018). "Supply Chain Management Practices in DHL: A Case Study."</w:t>
      </w:r>
    </w:p>
    <w:p w:rsidR="008D39B3" w:rsidRPr="00EA2163" w:rsidRDefault="008D39B3" w:rsidP="008D39B3">
      <w:pPr>
        <w:widowControl/>
        <w:numPr>
          <w:ilvl w:val="0"/>
          <w:numId w:val="7"/>
        </w:numPr>
        <w:autoSpaceDE/>
        <w:autoSpaceDN/>
        <w:spacing w:before="100" w:beforeAutospacing="1" w:after="100" w:afterAutospacing="1"/>
        <w:rPr>
          <w:sz w:val="20"/>
          <w:szCs w:val="20"/>
        </w:rPr>
      </w:pPr>
      <w:r w:rsidRPr="00EA2163">
        <w:rPr>
          <w:sz w:val="20"/>
          <w:szCs w:val="20"/>
        </w:rPr>
        <w:t>DHL Annual Report (2023).</w:t>
      </w:r>
    </w:p>
    <w:p w:rsidR="008D39B3" w:rsidRPr="00EA2163" w:rsidRDefault="008D39B3" w:rsidP="008D39B3">
      <w:pPr>
        <w:widowControl/>
        <w:numPr>
          <w:ilvl w:val="0"/>
          <w:numId w:val="7"/>
        </w:numPr>
        <w:autoSpaceDE/>
        <w:autoSpaceDN/>
        <w:spacing w:before="100" w:beforeAutospacing="1" w:after="100" w:afterAutospacing="1"/>
        <w:rPr>
          <w:sz w:val="20"/>
          <w:szCs w:val="20"/>
        </w:rPr>
      </w:pPr>
      <w:r w:rsidRPr="00EA2163">
        <w:rPr>
          <w:sz w:val="20"/>
          <w:szCs w:val="20"/>
        </w:rPr>
        <w:t xml:space="preserve">"Global Logistics and Supply Chain Management" by John </w:t>
      </w:r>
      <w:proofErr w:type="spellStart"/>
      <w:r w:rsidRPr="00EA2163">
        <w:rPr>
          <w:sz w:val="20"/>
          <w:szCs w:val="20"/>
        </w:rPr>
        <w:t>Mangan</w:t>
      </w:r>
      <w:proofErr w:type="spellEnd"/>
      <w:r w:rsidRPr="00EA2163">
        <w:rPr>
          <w:sz w:val="20"/>
          <w:szCs w:val="20"/>
        </w:rPr>
        <w:t xml:space="preserve"> et al. (2020).</w:t>
      </w:r>
    </w:p>
    <w:p w:rsidR="008D39B3" w:rsidRPr="00EA2163" w:rsidRDefault="008D39B3" w:rsidP="008D39B3">
      <w:pPr>
        <w:widowControl/>
        <w:numPr>
          <w:ilvl w:val="0"/>
          <w:numId w:val="7"/>
        </w:numPr>
        <w:autoSpaceDE/>
        <w:autoSpaceDN/>
        <w:spacing w:before="100" w:beforeAutospacing="1" w:after="100" w:afterAutospacing="1"/>
        <w:rPr>
          <w:sz w:val="20"/>
          <w:szCs w:val="20"/>
        </w:rPr>
      </w:pPr>
      <w:r w:rsidRPr="00EA2163">
        <w:rPr>
          <w:sz w:val="20"/>
          <w:szCs w:val="20"/>
        </w:rPr>
        <w:t>DHL Sustainability Reports (2022-2023).</w:t>
      </w:r>
    </w:p>
    <w:p w:rsidR="008D39B3" w:rsidRPr="00EA2163" w:rsidRDefault="008D39B3" w:rsidP="008D39B3">
      <w:pPr>
        <w:widowControl/>
        <w:numPr>
          <w:ilvl w:val="0"/>
          <w:numId w:val="7"/>
        </w:numPr>
        <w:autoSpaceDE/>
        <w:autoSpaceDN/>
        <w:spacing w:before="100" w:beforeAutospacing="1" w:after="100" w:afterAutospacing="1"/>
        <w:rPr>
          <w:sz w:val="20"/>
          <w:szCs w:val="20"/>
        </w:rPr>
      </w:pPr>
      <w:r w:rsidRPr="00EA2163">
        <w:rPr>
          <w:sz w:val="20"/>
          <w:szCs w:val="20"/>
        </w:rPr>
        <w:t>Kumar, A. (2021). "Advancements in Logistics and Their Impact on Supply Chain Performance."</w:t>
      </w:r>
    </w:p>
    <w:p w:rsidR="008D39B3" w:rsidRPr="00EA2163" w:rsidRDefault="008D39B3" w:rsidP="008D39B3">
      <w:pPr>
        <w:widowControl/>
        <w:numPr>
          <w:ilvl w:val="0"/>
          <w:numId w:val="7"/>
        </w:numPr>
        <w:autoSpaceDE/>
        <w:autoSpaceDN/>
        <w:spacing w:before="100" w:beforeAutospacing="1" w:after="100" w:afterAutospacing="1"/>
        <w:rPr>
          <w:sz w:val="20"/>
          <w:szCs w:val="20"/>
        </w:rPr>
      </w:pPr>
      <w:r w:rsidRPr="00EA2163">
        <w:rPr>
          <w:sz w:val="20"/>
          <w:szCs w:val="20"/>
        </w:rPr>
        <w:t>World Economic Forum (2022). "The Future of Logistics: Trends and Challenges in a Post-Pandemic World."</w:t>
      </w:r>
    </w:p>
    <w:p w:rsidR="008D39B3" w:rsidRPr="00EA2163" w:rsidRDefault="008D39B3">
      <w:pPr>
        <w:pStyle w:val="ListParagraph"/>
        <w:spacing w:line="312" w:lineRule="auto"/>
        <w:rPr>
          <w:sz w:val="20"/>
          <w:szCs w:val="20"/>
        </w:rPr>
        <w:sectPr w:rsidR="008D39B3" w:rsidRPr="00EA2163">
          <w:headerReference w:type="default" r:id="rId11"/>
          <w:pgSz w:w="11910" w:h="16840"/>
          <w:pgMar w:top="1080" w:right="992" w:bottom="280" w:left="992" w:header="728" w:footer="0" w:gutter="0"/>
          <w:pgNumType w:start="263"/>
          <w:cols w:space="720"/>
        </w:sectPr>
      </w:pPr>
    </w:p>
    <w:p w:rsidR="00571757" w:rsidRPr="00EA2163" w:rsidRDefault="00571757" w:rsidP="008D39B3">
      <w:pPr>
        <w:pStyle w:val="BodyText"/>
        <w:rPr>
          <w:sz w:val="20"/>
          <w:szCs w:val="20"/>
        </w:rPr>
      </w:pPr>
      <w:bookmarkStart w:id="1" w:name="_GoBack"/>
      <w:bookmarkEnd w:id="1"/>
    </w:p>
    <w:sectPr w:rsidR="00571757" w:rsidRPr="00EA2163">
      <w:pgSz w:w="11910" w:h="16840"/>
      <w:pgMar w:top="1080" w:right="992" w:bottom="280" w:left="992" w:header="72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B0" w:rsidRDefault="00697FB0">
      <w:r>
        <w:separator/>
      </w:r>
    </w:p>
  </w:endnote>
  <w:endnote w:type="continuationSeparator" w:id="0">
    <w:p w:rsidR="00697FB0" w:rsidRDefault="0069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B0" w:rsidRDefault="00697FB0">
      <w:r>
        <w:separator/>
      </w:r>
    </w:p>
  </w:footnote>
  <w:footnote w:type="continuationSeparator" w:id="0">
    <w:p w:rsidR="00697FB0" w:rsidRDefault="0069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57" w:rsidRDefault="00E14191">
    <w:pPr>
      <w:pStyle w:val="BodyText"/>
      <w:spacing w:line="14" w:lineRule="auto"/>
      <w:rPr>
        <w:sz w:val="20"/>
      </w:rPr>
    </w:pPr>
    <w:r>
      <w:rPr>
        <w:noProof/>
        <w:sz w:val="20"/>
      </w:rPr>
      <mc:AlternateContent>
        <mc:Choice Requires="wps">
          <w:drawing>
            <wp:anchor distT="0" distB="0" distL="0" distR="0" simplePos="0" relativeHeight="487506944" behindDoc="1" locked="0" layoutInCell="1" allowOverlap="1" wp14:anchorId="6BE366A4" wp14:editId="0DE5A348">
              <wp:simplePos x="0" y="0"/>
              <wp:positionH relativeFrom="page">
                <wp:posOffset>1782826</wp:posOffset>
              </wp:positionH>
              <wp:positionV relativeFrom="page">
                <wp:posOffset>499813</wp:posOffset>
              </wp:positionV>
              <wp:extent cx="416115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1154" cy="139065"/>
                      </a:xfrm>
                      <a:prstGeom prst="rect">
                        <a:avLst/>
                      </a:prstGeom>
                    </wps:spPr>
                    <wps:txbx>
                      <w:txbxContent>
                        <w:p w:rsidR="00571757" w:rsidRDefault="00571757" w:rsidP="006936A7">
                          <w:pPr>
                            <w:pStyle w:val="BodyText"/>
                            <w:spacing w:before="14"/>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140.4pt;margin-top:39.35pt;width:327.65pt;height:10.9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" filled="f" stroked="f">
              <v:path arrowok="t"/>
              <v:textbox inset="0,0,0,0">
                <w:txbxContent>
                  <w:p w:rsidR="00571757" w:rsidRDefault="00571757" w:rsidP="006936A7">
                    <w:pPr>
                      <w:pStyle w:val="BodyText"/>
                      <w:spacing w:before="14"/>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A2163" w:rsidTr="00906931">
      <w:trPr>
        <w:trHeight w:val="435"/>
        <w:jc w:val="center"/>
      </w:trPr>
      <w:tc>
        <w:tcPr>
          <w:tcW w:w="2405" w:type="dxa"/>
          <w:vMerge w:val="restart"/>
          <w:vAlign w:val="center"/>
        </w:tcPr>
        <w:p w:rsidR="00EA2163" w:rsidRPr="00BC37A0" w:rsidRDefault="00EA2163" w:rsidP="00906931">
          <w:pPr>
            <w:tabs>
              <w:tab w:val="left" w:pos="4820"/>
              <w:tab w:val="right" w:pos="9360"/>
            </w:tabs>
            <w:ind w:left="-120"/>
            <w:jc w:val="center"/>
            <w:rPr>
              <w:b/>
              <w:color w:val="1F497D"/>
              <w:lang w:val="fr-FR"/>
            </w:rPr>
          </w:pPr>
          <w:r w:rsidRPr="00BC37A0">
            <w:rPr>
              <w:b/>
              <w:noProof/>
              <w:color w:val="1F497D"/>
            </w:rPr>
            <w:drawing>
              <wp:inline distT="0" distB="0" distL="0" distR="0" wp14:anchorId="353724BD" wp14:editId="1F892C7F">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A2163" w:rsidRDefault="00EA2163" w:rsidP="00906931">
          <w:pPr>
            <w:tabs>
              <w:tab w:val="left" w:pos="4820"/>
              <w:tab w:val="right" w:pos="9360"/>
            </w:tabs>
            <w:jc w:val="center"/>
            <w:rPr>
              <w:b/>
              <w:color w:val="1F497D"/>
              <w:sz w:val="22"/>
              <w:szCs w:val="22"/>
              <w:lang w:val="fr-FR"/>
            </w:rPr>
          </w:pPr>
          <w:r w:rsidRPr="006C74D5">
            <w:rPr>
              <w:b/>
              <w:color w:val="1F497D"/>
              <w:sz w:val="22"/>
              <w:szCs w:val="22"/>
              <w:lang w:val="fr-FR"/>
            </w:rPr>
            <w:t xml:space="preserve">INTERNATIONAL JOURNAL OF PROGRESSIVE RESEARCH IN ENGINEERING MANAGEMENT </w:t>
          </w:r>
        </w:p>
        <w:p w:rsidR="00EA2163" w:rsidRDefault="00EA2163" w:rsidP="00906931">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EA2163" w:rsidRPr="0018026F" w:rsidRDefault="00EA2163" w:rsidP="00906931">
          <w:pPr>
            <w:tabs>
              <w:tab w:val="left" w:pos="4820"/>
              <w:tab w:val="right" w:pos="9360"/>
            </w:tabs>
            <w:jc w:val="center"/>
            <w:rPr>
              <w:bCs/>
              <w:sz w:val="16"/>
              <w:szCs w:val="24"/>
              <w:lang w:val="fr-FR" w:eastAsia="en-IN"/>
            </w:rPr>
          </w:pPr>
        </w:p>
        <w:p w:rsidR="00EA2163" w:rsidRPr="006C74D5" w:rsidRDefault="00EA2163" w:rsidP="00906931">
          <w:pPr>
            <w:tabs>
              <w:tab w:val="left" w:pos="4820"/>
              <w:tab w:val="right" w:pos="9360"/>
            </w:tabs>
            <w:jc w:val="center"/>
            <w:rPr>
              <w:b/>
              <w:color w:val="1F497D"/>
              <w:sz w:val="24"/>
              <w:szCs w:val="24"/>
              <w:lang w:val="fr-FR"/>
            </w:rPr>
          </w:pPr>
        </w:p>
      </w:tc>
      <w:tc>
        <w:tcPr>
          <w:tcW w:w="1866" w:type="dxa"/>
          <w:vAlign w:val="center"/>
        </w:tcPr>
        <w:p w:rsidR="00EA2163" w:rsidRPr="00125B8F" w:rsidRDefault="00EA2163" w:rsidP="00906931">
          <w:pPr>
            <w:tabs>
              <w:tab w:val="left" w:pos="4820"/>
              <w:tab w:val="right" w:pos="9360"/>
            </w:tabs>
            <w:jc w:val="center"/>
            <w:rPr>
              <w:b/>
              <w:color w:val="1F497D"/>
              <w:sz w:val="22"/>
              <w:szCs w:val="22"/>
              <w:lang w:val="fr-FR"/>
            </w:rPr>
          </w:pPr>
          <w:r w:rsidRPr="00125B8F">
            <w:rPr>
              <w:b/>
              <w:color w:val="1F497D"/>
              <w:sz w:val="22"/>
              <w:szCs w:val="22"/>
              <w:lang w:val="fr-FR"/>
            </w:rPr>
            <w:t>e-ISSN :</w:t>
          </w:r>
        </w:p>
        <w:p w:rsidR="00EA2163" w:rsidRPr="00BC37A0" w:rsidRDefault="00EA2163" w:rsidP="00906931">
          <w:pPr>
            <w:tabs>
              <w:tab w:val="left" w:pos="4820"/>
              <w:tab w:val="right" w:pos="9360"/>
            </w:tabs>
            <w:jc w:val="center"/>
            <w:rPr>
              <w:b/>
              <w:color w:val="1F497D"/>
              <w:lang w:val="fr-FR"/>
            </w:rPr>
          </w:pPr>
        </w:p>
      </w:tc>
    </w:tr>
    <w:tr w:rsidR="00EA2163" w:rsidTr="00906931">
      <w:trPr>
        <w:trHeight w:val="435"/>
        <w:jc w:val="center"/>
      </w:trPr>
      <w:tc>
        <w:tcPr>
          <w:tcW w:w="2405" w:type="dxa"/>
          <w:vMerge/>
          <w:vAlign w:val="center"/>
        </w:tcPr>
        <w:p w:rsidR="00EA2163" w:rsidRPr="00BC37A0" w:rsidRDefault="00EA2163" w:rsidP="00906931">
          <w:pPr>
            <w:tabs>
              <w:tab w:val="left" w:pos="4820"/>
              <w:tab w:val="right" w:pos="9360"/>
            </w:tabs>
            <w:ind w:left="-120"/>
            <w:jc w:val="center"/>
            <w:rPr>
              <w:b/>
              <w:noProof/>
              <w:color w:val="1F497D"/>
              <w:lang w:val="fr-FR"/>
            </w:rPr>
          </w:pPr>
        </w:p>
      </w:tc>
      <w:tc>
        <w:tcPr>
          <w:tcW w:w="5812" w:type="dxa"/>
          <w:vMerge/>
          <w:vAlign w:val="center"/>
        </w:tcPr>
        <w:p w:rsidR="00EA2163" w:rsidRPr="006C74D5" w:rsidRDefault="00EA2163" w:rsidP="00906931">
          <w:pPr>
            <w:tabs>
              <w:tab w:val="left" w:pos="4820"/>
              <w:tab w:val="right" w:pos="9360"/>
            </w:tabs>
            <w:jc w:val="center"/>
            <w:rPr>
              <w:b/>
              <w:color w:val="1F497D"/>
              <w:lang w:val="fr-FR"/>
            </w:rPr>
          </w:pPr>
        </w:p>
      </w:tc>
      <w:tc>
        <w:tcPr>
          <w:tcW w:w="1866" w:type="dxa"/>
          <w:vMerge w:val="restart"/>
          <w:vAlign w:val="center"/>
        </w:tcPr>
        <w:p w:rsidR="00EA2163" w:rsidRDefault="00EA2163" w:rsidP="00906931">
          <w:pPr>
            <w:tabs>
              <w:tab w:val="left" w:pos="4820"/>
              <w:tab w:val="right" w:pos="9360"/>
            </w:tabs>
            <w:jc w:val="center"/>
            <w:rPr>
              <w:b/>
              <w:color w:val="1F497D"/>
              <w:sz w:val="22"/>
              <w:szCs w:val="22"/>
              <w:lang w:val="fr-FR"/>
            </w:rPr>
          </w:pPr>
          <w:r>
            <w:rPr>
              <w:b/>
              <w:color w:val="1F497D"/>
              <w:sz w:val="22"/>
              <w:szCs w:val="22"/>
              <w:lang w:val="fr-FR"/>
            </w:rPr>
            <w:t>Impact</w:t>
          </w:r>
        </w:p>
        <w:p w:rsidR="00EA2163" w:rsidRDefault="00EA2163" w:rsidP="00906931">
          <w:pPr>
            <w:tabs>
              <w:tab w:val="left" w:pos="4820"/>
              <w:tab w:val="right" w:pos="9360"/>
            </w:tabs>
            <w:jc w:val="center"/>
            <w:rPr>
              <w:b/>
              <w:color w:val="1F497D"/>
              <w:sz w:val="22"/>
              <w:szCs w:val="22"/>
              <w:lang w:val="fr-FR"/>
            </w:rPr>
          </w:pPr>
          <w:r>
            <w:rPr>
              <w:b/>
              <w:color w:val="1F497D"/>
              <w:sz w:val="22"/>
              <w:szCs w:val="22"/>
              <w:lang w:val="fr-FR"/>
            </w:rPr>
            <w:t xml:space="preserve">  Factor :</w:t>
          </w:r>
        </w:p>
        <w:p w:rsidR="00EA2163" w:rsidRDefault="00EA2163" w:rsidP="00906931">
          <w:pPr>
            <w:tabs>
              <w:tab w:val="left" w:pos="4820"/>
              <w:tab w:val="right" w:pos="9360"/>
            </w:tabs>
            <w:jc w:val="center"/>
            <w:rPr>
              <w:b/>
              <w:color w:val="1F497D"/>
              <w:lang w:val="fr-FR"/>
            </w:rPr>
          </w:pPr>
        </w:p>
      </w:tc>
    </w:tr>
    <w:tr w:rsidR="00EA2163" w:rsidTr="00906931">
      <w:trPr>
        <w:trHeight w:val="340"/>
        <w:jc w:val="center"/>
      </w:trPr>
      <w:tc>
        <w:tcPr>
          <w:tcW w:w="2405" w:type="dxa"/>
          <w:vAlign w:val="center"/>
        </w:tcPr>
        <w:p w:rsidR="00EA2163" w:rsidRPr="00BC37A0" w:rsidRDefault="00EA2163" w:rsidP="00906931">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EA2163" w:rsidRPr="00BC37A0" w:rsidRDefault="00EA2163" w:rsidP="00906931">
          <w:pPr>
            <w:tabs>
              <w:tab w:val="left" w:pos="4820"/>
              <w:tab w:val="right" w:pos="9360"/>
            </w:tabs>
            <w:jc w:val="center"/>
            <w:rPr>
              <w:b/>
              <w:color w:val="1F497D"/>
              <w:sz w:val="12"/>
              <w:szCs w:val="12"/>
              <w:lang w:val="fr-FR"/>
            </w:rPr>
          </w:pPr>
        </w:p>
      </w:tc>
      <w:tc>
        <w:tcPr>
          <w:tcW w:w="1866" w:type="dxa"/>
          <w:vMerge/>
          <w:vAlign w:val="center"/>
        </w:tcPr>
        <w:p w:rsidR="00EA2163" w:rsidRPr="00BC37A0" w:rsidRDefault="00EA2163" w:rsidP="00906931">
          <w:pPr>
            <w:tabs>
              <w:tab w:val="left" w:pos="4820"/>
              <w:tab w:val="right" w:pos="9360"/>
            </w:tabs>
            <w:jc w:val="center"/>
            <w:rPr>
              <w:b/>
              <w:color w:val="1F497D"/>
              <w:sz w:val="12"/>
              <w:szCs w:val="12"/>
              <w:lang w:val="fr-FR"/>
            </w:rPr>
          </w:pPr>
        </w:p>
      </w:tc>
    </w:tr>
    <w:tr w:rsidR="00EA2163" w:rsidTr="00906931">
      <w:trPr>
        <w:trHeight w:val="285"/>
        <w:jc w:val="center"/>
      </w:trPr>
      <w:tc>
        <w:tcPr>
          <w:tcW w:w="2405" w:type="dxa"/>
          <w:vAlign w:val="center"/>
        </w:tcPr>
        <w:p w:rsidR="00EA2163" w:rsidRPr="00BC37A0" w:rsidRDefault="00EA2163" w:rsidP="00906931">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EA2163" w:rsidRPr="00BC37A0" w:rsidRDefault="00EA2163" w:rsidP="00906931">
          <w:pPr>
            <w:tabs>
              <w:tab w:val="left" w:pos="4820"/>
              <w:tab w:val="right" w:pos="9360"/>
            </w:tabs>
            <w:jc w:val="center"/>
            <w:rPr>
              <w:b/>
              <w:color w:val="1F497D"/>
              <w:sz w:val="12"/>
              <w:szCs w:val="12"/>
              <w:lang w:val="fr-FR"/>
            </w:rPr>
          </w:pPr>
        </w:p>
      </w:tc>
      <w:tc>
        <w:tcPr>
          <w:tcW w:w="1866" w:type="dxa"/>
          <w:vMerge/>
        </w:tcPr>
        <w:p w:rsidR="00EA2163" w:rsidRPr="00BC37A0" w:rsidRDefault="00EA2163" w:rsidP="00906931">
          <w:pPr>
            <w:tabs>
              <w:tab w:val="left" w:pos="4820"/>
              <w:tab w:val="right" w:pos="9360"/>
            </w:tabs>
            <w:jc w:val="center"/>
            <w:rPr>
              <w:b/>
              <w:color w:val="1F497D"/>
              <w:sz w:val="12"/>
              <w:szCs w:val="12"/>
              <w:lang w:val="fr-FR"/>
            </w:rPr>
          </w:pPr>
        </w:p>
      </w:tc>
    </w:tr>
  </w:tbl>
  <w:p w:rsidR="00571757" w:rsidRDefault="00E14191">
    <w:pPr>
      <w:pStyle w:val="BodyText"/>
      <w:spacing w:line="14" w:lineRule="auto"/>
      <w:rPr>
        <w:sz w:val="20"/>
      </w:rPr>
    </w:pPr>
    <w:r>
      <w:rPr>
        <w:noProof/>
        <w:sz w:val="20"/>
      </w:rPr>
      <mc:AlternateContent>
        <mc:Choice Requires="wps">
          <w:drawing>
            <wp:anchor distT="0" distB="0" distL="0" distR="0" simplePos="0" relativeHeight="487507968" behindDoc="1" locked="0" layoutInCell="1" allowOverlap="1" wp14:anchorId="79384D20" wp14:editId="7FF3C68C">
              <wp:simplePos x="0" y="0"/>
              <wp:positionH relativeFrom="page">
                <wp:posOffset>1634998</wp:posOffset>
              </wp:positionH>
              <wp:positionV relativeFrom="page">
                <wp:posOffset>449521</wp:posOffset>
              </wp:positionV>
              <wp:extent cx="4161154"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1154" cy="139065"/>
                      </a:xfrm>
                      <a:prstGeom prst="rect">
                        <a:avLst/>
                      </a:prstGeom>
                    </wps:spPr>
                    <wps:txbx>
                      <w:txbxContent>
                        <w:p w:rsidR="00571757" w:rsidRDefault="00571757">
                          <w:pPr>
                            <w:pStyle w:val="BodyText"/>
                            <w:spacing w:before="14"/>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128.75pt;margin-top:35.4pt;width:327.65pt;height:10.95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" filled="f" stroked="f">
              <v:path arrowok="t"/>
              <v:textbox inset="0,0,0,0">
                <w:txbxContent>
                  <w:p w:rsidR="00571757" w:rsidRDefault="00571757">
                    <w:pPr>
                      <w:pStyle w:val="BodyText"/>
                      <w:spacing w:before="14"/>
                      <w:ind w:left="20"/>
                    </w:pPr>
                  </w:p>
                </w:txbxContent>
              </v:textbox>
              <w10:wrap anchorx="page" anchory="page"/>
            </v:shape>
          </w:pict>
        </mc:Fallback>
      </mc:AlternateContent>
    </w:r>
    <w:r>
      <w:rPr>
        <w:noProof/>
        <w:sz w:val="20"/>
      </w:rPr>
      <mc:AlternateContent>
        <mc:Choice Requires="wps">
          <w:drawing>
            <wp:anchor distT="0" distB="0" distL="0" distR="0" simplePos="0" relativeHeight="487508480" behindDoc="1" locked="0" layoutInCell="1" allowOverlap="1" wp14:anchorId="4614E7DD" wp14:editId="2B0FDEA1">
              <wp:simplePos x="0" y="0"/>
              <wp:positionH relativeFrom="page">
                <wp:posOffset>6685533</wp:posOffset>
              </wp:positionH>
              <wp:positionV relativeFrom="page">
                <wp:posOffset>449521</wp:posOffset>
              </wp:positionV>
              <wp:extent cx="24257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139065"/>
                      </a:xfrm>
                      <a:prstGeom prst="rect">
                        <a:avLst/>
                      </a:prstGeom>
                    </wps:spPr>
                    <wps:txbx>
                      <w:txbxContent>
                        <w:p w:rsidR="00571757" w:rsidRDefault="00571757" w:rsidP="006936A7">
                          <w:pPr>
                            <w:spacing w:before="14"/>
                            <w:rPr>
                              <w:b/>
                              <w:sz w:val="16"/>
                            </w:rPr>
                          </w:pPr>
                        </w:p>
                      </w:txbxContent>
                    </wps:txbx>
                    <wps:bodyPr wrap="square" lIns="0" tIns="0" rIns="0" bIns="0" rtlCol="0">
                      <a:noAutofit/>
                    </wps:bodyPr>
                  </wps:wsp>
                </a:graphicData>
              </a:graphic>
            </wp:anchor>
          </w:drawing>
        </mc:Choice>
        <mc:Fallback>
          <w:pict>
            <v:shape id="Textbox 13" o:spid="_x0000_s1030" type="#_x0000_t202" style="position:absolute;margin-left:526.4pt;margin-top:35.4pt;width:19.1pt;height:10.9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" filled="f" stroked="f">
              <v:path arrowok="t"/>
              <v:textbox inset="0,0,0,0">
                <w:txbxContent>
                  <w:p w:rsidR="00571757" w:rsidRDefault="00571757" w:rsidP="006936A7">
                    <w:pPr>
                      <w:spacing w:before="14"/>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BF4"/>
    <w:multiLevelType w:val="hybridMultilevel"/>
    <w:tmpl w:val="C4603C76"/>
    <w:lvl w:ilvl="0" w:tplc="E062998E">
      <w:numFmt w:val="bullet"/>
      <w:lvlText w:val=""/>
      <w:lvlJc w:val="left"/>
      <w:pPr>
        <w:ind w:left="808" w:hanging="360"/>
      </w:pPr>
      <w:rPr>
        <w:rFonts w:ascii="Symbol" w:eastAsia="Symbol" w:hAnsi="Symbol" w:cs="Symbol" w:hint="default"/>
        <w:b w:val="0"/>
        <w:bCs w:val="0"/>
        <w:i w:val="0"/>
        <w:iCs w:val="0"/>
        <w:spacing w:val="0"/>
        <w:w w:val="100"/>
        <w:sz w:val="16"/>
        <w:szCs w:val="16"/>
        <w:lang w:val="en-US" w:eastAsia="en-US" w:bidi="ar-SA"/>
      </w:rPr>
    </w:lvl>
    <w:lvl w:ilvl="1" w:tplc="4EFC6E42">
      <w:numFmt w:val="bullet"/>
      <w:lvlText w:val="•"/>
      <w:lvlJc w:val="left"/>
      <w:pPr>
        <w:ind w:left="1712" w:hanging="360"/>
      </w:pPr>
      <w:rPr>
        <w:rFonts w:hint="default"/>
        <w:lang w:val="en-US" w:eastAsia="en-US" w:bidi="ar-SA"/>
      </w:rPr>
    </w:lvl>
    <w:lvl w:ilvl="2" w:tplc="320434FC">
      <w:numFmt w:val="bullet"/>
      <w:lvlText w:val="•"/>
      <w:lvlJc w:val="left"/>
      <w:pPr>
        <w:ind w:left="2624" w:hanging="360"/>
      </w:pPr>
      <w:rPr>
        <w:rFonts w:hint="default"/>
        <w:lang w:val="en-US" w:eastAsia="en-US" w:bidi="ar-SA"/>
      </w:rPr>
    </w:lvl>
    <w:lvl w:ilvl="3" w:tplc="2E60641C">
      <w:numFmt w:val="bullet"/>
      <w:lvlText w:val="•"/>
      <w:lvlJc w:val="left"/>
      <w:pPr>
        <w:ind w:left="3536" w:hanging="360"/>
      </w:pPr>
      <w:rPr>
        <w:rFonts w:hint="default"/>
        <w:lang w:val="en-US" w:eastAsia="en-US" w:bidi="ar-SA"/>
      </w:rPr>
    </w:lvl>
    <w:lvl w:ilvl="4" w:tplc="F04409F2">
      <w:numFmt w:val="bullet"/>
      <w:lvlText w:val="•"/>
      <w:lvlJc w:val="left"/>
      <w:pPr>
        <w:ind w:left="4448" w:hanging="360"/>
      </w:pPr>
      <w:rPr>
        <w:rFonts w:hint="default"/>
        <w:lang w:val="en-US" w:eastAsia="en-US" w:bidi="ar-SA"/>
      </w:rPr>
    </w:lvl>
    <w:lvl w:ilvl="5" w:tplc="E7321B34">
      <w:numFmt w:val="bullet"/>
      <w:lvlText w:val="•"/>
      <w:lvlJc w:val="left"/>
      <w:pPr>
        <w:ind w:left="5361" w:hanging="360"/>
      </w:pPr>
      <w:rPr>
        <w:rFonts w:hint="default"/>
        <w:lang w:val="en-US" w:eastAsia="en-US" w:bidi="ar-SA"/>
      </w:rPr>
    </w:lvl>
    <w:lvl w:ilvl="6" w:tplc="F8B61178">
      <w:numFmt w:val="bullet"/>
      <w:lvlText w:val="•"/>
      <w:lvlJc w:val="left"/>
      <w:pPr>
        <w:ind w:left="6273" w:hanging="360"/>
      </w:pPr>
      <w:rPr>
        <w:rFonts w:hint="default"/>
        <w:lang w:val="en-US" w:eastAsia="en-US" w:bidi="ar-SA"/>
      </w:rPr>
    </w:lvl>
    <w:lvl w:ilvl="7" w:tplc="A4528820">
      <w:numFmt w:val="bullet"/>
      <w:lvlText w:val="•"/>
      <w:lvlJc w:val="left"/>
      <w:pPr>
        <w:ind w:left="7185" w:hanging="360"/>
      </w:pPr>
      <w:rPr>
        <w:rFonts w:hint="default"/>
        <w:lang w:val="en-US" w:eastAsia="en-US" w:bidi="ar-SA"/>
      </w:rPr>
    </w:lvl>
    <w:lvl w:ilvl="8" w:tplc="D7427B50">
      <w:numFmt w:val="bullet"/>
      <w:lvlText w:val="•"/>
      <w:lvlJc w:val="left"/>
      <w:pPr>
        <w:ind w:left="8097" w:hanging="360"/>
      </w:pPr>
      <w:rPr>
        <w:rFonts w:hint="default"/>
        <w:lang w:val="en-US" w:eastAsia="en-US" w:bidi="ar-SA"/>
      </w:rPr>
    </w:lvl>
  </w:abstractNum>
  <w:abstractNum w:abstractNumId="1">
    <w:nsid w:val="10DD1726"/>
    <w:multiLevelType w:val="hybridMultilevel"/>
    <w:tmpl w:val="663A241C"/>
    <w:lvl w:ilvl="0" w:tplc="C818EA10">
      <w:numFmt w:val="bullet"/>
      <w:lvlText w:val=""/>
      <w:lvlJc w:val="left"/>
      <w:pPr>
        <w:ind w:left="808" w:hanging="360"/>
      </w:pPr>
      <w:rPr>
        <w:rFonts w:ascii="Symbol" w:eastAsia="Symbol" w:hAnsi="Symbol" w:cs="Symbol" w:hint="default"/>
        <w:b w:val="0"/>
        <w:bCs w:val="0"/>
        <w:i w:val="0"/>
        <w:iCs w:val="0"/>
        <w:spacing w:val="0"/>
        <w:w w:val="100"/>
        <w:sz w:val="16"/>
        <w:szCs w:val="16"/>
        <w:lang w:val="en-US" w:eastAsia="en-US" w:bidi="ar-SA"/>
      </w:rPr>
    </w:lvl>
    <w:lvl w:ilvl="1" w:tplc="23141946">
      <w:numFmt w:val="bullet"/>
      <w:lvlText w:val="•"/>
      <w:lvlJc w:val="left"/>
      <w:pPr>
        <w:ind w:left="1712" w:hanging="360"/>
      </w:pPr>
      <w:rPr>
        <w:rFonts w:hint="default"/>
        <w:lang w:val="en-US" w:eastAsia="en-US" w:bidi="ar-SA"/>
      </w:rPr>
    </w:lvl>
    <w:lvl w:ilvl="2" w:tplc="DCB0C62E">
      <w:numFmt w:val="bullet"/>
      <w:lvlText w:val="•"/>
      <w:lvlJc w:val="left"/>
      <w:pPr>
        <w:ind w:left="2624" w:hanging="360"/>
      </w:pPr>
      <w:rPr>
        <w:rFonts w:hint="default"/>
        <w:lang w:val="en-US" w:eastAsia="en-US" w:bidi="ar-SA"/>
      </w:rPr>
    </w:lvl>
    <w:lvl w:ilvl="3" w:tplc="73388E92">
      <w:numFmt w:val="bullet"/>
      <w:lvlText w:val="•"/>
      <w:lvlJc w:val="left"/>
      <w:pPr>
        <w:ind w:left="3536" w:hanging="360"/>
      </w:pPr>
      <w:rPr>
        <w:rFonts w:hint="default"/>
        <w:lang w:val="en-US" w:eastAsia="en-US" w:bidi="ar-SA"/>
      </w:rPr>
    </w:lvl>
    <w:lvl w:ilvl="4" w:tplc="236647B2">
      <w:numFmt w:val="bullet"/>
      <w:lvlText w:val="•"/>
      <w:lvlJc w:val="left"/>
      <w:pPr>
        <w:ind w:left="4448" w:hanging="360"/>
      </w:pPr>
      <w:rPr>
        <w:rFonts w:hint="default"/>
        <w:lang w:val="en-US" w:eastAsia="en-US" w:bidi="ar-SA"/>
      </w:rPr>
    </w:lvl>
    <w:lvl w:ilvl="5" w:tplc="DA0A3E9A">
      <w:numFmt w:val="bullet"/>
      <w:lvlText w:val="•"/>
      <w:lvlJc w:val="left"/>
      <w:pPr>
        <w:ind w:left="5361" w:hanging="360"/>
      </w:pPr>
      <w:rPr>
        <w:rFonts w:hint="default"/>
        <w:lang w:val="en-US" w:eastAsia="en-US" w:bidi="ar-SA"/>
      </w:rPr>
    </w:lvl>
    <w:lvl w:ilvl="6" w:tplc="1868BEDA">
      <w:numFmt w:val="bullet"/>
      <w:lvlText w:val="•"/>
      <w:lvlJc w:val="left"/>
      <w:pPr>
        <w:ind w:left="6273" w:hanging="360"/>
      </w:pPr>
      <w:rPr>
        <w:rFonts w:hint="default"/>
        <w:lang w:val="en-US" w:eastAsia="en-US" w:bidi="ar-SA"/>
      </w:rPr>
    </w:lvl>
    <w:lvl w:ilvl="7" w:tplc="3D0A04D0">
      <w:numFmt w:val="bullet"/>
      <w:lvlText w:val="•"/>
      <w:lvlJc w:val="left"/>
      <w:pPr>
        <w:ind w:left="7185" w:hanging="360"/>
      </w:pPr>
      <w:rPr>
        <w:rFonts w:hint="default"/>
        <w:lang w:val="en-US" w:eastAsia="en-US" w:bidi="ar-SA"/>
      </w:rPr>
    </w:lvl>
    <w:lvl w:ilvl="8" w:tplc="0BF4DA18">
      <w:numFmt w:val="bullet"/>
      <w:lvlText w:val="•"/>
      <w:lvlJc w:val="left"/>
      <w:pPr>
        <w:ind w:left="8097" w:hanging="360"/>
      </w:pPr>
      <w:rPr>
        <w:rFonts w:hint="default"/>
        <w:lang w:val="en-US" w:eastAsia="en-US" w:bidi="ar-SA"/>
      </w:rPr>
    </w:lvl>
  </w:abstractNum>
  <w:abstractNum w:abstractNumId="2">
    <w:nsid w:val="1B413335"/>
    <w:multiLevelType w:val="multilevel"/>
    <w:tmpl w:val="8F6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A71A4"/>
    <w:multiLevelType w:val="hybridMultilevel"/>
    <w:tmpl w:val="8ADA78F4"/>
    <w:lvl w:ilvl="0" w:tplc="9E8CCBBE">
      <w:start w:val="1"/>
      <w:numFmt w:val="decimal"/>
      <w:lvlText w:val="%1."/>
      <w:lvlJc w:val="left"/>
      <w:pPr>
        <w:ind w:left="280" w:hanging="193"/>
      </w:pPr>
      <w:rPr>
        <w:rFonts w:hint="default"/>
        <w:spacing w:val="0"/>
        <w:w w:val="99"/>
        <w:lang w:val="en-US" w:eastAsia="en-US" w:bidi="ar-SA"/>
      </w:rPr>
    </w:lvl>
    <w:lvl w:ilvl="1" w:tplc="AF141B04">
      <w:numFmt w:val="bullet"/>
      <w:lvlText w:val="-"/>
      <w:lvlJc w:val="left"/>
      <w:pPr>
        <w:ind w:left="184" w:hanging="96"/>
      </w:pPr>
      <w:rPr>
        <w:rFonts w:ascii="Times New Roman" w:eastAsia="Times New Roman" w:hAnsi="Times New Roman" w:cs="Times New Roman" w:hint="default"/>
        <w:spacing w:val="0"/>
        <w:w w:val="100"/>
        <w:lang w:val="en-US" w:eastAsia="en-US" w:bidi="ar-SA"/>
      </w:rPr>
    </w:lvl>
    <w:lvl w:ilvl="2" w:tplc="AE2A2726">
      <w:numFmt w:val="bullet"/>
      <w:lvlText w:val=""/>
      <w:lvlJc w:val="left"/>
      <w:pPr>
        <w:ind w:left="808" w:hanging="96"/>
      </w:pPr>
      <w:rPr>
        <w:rFonts w:ascii="Symbol" w:eastAsia="Symbol" w:hAnsi="Symbol" w:cs="Symbol" w:hint="default"/>
        <w:spacing w:val="0"/>
        <w:w w:val="100"/>
        <w:lang w:val="en-US" w:eastAsia="en-US" w:bidi="ar-SA"/>
      </w:rPr>
    </w:lvl>
    <w:lvl w:ilvl="3" w:tplc="476A036C">
      <w:numFmt w:val="bullet"/>
      <w:lvlText w:val="•"/>
      <w:lvlJc w:val="left"/>
      <w:pPr>
        <w:ind w:left="800" w:hanging="96"/>
      </w:pPr>
      <w:rPr>
        <w:rFonts w:hint="default"/>
        <w:lang w:val="en-US" w:eastAsia="en-US" w:bidi="ar-SA"/>
      </w:rPr>
    </w:lvl>
    <w:lvl w:ilvl="4" w:tplc="97C6F600">
      <w:numFmt w:val="bullet"/>
      <w:lvlText w:val="•"/>
      <w:lvlJc w:val="left"/>
      <w:pPr>
        <w:ind w:left="2103" w:hanging="96"/>
      </w:pPr>
      <w:rPr>
        <w:rFonts w:hint="default"/>
        <w:lang w:val="en-US" w:eastAsia="en-US" w:bidi="ar-SA"/>
      </w:rPr>
    </w:lvl>
    <w:lvl w:ilvl="5" w:tplc="F4D06ADE">
      <w:numFmt w:val="bullet"/>
      <w:lvlText w:val="•"/>
      <w:lvlJc w:val="left"/>
      <w:pPr>
        <w:ind w:left="3406" w:hanging="96"/>
      </w:pPr>
      <w:rPr>
        <w:rFonts w:hint="default"/>
        <w:lang w:val="en-US" w:eastAsia="en-US" w:bidi="ar-SA"/>
      </w:rPr>
    </w:lvl>
    <w:lvl w:ilvl="6" w:tplc="5BEA7706">
      <w:numFmt w:val="bullet"/>
      <w:lvlText w:val="•"/>
      <w:lvlJc w:val="left"/>
      <w:pPr>
        <w:ind w:left="4709" w:hanging="96"/>
      </w:pPr>
      <w:rPr>
        <w:rFonts w:hint="default"/>
        <w:lang w:val="en-US" w:eastAsia="en-US" w:bidi="ar-SA"/>
      </w:rPr>
    </w:lvl>
    <w:lvl w:ilvl="7" w:tplc="7F7058BC">
      <w:numFmt w:val="bullet"/>
      <w:lvlText w:val="•"/>
      <w:lvlJc w:val="left"/>
      <w:pPr>
        <w:ind w:left="6012" w:hanging="96"/>
      </w:pPr>
      <w:rPr>
        <w:rFonts w:hint="default"/>
        <w:lang w:val="en-US" w:eastAsia="en-US" w:bidi="ar-SA"/>
      </w:rPr>
    </w:lvl>
    <w:lvl w:ilvl="8" w:tplc="8196E834">
      <w:numFmt w:val="bullet"/>
      <w:lvlText w:val="•"/>
      <w:lvlJc w:val="left"/>
      <w:pPr>
        <w:ind w:left="7316" w:hanging="96"/>
      </w:pPr>
      <w:rPr>
        <w:rFonts w:hint="default"/>
        <w:lang w:val="en-US" w:eastAsia="en-US" w:bidi="ar-SA"/>
      </w:rPr>
    </w:lvl>
  </w:abstractNum>
  <w:abstractNum w:abstractNumId="4">
    <w:nsid w:val="42236CCD"/>
    <w:multiLevelType w:val="hybridMultilevel"/>
    <w:tmpl w:val="8ADA78F4"/>
    <w:lvl w:ilvl="0" w:tplc="9E8CCBBE">
      <w:start w:val="1"/>
      <w:numFmt w:val="decimal"/>
      <w:lvlText w:val="%1."/>
      <w:lvlJc w:val="left"/>
      <w:pPr>
        <w:ind w:left="280" w:hanging="193"/>
      </w:pPr>
      <w:rPr>
        <w:rFonts w:hint="default"/>
        <w:spacing w:val="0"/>
        <w:w w:val="99"/>
        <w:lang w:val="en-US" w:eastAsia="en-US" w:bidi="ar-SA"/>
      </w:rPr>
    </w:lvl>
    <w:lvl w:ilvl="1" w:tplc="AF141B04">
      <w:numFmt w:val="bullet"/>
      <w:lvlText w:val="-"/>
      <w:lvlJc w:val="left"/>
      <w:pPr>
        <w:ind w:left="184" w:hanging="96"/>
      </w:pPr>
      <w:rPr>
        <w:rFonts w:ascii="Times New Roman" w:eastAsia="Times New Roman" w:hAnsi="Times New Roman" w:cs="Times New Roman" w:hint="default"/>
        <w:spacing w:val="0"/>
        <w:w w:val="100"/>
        <w:lang w:val="en-US" w:eastAsia="en-US" w:bidi="ar-SA"/>
      </w:rPr>
    </w:lvl>
    <w:lvl w:ilvl="2" w:tplc="AE2A2726">
      <w:numFmt w:val="bullet"/>
      <w:lvlText w:val=""/>
      <w:lvlJc w:val="left"/>
      <w:pPr>
        <w:ind w:left="808" w:hanging="96"/>
      </w:pPr>
      <w:rPr>
        <w:rFonts w:ascii="Symbol" w:eastAsia="Symbol" w:hAnsi="Symbol" w:cs="Symbol" w:hint="default"/>
        <w:spacing w:val="0"/>
        <w:w w:val="100"/>
        <w:lang w:val="en-US" w:eastAsia="en-US" w:bidi="ar-SA"/>
      </w:rPr>
    </w:lvl>
    <w:lvl w:ilvl="3" w:tplc="476A036C">
      <w:numFmt w:val="bullet"/>
      <w:lvlText w:val="•"/>
      <w:lvlJc w:val="left"/>
      <w:pPr>
        <w:ind w:left="800" w:hanging="96"/>
      </w:pPr>
      <w:rPr>
        <w:rFonts w:hint="default"/>
        <w:lang w:val="en-US" w:eastAsia="en-US" w:bidi="ar-SA"/>
      </w:rPr>
    </w:lvl>
    <w:lvl w:ilvl="4" w:tplc="97C6F600">
      <w:numFmt w:val="bullet"/>
      <w:lvlText w:val="•"/>
      <w:lvlJc w:val="left"/>
      <w:pPr>
        <w:ind w:left="2103" w:hanging="96"/>
      </w:pPr>
      <w:rPr>
        <w:rFonts w:hint="default"/>
        <w:lang w:val="en-US" w:eastAsia="en-US" w:bidi="ar-SA"/>
      </w:rPr>
    </w:lvl>
    <w:lvl w:ilvl="5" w:tplc="F4D06ADE">
      <w:numFmt w:val="bullet"/>
      <w:lvlText w:val="•"/>
      <w:lvlJc w:val="left"/>
      <w:pPr>
        <w:ind w:left="3406" w:hanging="96"/>
      </w:pPr>
      <w:rPr>
        <w:rFonts w:hint="default"/>
        <w:lang w:val="en-US" w:eastAsia="en-US" w:bidi="ar-SA"/>
      </w:rPr>
    </w:lvl>
    <w:lvl w:ilvl="6" w:tplc="5BEA7706">
      <w:numFmt w:val="bullet"/>
      <w:lvlText w:val="•"/>
      <w:lvlJc w:val="left"/>
      <w:pPr>
        <w:ind w:left="4709" w:hanging="96"/>
      </w:pPr>
      <w:rPr>
        <w:rFonts w:hint="default"/>
        <w:lang w:val="en-US" w:eastAsia="en-US" w:bidi="ar-SA"/>
      </w:rPr>
    </w:lvl>
    <w:lvl w:ilvl="7" w:tplc="7F7058BC">
      <w:numFmt w:val="bullet"/>
      <w:lvlText w:val="•"/>
      <w:lvlJc w:val="left"/>
      <w:pPr>
        <w:ind w:left="6012" w:hanging="96"/>
      </w:pPr>
      <w:rPr>
        <w:rFonts w:hint="default"/>
        <w:lang w:val="en-US" w:eastAsia="en-US" w:bidi="ar-SA"/>
      </w:rPr>
    </w:lvl>
    <w:lvl w:ilvl="8" w:tplc="8196E834">
      <w:numFmt w:val="bullet"/>
      <w:lvlText w:val="•"/>
      <w:lvlJc w:val="left"/>
      <w:pPr>
        <w:ind w:left="7316" w:hanging="96"/>
      </w:pPr>
      <w:rPr>
        <w:rFonts w:hint="default"/>
        <w:lang w:val="en-US" w:eastAsia="en-US" w:bidi="ar-SA"/>
      </w:rPr>
    </w:lvl>
  </w:abstractNum>
  <w:abstractNum w:abstractNumId="5">
    <w:nsid w:val="454364C1"/>
    <w:multiLevelType w:val="multilevel"/>
    <w:tmpl w:val="3C6A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42844"/>
    <w:multiLevelType w:val="multilevel"/>
    <w:tmpl w:val="0936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27312"/>
    <w:multiLevelType w:val="multilevel"/>
    <w:tmpl w:val="867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71757"/>
    <w:rsid w:val="00221AFD"/>
    <w:rsid w:val="002E1F5B"/>
    <w:rsid w:val="00541C11"/>
    <w:rsid w:val="00571757"/>
    <w:rsid w:val="0057626D"/>
    <w:rsid w:val="006936A7"/>
    <w:rsid w:val="00697FB0"/>
    <w:rsid w:val="007C7409"/>
    <w:rsid w:val="008D39B3"/>
    <w:rsid w:val="00E14191"/>
    <w:rsid w:val="00EA2163"/>
    <w:rsid w:val="00EC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7"/>
      <w:outlineLvl w:val="0"/>
    </w:pPr>
    <w:rPr>
      <w:b/>
      <w:bCs/>
      <w:sz w:val="32"/>
      <w:szCs w:val="32"/>
    </w:rPr>
  </w:style>
  <w:style w:type="paragraph" w:styleId="Heading2">
    <w:name w:val="heading 2"/>
    <w:basedOn w:val="Normal"/>
    <w:uiPriority w:val="1"/>
    <w:qFormat/>
    <w:pPr>
      <w:spacing w:before="26"/>
      <w:ind w:left="276" w:hanging="189"/>
      <w:outlineLvl w:val="1"/>
    </w:pPr>
    <w:rPr>
      <w:b/>
      <w:bCs/>
      <w:sz w:val="19"/>
      <w:szCs w:val="19"/>
    </w:rPr>
  </w:style>
  <w:style w:type="paragraph" w:styleId="Heading3">
    <w:name w:val="heading 3"/>
    <w:basedOn w:val="Normal"/>
    <w:next w:val="Normal"/>
    <w:link w:val="Heading3Char"/>
    <w:uiPriority w:val="9"/>
    <w:unhideWhenUsed/>
    <w:qFormat/>
    <w:rsid w:val="006936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08"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C740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936A7"/>
    <w:rPr>
      <w:b/>
      <w:bCs/>
    </w:rPr>
  </w:style>
  <w:style w:type="paragraph" w:styleId="Header">
    <w:name w:val="header"/>
    <w:basedOn w:val="Normal"/>
    <w:link w:val="HeaderChar"/>
    <w:uiPriority w:val="99"/>
    <w:unhideWhenUsed/>
    <w:rsid w:val="006936A7"/>
    <w:pPr>
      <w:tabs>
        <w:tab w:val="center" w:pos="4680"/>
        <w:tab w:val="right" w:pos="9360"/>
      </w:tabs>
    </w:pPr>
  </w:style>
  <w:style w:type="character" w:customStyle="1" w:styleId="HeaderChar">
    <w:name w:val="Header Char"/>
    <w:basedOn w:val="DefaultParagraphFont"/>
    <w:link w:val="Header"/>
    <w:uiPriority w:val="99"/>
    <w:rsid w:val="006936A7"/>
    <w:rPr>
      <w:rFonts w:ascii="Times New Roman" w:eastAsia="Times New Roman" w:hAnsi="Times New Roman" w:cs="Times New Roman"/>
    </w:rPr>
  </w:style>
  <w:style w:type="paragraph" w:styleId="Footer">
    <w:name w:val="footer"/>
    <w:basedOn w:val="Normal"/>
    <w:link w:val="FooterChar"/>
    <w:uiPriority w:val="99"/>
    <w:unhideWhenUsed/>
    <w:rsid w:val="006936A7"/>
    <w:pPr>
      <w:tabs>
        <w:tab w:val="center" w:pos="4680"/>
        <w:tab w:val="right" w:pos="9360"/>
      </w:tabs>
    </w:pPr>
  </w:style>
  <w:style w:type="character" w:customStyle="1" w:styleId="FooterChar">
    <w:name w:val="Footer Char"/>
    <w:basedOn w:val="DefaultParagraphFont"/>
    <w:link w:val="Footer"/>
    <w:uiPriority w:val="99"/>
    <w:rsid w:val="006936A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936A7"/>
    <w:rPr>
      <w:rFonts w:asciiTheme="majorHAnsi" w:eastAsiaTheme="majorEastAsia" w:hAnsiTheme="majorHAnsi" w:cstheme="majorBidi"/>
      <w:b/>
      <w:bCs/>
      <w:color w:val="4F81BD" w:themeColor="accent1"/>
    </w:rPr>
  </w:style>
  <w:style w:type="table" w:styleId="TableGrid">
    <w:name w:val="Table Grid"/>
    <w:basedOn w:val="TableNormal"/>
    <w:uiPriority w:val="39"/>
    <w:rsid w:val="00EC291D"/>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291D"/>
    <w:rPr>
      <w:rFonts w:ascii="Tahoma" w:hAnsi="Tahoma" w:cs="Tahoma"/>
      <w:sz w:val="16"/>
      <w:szCs w:val="16"/>
    </w:rPr>
  </w:style>
  <w:style w:type="character" w:customStyle="1" w:styleId="BalloonTextChar">
    <w:name w:val="Balloon Text Char"/>
    <w:basedOn w:val="DefaultParagraphFont"/>
    <w:link w:val="BalloonText"/>
    <w:uiPriority w:val="99"/>
    <w:semiHidden/>
    <w:rsid w:val="00EC29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7"/>
      <w:outlineLvl w:val="0"/>
    </w:pPr>
    <w:rPr>
      <w:b/>
      <w:bCs/>
      <w:sz w:val="32"/>
      <w:szCs w:val="32"/>
    </w:rPr>
  </w:style>
  <w:style w:type="paragraph" w:styleId="Heading2">
    <w:name w:val="heading 2"/>
    <w:basedOn w:val="Normal"/>
    <w:uiPriority w:val="1"/>
    <w:qFormat/>
    <w:pPr>
      <w:spacing w:before="26"/>
      <w:ind w:left="276" w:hanging="189"/>
      <w:outlineLvl w:val="1"/>
    </w:pPr>
    <w:rPr>
      <w:b/>
      <w:bCs/>
      <w:sz w:val="19"/>
      <w:szCs w:val="19"/>
    </w:rPr>
  </w:style>
  <w:style w:type="paragraph" w:styleId="Heading3">
    <w:name w:val="heading 3"/>
    <w:basedOn w:val="Normal"/>
    <w:next w:val="Normal"/>
    <w:link w:val="Heading3Char"/>
    <w:uiPriority w:val="9"/>
    <w:unhideWhenUsed/>
    <w:qFormat/>
    <w:rsid w:val="006936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08"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C740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936A7"/>
    <w:rPr>
      <w:b/>
      <w:bCs/>
    </w:rPr>
  </w:style>
  <w:style w:type="paragraph" w:styleId="Header">
    <w:name w:val="header"/>
    <w:basedOn w:val="Normal"/>
    <w:link w:val="HeaderChar"/>
    <w:uiPriority w:val="99"/>
    <w:unhideWhenUsed/>
    <w:rsid w:val="006936A7"/>
    <w:pPr>
      <w:tabs>
        <w:tab w:val="center" w:pos="4680"/>
        <w:tab w:val="right" w:pos="9360"/>
      </w:tabs>
    </w:pPr>
  </w:style>
  <w:style w:type="character" w:customStyle="1" w:styleId="HeaderChar">
    <w:name w:val="Header Char"/>
    <w:basedOn w:val="DefaultParagraphFont"/>
    <w:link w:val="Header"/>
    <w:uiPriority w:val="99"/>
    <w:rsid w:val="006936A7"/>
    <w:rPr>
      <w:rFonts w:ascii="Times New Roman" w:eastAsia="Times New Roman" w:hAnsi="Times New Roman" w:cs="Times New Roman"/>
    </w:rPr>
  </w:style>
  <w:style w:type="paragraph" w:styleId="Footer">
    <w:name w:val="footer"/>
    <w:basedOn w:val="Normal"/>
    <w:link w:val="FooterChar"/>
    <w:uiPriority w:val="99"/>
    <w:unhideWhenUsed/>
    <w:rsid w:val="006936A7"/>
    <w:pPr>
      <w:tabs>
        <w:tab w:val="center" w:pos="4680"/>
        <w:tab w:val="right" w:pos="9360"/>
      </w:tabs>
    </w:pPr>
  </w:style>
  <w:style w:type="character" w:customStyle="1" w:styleId="FooterChar">
    <w:name w:val="Footer Char"/>
    <w:basedOn w:val="DefaultParagraphFont"/>
    <w:link w:val="Footer"/>
    <w:uiPriority w:val="99"/>
    <w:rsid w:val="006936A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936A7"/>
    <w:rPr>
      <w:rFonts w:asciiTheme="majorHAnsi" w:eastAsiaTheme="majorEastAsia" w:hAnsiTheme="majorHAnsi" w:cstheme="majorBidi"/>
      <w:b/>
      <w:bCs/>
      <w:color w:val="4F81BD" w:themeColor="accent1"/>
    </w:rPr>
  </w:style>
  <w:style w:type="table" w:styleId="TableGrid">
    <w:name w:val="Table Grid"/>
    <w:basedOn w:val="TableNormal"/>
    <w:uiPriority w:val="39"/>
    <w:rsid w:val="00EC291D"/>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291D"/>
    <w:rPr>
      <w:rFonts w:ascii="Tahoma" w:hAnsi="Tahoma" w:cs="Tahoma"/>
      <w:sz w:val="16"/>
      <w:szCs w:val="16"/>
    </w:rPr>
  </w:style>
  <w:style w:type="character" w:customStyle="1" w:styleId="BalloonTextChar">
    <w:name w:val="Balloon Text Char"/>
    <w:basedOn w:val="DefaultParagraphFont"/>
    <w:link w:val="BalloonText"/>
    <w:uiPriority w:val="99"/>
    <w:semiHidden/>
    <w:rsid w:val="00EC29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150">
      <w:bodyDiv w:val="1"/>
      <w:marLeft w:val="0"/>
      <w:marRight w:val="0"/>
      <w:marTop w:val="0"/>
      <w:marBottom w:val="0"/>
      <w:divBdr>
        <w:top w:val="none" w:sz="0" w:space="0" w:color="auto"/>
        <w:left w:val="none" w:sz="0" w:space="0" w:color="auto"/>
        <w:bottom w:val="none" w:sz="0" w:space="0" w:color="auto"/>
        <w:right w:val="none" w:sz="0" w:space="0" w:color="auto"/>
      </w:divBdr>
    </w:div>
    <w:div w:id="10305232">
      <w:bodyDiv w:val="1"/>
      <w:marLeft w:val="0"/>
      <w:marRight w:val="0"/>
      <w:marTop w:val="0"/>
      <w:marBottom w:val="0"/>
      <w:divBdr>
        <w:top w:val="none" w:sz="0" w:space="0" w:color="auto"/>
        <w:left w:val="none" w:sz="0" w:space="0" w:color="auto"/>
        <w:bottom w:val="none" w:sz="0" w:space="0" w:color="auto"/>
        <w:right w:val="none" w:sz="0" w:space="0" w:color="auto"/>
      </w:divBdr>
    </w:div>
    <w:div w:id="253050470">
      <w:bodyDiv w:val="1"/>
      <w:marLeft w:val="0"/>
      <w:marRight w:val="0"/>
      <w:marTop w:val="0"/>
      <w:marBottom w:val="0"/>
      <w:divBdr>
        <w:top w:val="none" w:sz="0" w:space="0" w:color="auto"/>
        <w:left w:val="none" w:sz="0" w:space="0" w:color="auto"/>
        <w:bottom w:val="none" w:sz="0" w:space="0" w:color="auto"/>
        <w:right w:val="none" w:sz="0" w:space="0" w:color="auto"/>
      </w:divBdr>
    </w:div>
    <w:div w:id="303699075">
      <w:bodyDiv w:val="1"/>
      <w:marLeft w:val="0"/>
      <w:marRight w:val="0"/>
      <w:marTop w:val="0"/>
      <w:marBottom w:val="0"/>
      <w:divBdr>
        <w:top w:val="none" w:sz="0" w:space="0" w:color="auto"/>
        <w:left w:val="none" w:sz="0" w:space="0" w:color="auto"/>
        <w:bottom w:val="none" w:sz="0" w:space="0" w:color="auto"/>
        <w:right w:val="none" w:sz="0" w:space="0" w:color="auto"/>
      </w:divBdr>
    </w:div>
    <w:div w:id="390882502">
      <w:bodyDiv w:val="1"/>
      <w:marLeft w:val="0"/>
      <w:marRight w:val="0"/>
      <w:marTop w:val="0"/>
      <w:marBottom w:val="0"/>
      <w:divBdr>
        <w:top w:val="none" w:sz="0" w:space="0" w:color="auto"/>
        <w:left w:val="none" w:sz="0" w:space="0" w:color="auto"/>
        <w:bottom w:val="none" w:sz="0" w:space="0" w:color="auto"/>
        <w:right w:val="none" w:sz="0" w:space="0" w:color="auto"/>
      </w:divBdr>
    </w:div>
    <w:div w:id="527523510">
      <w:bodyDiv w:val="1"/>
      <w:marLeft w:val="0"/>
      <w:marRight w:val="0"/>
      <w:marTop w:val="0"/>
      <w:marBottom w:val="0"/>
      <w:divBdr>
        <w:top w:val="none" w:sz="0" w:space="0" w:color="auto"/>
        <w:left w:val="none" w:sz="0" w:space="0" w:color="auto"/>
        <w:bottom w:val="none" w:sz="0" w:space="0" w:color="auto"/>
        <w:right w:val="none" w:sz="0" w:space="0" w:color="auto"/>
      </w:divBdr>
    </w:div>
    <w:div w:id="676687345">
      <w:bodyDiv w:val="1"/>
      <w:marLeft w:val="0"/>
      <w:marRight w:val="0"/>
      <w:marTop w:val="0"/>
      <w:marBottom w:val="0"/>
      <w:divBdr>
        <w:top w:val="none" w:sz="0" w:space="0" w:color="auto"/>
        <w:left w:val="none" w:sz="0" w:space="0" w:color="auto"/>
        <w:bottom w:val="none" w:sz="0" w:space="0" w:color="auto"/>
        <w:right w:val="none" w:sz="0" w:space="0" w:color="auto"/>
      </w:divBdr>
    </w:div>
    <w:div w:id="891817971">
      <w:bodyDiv w:val="1"/>
      <w:marLeft w:val="0"/>
      <w:marRight w:val="0"/>
      <w:marTop w:val="0"/>
      <w:marBottom w:val="0"/>
      <w:divBdr>
        <w:top w:val="none" w:sz="0" w:space="0" w:color="auto"/>
        <w:left w:val="none" w:sz="0" w:space="0" w:color="auto"/>
        <w:bottom w:val="none" w:sz="0" w:space="0" w:color="auto"/>
        <w:right w:val="none" w:sz="0" w:space="0" w:color="auto"/>
      </w:divBdr>
    </w:div>
    <w:div w:id="911355526">
      <w:bodyDiv w:val="1"/>
      <w:marLeft w:val="0"/>
      <w:marRight w:val="0"/>
      <w:marTop w:val="0"/>
      <w:marBottom w:val="0"/>
      <w:divBdr>
        <w:top w:val="none" w:sz="0" w:space="0" w:color="auto"/>
        <w:left w:val="none" w:sz="0" w:space="0" w:color="auto"/>
        <w:bottom w:val="none" w:sz="0" w:space="0" w:color="auto"/>
        <w:right w:val="none" w:sz="0" w:space="0" w:color="auto"/>
      </w:divBdr>
    </w:div>
    <w:div w:id="154645480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07">
          <w:marLeft w:val="0"/>
          <w:marRight w:val="0"/>
          <w:marTop w:val="0"/>
          <w:marBottom w:val="0"/>
          <w:divBdr>
            <w:top w:val="none" w:sz="0" w:space="0" w:color="auto"/>
            <w:left w:val="none" w:sz="0" w:space="0" w:color="auto"/>
            <w:bottom w:val="none" w:sz="0" w:space="0" w:color="auto"/>
            <w:right w:val="none" w:sz="0" w:space="0" w:color="auto"/>
          </w:divBdr>
        </w:div>
      </w:divsChild>
    </w:div>
    <w:div w:id="1640067215">
      <w:bodyDiv w:val="1"/>
      <w:marLeft w:val="0"/>
      <w:marRight w:val="0"/>
      <w:marTop w:val="0"/>
      <w:marBottom w:val="0"/>
      <w:divBdr>
        <w:top w:val="none" w:sz="0" w:space="0" w:color="auto"/>
        <w:left w:val="none" w:sz="0" w:space="0" w:color="auto"/>
        <w:bottom w:val="none" w:sz="0" w:space="0" w:color="auto"/>
        <w:right w:val="none" w:sz="0" w:space="0" w:color="auto"/>
      </w:divBdr>
    </w:div>
    <w:div w:id="1714696561">
      <w:bodyDiv w:val="1"/>
      <w:marLeft w:val="0"/>
      <w:marRight w:val="0"/>
      <w:marTop w:val="0"/>
      <w:marBottom w:val="0"/>
      <w:divBdr>
        <w:top w:val="none" w:sz="0" w:space="0" w:color="auto"/>
        <w:left w:val="none" w:sz="0" w:space="0" w:color="auto"/>
        <w:bottom w:val="none" w:sz="0" w:space="0" w:color="auto"/>
        <w:right w:val="none" w:sz="0" w:space="0" w:color="auto"/>
      </w:divBdr>
      <w:divsChild>
        <w:div w:id="1873877830">
          <w:marLeft w:val="0"/>
          <w:marRight w:val="0"/>
          <w:marTop w:val="0"/>
          <w:marBottom w:val="0"/>
          <w:divBdr>
            <w:top w:val="none" w:sz="0" w:space="0" w:color="auto"/>
            <w:left w:val="none" w:sz="0" w:space="0" w:color="auto"/>
            <w:bottom w:val="none" w:sz="0" w:space="0" w:color="auto"/>
            <w:right w:val="none" w:sz="0" w:space="0" w:color="auto"/>
          </w:divBdr>
        </w:div>
      </w:divsChild>
    </w:div>
    <w:div w:id="2048216760">
      <w:bodyDiv w:val="1"/>
      <w:marLeft w:val="0"/>
      <w:marRight w:val="0"/>
      <w:marTop w:val="0"/>
      <w:marBottom w:val="0"/>
      <w:divBdr>
        <w:top w:val="none" w:sz="0" w:space="0" w:color="auto"/>
        <w:left w:val="none" w:sz="0" w:space="0" w:color="auto"/>
        <w:bottom w:val="none" w:sz="0" w:space="0" w:color="auto"/>
        <w:right w:val="none" w:sz="0" w:space="0" w:color="auto"/>
      </w:divBdr>
    </w:div>
    <w:div w:id="2052728642">
      <w:bodyDiv w:val="1"/>
      <w:marLeft w:val="0"/>
      <w:marRight w:val="0"/>
      <w:marTop w:val="0"/>
      <w:marBottom w:val="0"/>
      <w:divBdr>
        <w:top w:val="none" w:sz="0" w:space="0" w:color="auto"/>
        <w:left w:val="none" w:sz="0" w:space="0" w:color="auto"/>
        <w:bottom w:val="none" w:sz="0" w:space="0" w:color="auto"/>
        <w:right w:val="none" w:sz="0" w:space="0" w:color="auto"/>
      </w:divBdr>
      <w:divsChild>
        <w:div w:id="7620713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2764-F2F9-476C-9E64-6A802BE8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A Study on Inventory Management and Optimization in the Food Company</vt:lpstr>
      <vt:lpstr>A Study on DHL Logistics</vt:lpstr>
      <vt:lpstr>    Nomenclature:</vt:lpstr>
      <vt:lpstr>    Objectives:</vt:lpstr>
      <vt:lpstr>    Literature Review:</vt:lpstr>
      <vt:lpstr>    Methodology:</vt:lpstr>
      <vt:lpstr>    Findings:</vt:lpstr>
      <vt:lpstr>    Recommendations:</vt:lpstr>
      <vt:lpstr>    8. Conclusion:</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Inventory Management and Optimization in the Food Company</dc:title>
  <dc:creator>Saud Ansari</dc:creator>
  <cp:lastModifiedBy>HP</cp:lastModifiedBy>
  <cp:revision>6</cp:revision>
  <cp:lastPrinted>2025-03-18T18:13:00Z</cp:lastPrinted>
  <dcterms:created xsi:type="dcterms:W3CDTF">2025-03-18T18:13:00Z</dcterms:created>
  <dcterms:modified xsi:type="dcterms:W3CDTF">2025-03-30T16:40:00Z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2019</vt:lpwstr>
  </property>
  <property fmtid="{D5CDD505-2E9C-101B-9397-08002B2CF9AE}" pid="4" name="LastSaved">
    <vt:filetime>2025-03-18T00:00:00Z</vt:filetime>
  </property>
  <property fmtid="{D5CDD505-2E9C-101B-9397-08002B2CF9AE}" pid="5" name="Producer">
    <vt:lpwstr>Microsoft® Word 2019</vt:lpwstr>
  </property>
</Properties>
</file>