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A52F" w14:textId="77777777" w:rsidR="00DB66B8" w:rsidRPr="00DB66B8" w:rsidRDefault="00DB66B8" w:rsidP="00DB66B8">
      <w:r w:rsidRPr="00DB66B8">
        <w:rPr>
          <w:b/>
          <w:bCs/>
        </w:rPr>
        <w:t>Title:</w:t>
      </w:r>
      <w:r w:rsidRPr="00DB66B8">
        <w:t xml:space="preserve"> Corporate Social Responsibility at The Coca-Cola Company: A Strategic Evaluation of Global Impact and Sustainability Initiatives</w:t>
      </w:r>
    </w:p>
    <w:p w14:paraId="5CFB8F25" w14:textId="77777777" w:rsidR="005D46A9" w:rsidRPr="00B86CC7" w:rsidRDefault="005D46A9" w:rsidP="005D46A9">
      <w:pPr>
        <w:spacing w:before="100" w:beforeAutospacing="1" w:after="100" w:afterAutospacing="1" w:line="240" w:lineRule="auto"/>
        <w:jc w:val="center"/>
        <w:rPr>
          <w:rFonts w:ascii="Times New Roman" w:hAnsi="Times New Roman" w:cs="Times New Roman"/>
          <w:b/>
        </w:rPr>
      </w:pPr>
      <w:r w:rsidRPr="00F249B8">
        <w:rPr>
          <w:rFonts w:ascii="Times New Roman" w:hAnsi="Times New Roman" w:cs="Times New Roman"/>
          <w:b/>
          <w:bCs/>
        </w:rPr>
        <w:t>Authors</w:t>
      </w:r>
      <w:r w:rsidRPr="00B86CC7">
        <w:t>:</w:t>
      </w:r>
      <w:r w:rsidRPr="00B86CC7">
        <w:br/>
      </w:r>
      <w:r w:rsidRPr="00B969B7">
        <w:rPr>
          <w:rFonts w:ascii="Times New Roman" w:hAnsi="Times New Roman" w:cs="Times New Roman"/>
          <w:b/>
        </w:rPr>
        <w:t>Vishakha Nandkumar Jadhav</w:t>
      </w:r>
      <w:r w:rsidRPr="00B86CC7">
        <w:rPr>
          <w:rFonts w:ascii="Times New Roman" w:hAnsi="Times New Roman" w:cs="Times New Roman"/>
          <w:b/>
        </w:rPr>
        <w:t xml:space="preserve">, </w:t>
      </w:r>
      <w:r w:rsidRPr="00B969B7">
        <w:rPr>
          <w:rFonts w:ascii="Times New Roman" w:hAnsi="Times New Roman" w:cs="Times New Roman"/>
          <w:b/>
        </w:rPr>
        <w:t>Prof</w:t>
      </w:r>
      <w:r>
        <w:rPr>
          <w:rFonts w:ascii="Times New Roman" w:hAnsi="Times New Roman" w:cs="Times New Roman"/>
          <w:b/>
        </w:rPr>
        <w:t>.</w:t>
      </w:r>
      <w:r w:rsidRPr="00B969B7">
        <w:rPr>
          <w:rFonts w:ascii="Times New Roman" w:hAnsi="Times New Roman" w:cs="Times New Roman"/>
          <w:b/>
        </w:rPr>
        <w:t xml:space="preserve"> Rajesh Sabbani</w:t>
      </w:r>
      <w:r w:rsidRPr="00B86CC7">
        <w:rPr>
          <w:rFonts w:ascii="Times New Roman" w:hAnsi="Times New Roman" w:cs="Times New Roman"/>
          <w:b/>
          <w:vertAlign w:val="superscript"/>
        </w:rPr>
        <w:t>2</w:t>
      </w:r>
      <w:r w:rsidRPr="00B86CC7">
        <w:rPr>
          <w:rFonts w:ascii="Times New Roman" w:hAnsi="Times New Roman" w:cs="Times New Roman"/>
          <w:b/>
        </w:rPr>
        <w:br/>
      </w:r>
      <w:r w:rsidRPr="00B86CC7">
        <w:rPr>
          <w:rFonts w:ascii="Times New Roman" w:hAnsi="Times New Roman" w:cs="Times New Roman"/>
          <w:vertAlign w:val="superscript"/>
        </w:rPr>
        <w:t>1</w:t>
      </w:r>
      <w:r w:rsidRPr="00B86CC7">
        <w:rPr>
          <w:rFonts w:ascii="Times New Roman" w:hAnsi="Times New Roman" w:cs="Times New Roman"/>
        </w:rPr>
        <w:t xml:space="preserve">Student of Master of Management Studies,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Mumbai University, mailto:</w:t>
      </w:r>
      <w:r w:rsidRPr="00B969B7">
        <w:rPr>
          <w:rFonts w:ascii="Times New Roman" w:hAnsi="Times New Roman" w:cs="Times New Roman"/>
        </w:rPr>
        <w:t>vishakha111997@gmail.com</w:t>
      </w:r>
    </w:p>
    <w:p w14:paraId="37038028" w14:textId="79B53CC7" w:rsidR="00DB66B8" w:rsidRPr="00DB66B8" w:rsidRDefault="005D46A9" w:rsidP="005D46A9">
      <w:pPr>
        <w:jc w:val="center"/>
      </w:pPr>
      <w:r w:rsidRPr="00B86CC7">
        <w:rPr>
          <w:rFonts w:ascii="Times New Roman" w:hAnsi="Times New Roman" w:cs="Times New Roman"/>
        </w:rPr>
        <w:br/>
      </w:r>
      <w:r w:rsidRPr="00B86CC7">
        <w:rPr>
          <w:rFonts w:ascii="Times New Roman" w:hAnsi="Times New Roman" w:cs="Times New Roman"/>
          <w:vertAlign w:val="superscript"/>
        </w:rPr>
        <w:t>2</w:t>
      </w:r>
      <w:r w:rsidRPr="00B86CC7">
        <w:rPr>
          <w:rFonts w:ascii="Times New Roman" w:hAnsi="Times New Roman" w:cs="Times New Roman"/>
        </w:rPr>
        <w:t xml:space="preserve">Assistant Professor, MMS Department,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University of Mumbai mmsho.armiet@gmail.com</w:t>
      </w:r>
      <w:r>
        <w:pict w14:anchorId="3CFD503A">
          <v:rect id="_x0000_i1037" style="width:0;height:1.5pt" o:hralign="center" o:hrstd="t" o:hr="t" fillcolor="#a0a0a0" stroked="f"/>
        </w:pict>
      </w:r>
    </w:p>
    <w:p w14:paraId="37DC32B1" w14:textId="77777777" w:rsidR="005D46A9" w:rsidRPr="005D46A9" w:rsidRDefault="005D46A9" w:rsidP="005D46A9">
      <w:pPr>
        <w:rPr>
          <w:b/>
          <w:bCs/>
        </w:rPr>
      </w:pPr>
      <w:r w:rsidRPr="005D46A9">
        <w:rPr>
          <w:b/>
          <w:bCs/>
        </w:rPr>
        <w:t>Abstract</w:t>
      </w:r>
    </w:p>
    <w:p w14:paraId="159183A0" w14:textId="77777777" w:rsidR="005D46A9" w:rsidRDefault="005D46A9" w:rsidP="005D46A9">
      <w:r>
        <w:t xml:space="preserve">This studies paper offers an intensive assessment of Corporate Social Responsibility (CSR) at The Coca-Cola Company. Through comprehensive assessment and records evaluation, the examine investigates Coca-Cola’s international CSR projects in regions which include water stewardship, sustainable packaging, community empowerment, environmental sustainability, and variety. Projects inclusive of Project </w:t>
      </w:r>
      <w:proofErr w:type="spellStart"/>
      <w:r>
        <w:t>Bhujal</w:t>
      </w:r>
      <w:proofErr w:type="spellEnd"/>
      <w:r>
        <w:t xml:space="preserve">, </w:t>
      </w:r>
      <w:proofErr w:type="spellStart"/>
      <w:r>
        <w:t>Jalanidhi</w:t>
      </w:r>
      <w:proofErr w:type="spellEnd"/>
      <w:r>
        <w:t xml:space="preserve">, Unnati, Jyoti, Santushti, and others exhibit Coca-Cola’s commitment to social development across various geographies, especially India and Africa. Using a mixture of qualitative and quantitative techniques, the paper </w:t>
      </w:r>
      <w:proofErr w:type="spellStart"/>
      <w:r>
        <w:t>analyzes</w:t>
      </w:r>
      <w:proofErr w:type="spellEnd"/>
      <w:r>
        <w:t xml:space="preserve"> the effect of Coca-Cola’s CSR strategies and gives recommendations to beautify transparency, stakeholder engagement, and long-time period sustainable charge creation.</w:t>
      </w:r>
    </w:p>
    <w:p w14:paraId="0A734401" w14:textId="77777777" w:rsidR="005D46A9" w:rsidRDefault="005D46A9" w:rsidP="005D46A9">
      <w:r w:rsidRPr="005D46A9">
        <w:rPr>
          <w:b/>
          <w:bCs/>
        </w:rPr>
        <w:t>Keywords</w:t>
      </w:r>
      <w:r>
        <w:t>: CSR, Coca-Cola Foundation, Sustainability, Water Replenishment, Environmental Responsibility, Community Development, Packaging Innovation</w:t>
      </w:r>
    </w:p>
    <w:p w14:paraId="03049AA8" w14:textId="77777777" w:rsidR="005D46A9" w:rsidRDefault="005D46A9" w:rsidP="005D46A9">
      <w:r>
        <w:t>________________________________________</w:t>
      </w:r>
    </w:p>
    <w:p w14:paraId="62ADCCA9" w14:textId="77777777" w:rsidR="005D46A9" w:rsidRPr="005D46A9" w:rsidRDefault="005D46A9" w:rsidP="005D46A9">
      <w:pPr>
        <w:rPr>
          <w:b/>
          <w:bCs/>
        </w:rPr>
      </w:pPr>
      <w:r w:rsidRPr="005D46A9">
        <w:rPr>
          <w:b/>
          <w:bCs/>
        </w:rPr>
        <w:t>1. Introduction</w:t>
      </w:r>
    </w:p>
    <w:p w14:paraId="409160FD" w14:textId="77777777" w:rsidR="005D46A9" w:rsidRDefault="005D46A9" w:rsidP="005D46A9">
      <w:r>
        <w:t xml:space="preserve">Corporate Social Responsibility has come to be a crucial strategic pillar for multinational businesses. For Coca-Cola, </w:t>
      </w:r>
      <w:proofErr w:type="spellStart"/>
      <w:proofErr w:type="gramStart"/>
      <w:r>
        <w:t>a</w:t>
      </w:r>
      <w:proofErr w:type="spellEnd"/>
      <w:proofErr w:type="gramEnd"/>
      <w:r>
        <w:t xml:space="preserve"> organisation operating in </w:t>
      </w:r>
      <w:proofErr w:type="gramStart"/>
      <w:r>
        <w:t>over  hundred</w:t>
      </w:r>
      <w:proofErr w:type="gramEnd"/>
      <w:r>
        <w:t xml:space="preserve"> international locations, CSR is precious to balancing profitability with social and environmental responsibility. This paper explores Coca-Cola’s evolving CSR method, its alignment with international sustainability standards, and the manner its initiatives impact groups and ecosystems international.</w:t>
      </w:r>
    </w:p>
    <w:p w14:paraId="2442A27A" w14:textId="77777777" w:rsidR="005D46A9" w:rsidRDefault="005D46A9" w:rsidP="005D46A9">
      <w:r>
        <w:t>________________________________________</w:t>
      </w:r>
    </w:p>
    <w:p w14:paraId="2B5FF09F" w14:textId="77777777" w:rsidR="005D46A9" w:rsidRPr="005D46A9" w:rsidRDefault="005D46A9" w:rsidP="005D46A9">
      <w:pPr>
        <w:rPr>
          <w:b/>
          <w:bCs/>
        </w:rPr>
      </w:pPr>
      <w:r w:rsidRPr="005D46A9">
        <w:rPr>
          <w:b/>
          <w:bCs/>
        </w:rPr>
        <w:t>2. Objectives of the Study</w:t>
      </w:r>
    </w:p>
    <w:p w14:paraId="1A9ED67C" w14:textId="77777777" w:rsidR="005D46A9" w:rsidRDefault="005D46A9" w:rsidP="005D46A9">
      <w:r>
        <w:t>•</w:t>
      </w:r>
      <w:r>
        <w:tab/>
        <w:t>To evaluate Coca-Cola’s CSR projects across special areas.</w:t>
      </w:r>
    </w:p>
    <w:p w14:paraId="5A971AE7" w14:textId="77777777" w:rsidR="005D46A9" w:rsidRDefault="005D46A9" w:rsidP="005D46A9">
      <w:r>
        <w:t>•</w:t>
      </w:r>
      <w:r>
        <w:tab/>
        <w:t>To inspect the social, financial, and environmental impact of these responsibilities.</w:t>
      </w:r>
    </w:p>
    <w:p w14:paraId="71EFF12C" w14:textId="77777777" w:rsidR="005D46A9" w:rsidRDefault="005D46A9" w:rsidP="005D46A9">
      <w:r>
        <w:t>•</w:t>
      </w:r>
      <w:r>
        <w:tab/>
        <w:t>To examine the organization's alignment with the United Nations Sustainable Development Goals (SDGs).</w:t>
      </w:r>
    </w:p>
    <w:p w14:paraId="1D041C59" w14:textId="77777777" w:rsidR="005D46A9" w:rsidRDefault="005D46A9" w:rsidP="005D46A9">
      <w:r>
        <w:t>•</w:t>
      </w:r>
      <w:r>
        <w:tab/>
        <w:t>To understand operational and strategic demanding situations in CSR execution.</w:t>
      </w:r>
    </w:p>
    <w:p w14:paraId="41C04372" w14:textId="77777777" w:rsidR="005D46A9" w:rsidRDefault="005D46A9" w:rsidP="005D46A9">
      <w:r>
        <w:t>•</w:t>
      </w:r>
      <w:r>
        <w:tab/>
        <w:t>To advocate destiny strategies for CSR optimization.</w:t>
      </w:r>
    </w:p>
    <w:p w14:paraId="07E84056" w14:textId="77777777" w:rsidR="005D46A9" w:rsidRDefault="005D46A9" w:rsidP="005D46A9">
      <w:r>
        <w:t>________________________________________</w:t>
      </w:r>
    </w:p>
    <w:p w14:paraId="73F8E780" w14:textId="77777777" w:rsidR="005D46A9" w:rsidRPr="005D46A9" w:rsidRDefault="005D46A9" w:rsidP="005D46A9">
      <w:pPr>
        <w:rPr>
          <w:b/>
          <w:bCs/>
        </w:rPr>
      </w:pPr>
      <w:r w:rsidRPr="005D46A9">
        <w:rPr>
          <w:b/>
          <w:bCs/>
        </w:rPr>
        <w:lastRenderedPageBreak/>
        <w:t>3. Research Methodology</w:t>
      </w:r>
    </w:p>
    <w:p w14:paraId="2ED6058C" w14:textId="77777777" w:rsidR="005D46A9" w:rsidRDefault="005D46A9" w:rsidP="005D46A9">
      <w:r>
        <w:t>The study adopts a combined-methods technique combining:</w:t>
      </w:r>
    </w:p>
    <w:p w14:paraId="639FA300" w14:textId="77777777" w:rsidR="005D46A9" w:rsidRDefault="005D46A9" w:rsidP="005D46A9">
      <w:r>
        <w:t>•</w:t>
      </w:r>
      <w:r>
        <w:tab/>
        <w:t>Primary Data: Analysis of publicly available CSR critiques and disclosures.</w:t>
      </w:r>
    </w:p>
    <w:p w14:paraId="7E3D1A5A" w14:textId="77777777" w:rsidR="005D46A9" w:rsidRDefault="005D46A9" w:rsidP="005D46A9">
      <w:r>
        <w:t>•</w:t>
      </w:r>
      <w:r>
        <w:tab/>
        <w:t>Secondary Data: Review of scholarly articles, media insurance, and global CSR indexes.</w:t>
      </w:r>
    </w:p>
    <w:p w14:paraId="0928E95B" w14:textId="77777777" w:rsidR="005D46A9" w:rsidRDefault="005D46A9" w:rsidP="005D46A9">
      <w:r>
        <w:t>•</w:t>
      </w:r>
      <w:r>
        <w:tab/>
        <w:t>Data Analysis Tools: Descriptive records and thematic evaluation.</w:t>
      </w:r>
    </w:p>
    <w:p w14:paraId="018D08E0" w14:textId="77777777" w:rsidR="005D46A9" w:rsidRDefault="005D46A9" w:rsidP="005D46A9">
      <w:r>
        <w:t>Sampling become completed the usage of comfort sampling to pick out Coca-Cola’s CSR programs and impact reviews among 2010–2020.</w:t>
      </w:r>
    </w:p>
    <w:p w14:paraId="1A9A316D" w14:textId="77777777" w:rsidR="005D46A9" w:rsidRDefault="005D46A9" w:rsidP="005D46A9">
      <w:r>
        <w:t>________________________________________</w:t>
      </w:r>
    </w:p>
    <w:p w14:paraId="2866D0FB" w14:textId="51C16D08" w:rsidR="005D46A9" w:rsidRPr="005D46A9" w:rsidRDefault="005D46A9" w:rsidP="005D46A9">
      <w:pPr>
        <w:rPr>
          <w:b/>
          <w:bCs/>
        </w:rPr>
      </w:pPr>
      <w:r w:rsidRPr="005D46A9">
        <w:rPr>
          <w:b/>
          <w:bCs/>
        </w:rPr>
        <w:t>4</w:t>
      </w:r>
      <w:r w:rsidRPr="005D46A9">
        <w:rPr>
          <w:b/>
          <w:bCs/>
        </w:rPr>
        <w:t>. Company Profile</w:t>
      </w:r>
    </w:p>
    <w:p w14:paraId="0B6BFCE0" w14:textId="77777777" w:rsidR="005D46A9" w:rsidRDefault="005D46A9" w:rsidP="005D46A9">
      <w:r>
        <w:t>The Coca-Cola Company, set up in 1886, is one of the international’s biggest beverage companies. Its philanthropic arm, The Coca-Cola Foundation, turn out to be based in 1984 and operates as a 501(c)(three) entity based inside the United States. The Foundation’s venture is to contribute meaningfully to worldwide sustainability and social welfare.</w:t>
      </w:r>
    </w:p>
    <w:p w14:paraId="48D0C460" w14:textId="77777777" w:rsidR="005D46A9" w:rsidRDefault="005D46A9" w:rsidP="005D46A9">
      <w:r>
        <w:t>________________________________________</w:t>
      </w:r>
    </w:p>
    <w:p w14:paraId="0C0A7267" w14:textId="77777777" w:rsidR="005D46A9" w:rsidRPr="005D46A9" w:rsidRDefault="005D46A9" w:rsidP="005D46A9">
      <w:pPr>
        <w:rPr>
          <w:b/>
          <w:bCs/>
        </w:rPr>
      </w:pPr>
      <w:r w:rsidRPr="005D46A9">
        <w:rPr>
          <w:b/>
          <w:bCs/>
        </w:rPr>
        <w:t>5. CSR Initiatives Overview</w:t>
      </w:r>
    </w:p>
    <w:p w14:paraId="07D39B35" w14:textId="77777777" w:rsidR="005D46A9" w:rsidRDefault="005D46A9" w:rsidP="005D46A9">
      <w:r>
        <w:t>Water Sustainability Projects:</w:t>
      </w:r>
    </w:p>
    <w:p w14:paraId="5BF60629" w14:textId="77777777" w:rsidR="005D46A9" w:rsidRDefault="005D46A9" w:rsidP="005D46A9">
      <w:r>
        <w:t>•</w:t>
      </w:r>
      <w:r>
        <w:tab/>
        <w:t xml:space="preserve">Project </w:t>
      </w:r>
      <w:proofErr w:type="spellStart"/>
      <w:r>
        <w:t>Bhujal</w:t>
      </w:r>
      <w:proofErr w:type="spellEnd"/>
      <w:r>
        <w:t xml:space="preserve">, Unnati, </w:t>
      </w:r>
      <w:proofErr w:type="spellStart"/>
      <w:r>
        <w:t>Jalanidhi</w:t>
      </w:r>
      <w:proofErr w:type="spellEnd"/>
      <w:r>
        <w:t xml:space="preserve">, and </w:t>
      </w:r>
      <w:proofErr w:type="spellStart"/>
      <w:r>
        <w:t>Neerjal</w:t>
      </w:r>
      <w:proofErr w:type="spellEnd"/>
      <w:r>
        <w:t xml:space="preserve"> addressed groundwater replenishment, take a look at dam production, and watershed improvement across India, growing storage of billions of </w:t>
      </w:r>
      <w:proofErr w:type="spellStart"/>
      <w:r>
        <w:t>liters</w:t>
      </w:r>
      <w:proofErr w:type="spellEnd"/>
      <w:r>
        <w:t>.</w:t>
      </w:r>
    </w:p>
    <w:p w14:paraId="08573ECC" w14:textId="77777777" w:rsidR="005D46A9" w:rsidRDefault="005D46A9" w:rsidP="005D46A9">
      <w:r>
        <w:t>•</w:t>
      </w:r>
      <w:r>
        <w:tab/>
        <w:t>Impact: Raised groundwater levels by manner of 2–10 meters, benefiting over a hundred,000 human beings.</w:t>
      </w:r>
    </w:p>
    <w:p w14:paraId="1610BACE" w14:textId="77777777" w:rsidR="005D46A9" w:rsidRDefault="005D46A9" w:rsidP="005D46A9">
      <w:r>
        <w:t>Solar Lighting Projects:</w:t>
      </w:r>
    </w:p>
    <w:p w14:paraId="1ADB2823" w14:textId="77777777" w:rsidR="005D46A9" w:rsidRDefault="005D46A9" w:rsidP="005D46A9">
      <w:r>
        <w:t>•</w:t>
      </w:r>
      <w:r>
        <w:tab/>
        <w:t>Project Jyoti and Ujala empowered girls through sun lantern training and installations in Rajasthan and Bihar.</w:t>
      </w:r>
    </w:p>
    <w:p w14:paraId="649F7C23" w14:textId="77777777" w:rsidR="005D46A9" w:rsidRDefault="005D46A9" w:rsidP="005D46A9">
      <w:r>
        <w:t>•</w:t>
      </w:r>
      <w:r>
        <w:tab/>
        <w:t xml:space="preserve">Impact: Solar-powered get admission to </w:t>
      </w:r>
      <w:proofErr w:type="spellStart"/>
      <w:r>
        <w:t>to</w:t>
      </w:r>
      <w:proofErr w:type="spellEnd"/>
      <w:r>
        <w:t xml:space="preserve"> over 15,000 families; knowledgeable 20+ barefoot solar engineers.</w:t>
      </w:r>
    </w:p>
    <w:p w14:paraId="556A381C" w14:textId="77777777" w:rsidR="005D46A9" w:rsidRDefault="005D46A9" w:rsidP="005D46A9">
      <w:r>
        <w:t>Community Development:</w:t>
      </w:r>
    </w:p>
    <w:p w14:paraId="66F76B80" w14:textId="77777777" w:rsidR="005D46A9" w:rsidRDefault="005D46A9" w:rsidP="005D46A9">
      <w:r>
        <w:t>•</w:t>
      </w:r>
      <w:r>
        <w:tab/>
        <w:t>Vocational schooling and entrepreneurship programs, especially in rural India, with a focus on women (5by20 initiative).</w:t>
      </w:r>
    </w:p>
    <w:p w14:paraId="3CE40BD4" w14:textId="77777777" w:rsidR="005D46A9" w:rsidRDefault="005D46A9" w:rsidP="005D46A9">
      <w:r>
        <w:t>•</w:t>
      </w:r>
      <w:r>
        <w:tab/>
        <w:t xml:space="preserve">Educational and sanitation infrastructure supported at some point of </w:t>
      </w:r>
      <w:proofErr w:type="spellStart"/>
      <w:r>
        <w:t>severa</w:t>
      </w:r>
      <w:proofErr w:type="spellEnd"/>
      <w:r>
        <w:t xml:space="preserve"> states.</w:t>
      </w:r>
    </w:p>
    <w:p w14:paraId="13A6A74C" w14:textId="77777777" w:rsidR="005D46A9" w:rsidRDefault="005D46A9" w:rsidP="005D46A9">
      <w:r>
        <w:t>Sustainable Packaging &amp; Environmental Efforts:</w:t>
      </w:r>
    </w:p>
    <w:p w14:paraId="7B6CDBEF" w14:textId="77777777" w:rsidR="005D46A9" w:rsidRDefault="005D46A9" w:rsidP="005D46A9">
      <w:r>
        <w:t>•</w:t>
      </w:r>
      <w:r>
        <w:tab/>
        <w:t xml:space="preserve">Adoption of </w:t>
      </w:r>
      <w:proofErr w:type="spellStart"/>
      <w:r>
        <w:t>PlantBottle</w:t>
      </w:r>
      <w:proofErr w:type="spellEnd"/>
      <w:r>
        <w:t>™ made with renewable substances.</w:t>
      </w:r>
    </w:p>
    <w:p w14:paraId="1A3E4B0D" w14:textId="77777777" w:rsidR="005D46A9" w:rsidRDefault="005D46A9" w:rsidP="005D46A9">
      <w:r>
        <w:t>•</w:t>
      </w:r>
      <w:r>
        <w:tab/>
        <w:t>Reduction of carbon emissions by using the usage of 25% amongst 2010 and 2020.</w:t>
      </w:r>
    </w:p>
    <w:p w14:paraId="62D1E280" w14:textId="77777777" w:rsidR="005D46A9" w:rsidRDefault="005D46A9" w:rsidP="005D46A9">
      <w:r>
        <w:t>•</w:t>
      </w:r>
      <w:r>
        <w:tab/>
        <w:t>Extensive recycling and waste minimization applications.</w:t>
      </w:r>
    </w:p>
    <w:p w14:paraId="28EB2BDB" w14:textId="77777777" w:rsidR="005D46A9" w:rsidRDefault="005D46A9" w:rsidP="005D46A9">
      <w:r>
        <w:lastRenderedPageBreak/>
        <w:t>Diversity and Inclusion:</w:t>
      </w:r>
    </w:p>
    <w:p w14:paraId="60FE44DA" w14:textId="77777777" w:rsidR="005D46A9" w:rsidRDefault="005D46A9" w:rsidP="005D46A9">
      <w:r>
        <w:t>•</w:t>
      </w:r>
      <w:r>
        <w:tab/>
        <w:t>Leadership roles occupied with the aid of the use of girls and minorities grew from 30% (2010) to fifty 5% (2020).</w:t>
      </w:r>
    </w:p>
    <w:p w14:paraId="15A4464D" w14:textId="77777777" w:rsidR="005D46A9" w:rsidRDefault="005D46A9" w:rsidP="005D46A9">
      <w:r>
        <w:t>•</w:t>
      </w:r>
      <w:r>
        <w:tab/>
        <w:t>Active promoting of inclusivity in hiring and dealer desire.</w:t>
      </w:r>
    </w:p>
    <w:p w14:paraId="5A29A90D" w14:textId="77777777" w:rsidR="005D46A9" w:rsidRDefault="005D46A9" w:rsidP="005D46A9">
      <w:r>
        <w:t>________________________________________</w:t>
      </w:r>
    </w:p>
    <w:p w14:paraId="0B473097" w14:textId="77777777" w:rsidR="005D46A9" w:rsidRPr="005D46A9" w:rsidRDefault="005D46A9" w:rsidP="005D46A9">
      <w:pPr>
        <w:rPr>
          <w:b/>
          <w:bCs/>
        </w:rPr>
      </w:pPr>
      <w:r w:rsidRPr="005D46A9">
        <w:rPr>
          <w:b/>
          <w:bCs/>
        </w:rPr>
        <w:t>6. Data Analysis</w:t>
      </w:r>
    </w:p>
    <w:p w14:paraId="451FD4AA" w14:textId="77777777" w:rsidR="005D46A9" w:rsidRDefault="005D46A9" w:rsidP="005D46A9">
      <w:r>
        <w:t>1.</w:t>
      </w:r>
      <w:r>
        <w:tab/>
        <w:t>Sustainable Packaging Initiatives:</w:t>
      </w:r>
    </w:p>
    <w:p w14:paraId="712E665B" w14:textId="77777777" w:rsidR="005D46A9" w:rsidRDefault="005D46A9" w:rsidP="005D46A9">
      <w:r>
        <w:t>o</w:t>
      </w:r>
      <w:r>
        <w:tab/>
        <w:t>Grew from 5 (2010) to 25 tasks (2020).</w:t>
      </w:r>
    </w:p>
    <w:p w14:paraId="1C19A0C7" w14:textId="77777777" w:rsidR="005D46A9" w:rsidRDefault="005D46A9" w:rsidP="005D46A9">
      <w:r>
        <w:t>2.</w:t>
      </w:r>
      <w:r>
        <w:tab/>
        <w:t>Water Replenishment Projects:</w:t>
      </w:r>
    </w:p>
    <w:p w14:paraId="1E39C58A" w14:textId="77777777" w:rsidR="005D46A9" w:rsidRDefault="005D46A9" w:rsidP="005D46A9">
      <w:r>
        <w:t>o</w:t>
      </w:r>
      <w:r>
        <w:tab/>
        <w:t>Communities impacted rose from 100 to 350 among 2010–2020.</w:t>
      </w:r>
    </w:p>
    <w:p w14:paraId="295C1168" w14:textId="385E0885" w:rsidR="005D46A9" w:rsidRDefault="005D46A9" w:rsidP="005D46A9">
      <w:r>
        <w:t>3</w:t>
      </w:r>
      <w:r>
        <w:t>.</w:t>
      </w:r>
      <w:r>
        <w:tab/>
        <w:t>Community Development Investment:</w:t>
      </w:r>
    </w:p>
    <w:p w14:paraId="4C148731" w14:textId="77777777" w:rsidR="005D46A9" w:rsidRDefault="005D46A9" w:rsidP="005D46A9">
      <w:r>
        <w:t>o</w:t>
      </w:r>
      <w:r>
        <w:tab/>
        <w:t xml:space="preserve">Asia-Pacific obtained the very high-quality funding ($6.2M), observed by using </w:t>
      </w:r>
      <w:proofErr w:type="spellStart"/>
      <w:r>
        <w:t>using</w:t>
      </w:r>
      <w:proofErr w:type="spellEnd"/>
      <w:r>
        <w:t xml:space="preserve"> North America.</w:t>
      </w:r>
    </w:p>
    <w:p w14:paraId="4A93366C" w14:textId="79A9DD3A" w:rsidR="005D46A9" w:rsidRDefault="005D46A9" w:rsidP="005D46A9">
      <w:r>
        <w:t>4</w:t>
      </w:r>
      <w:r>
        <w:t>.</w:t>
      </w:r>
      <w:r>
        <w:tab/>
        <w:t>Carbon Emission Reductions:</w:t>
      </w:r>
    </w:p>
    <w:p w14:paraId="0C9B9BFD" w14:textId="77777777" w:rsidR="005D46A9" w:rsidRDefault="005D46A9" w:rsidP="005D46A9">
      <w:r>
        <w:t>o</w:t>
      </w:r>
      <w:r>
        <w:tab/>
        <w:t>Emissions dropped from a hundred,000 to 75,000 metric lots (2010–2020).</w:t>
      </w:r>
    </w:p>
    <w:p w14:paraId="48BBE8B7" w14:textId="7900210B" w:rsidR="005D46A9" w:rsidRDefault="005D46A9" w:rsidP="005D46A9">
      <w:r>
        <w:t>5</w:t>
      </w:r>
      <w:r>
        <w:t>.</w:t>
      </w:r>
      <w:r>
        <w:tab/>
        <w:t>Diversity in Leadership:</w:t>
      </w:r>
    </w:p>
    <w:p w14:paraId="6BDB89F9" w14:textId="77777777" w:rsidR="005D46A9" w:rsidRDefault="005D46A9" w:rsidP="005D46A9">
      <w:r>
        <w:t>o</w:t>
      </w:r>
      <w:r>
        <w:tab/>
        <w:t>Women and minorities in senior roles stepped forward appreciably during the last decade.</w:t>
      </w:r>
    </w:p>
    <w:p w14:paraId="6048F8F6" w14:textId="77777777" w:rsidR="005D46A9" w:rsidRDefault="005D46A9" w:rsidP="005D46A9">
      <w:r>
        <w:t>________________________________________</w:t>
      </w:r>
    </w:p>
    <w:p w14:paraId="6A83D799" w14:textId="77777777" w:rsidR="005D46A9" w:rsidRPr="005D46A9" w:rsidRDefault="005D46A9" w:rsidP="005D46A9">
      <w:pPr>
        <w:rPr>
          <w:b/>
          <w:bCs/>
        </w:rPr>
      </w:pPr>
      <w:r w:rsidRPr="005D46A9">
        <w:rPr>
          <w:b/>
          <w:bCs/>
        </w:rPr>
        <w:t>7. Findings</w:t>
      </w:r>
    </w:p>
    <w:p w14:paraId="5EF2E771" w14:textId="77777777" w:rsidR="005D46A9" w:rsidRDefault="005D46A9" w:rsidP="005D46A9">
      <w:r>
        <w:t>•</w:t>
      </w:r>
      <w:r>
        <w:tab/>
        <w:t>Coca-Cola's CSR packages are well-aligned with global development desires.</w:t>
      </w:r>
    </w:p>
    <w:p w14:paraId="27A5B23E" w14:textId="77777777" w:rsidR="005D46A9" w:rsidRDefault="005D46A9" w:rsidP="005D46A9">
      <w:r>
        <w:t>•</w:t>
      </w:r>
      <w:r>
        <w:tab/>
        <w:t>Water management and solar energy obligations have yielded measurable, localized enhancements.</w:t>
      </w:r>
    </w:p>
    <w:p w14:paraId="1AB3C659" w14:textId="77777777" w:rsidR="005D46A9" w:rsidRDefault="005D46A9" w:rsidP="005D46A9">
      <w:r>
        <w:t>•</w:t>
      </w:r>
      <w:r>
        <w:tab/>
        <w:t>Packaging and waste bargain are middle to Coca-Cola’s environmental technique.</w:t>
      </w:r>
    </w:p>
    <w:p w14:paraId="7DCD054B" w14:textId="77777777" w:rsidR="005D46A9" w:rsidRDefault="005D46A9" w:rsidP="005D46A9">
      <w:r>
        <w:t>•</w:t>
      </w:r>
      <w:r>
        <w:tab/>
        <w:t>CSR techniques are globally adaptable, despite the fact that achievement relies upon on nearby partnerships.</w:t>
      </w:r>
    </w:p>
    <w:p w14:paraId="3D50FA98" w14:textId="77777777" w:rsidR="005D46A9" w:rsidRDefault="005D46A9" w:rsidP="005D46A9">
      <w:r>
        <w:t>•</w:t>
      </w:r>
      <w:r>
        <w:tab/>
        <w:t>Investments in variety, inclusion, and worker nicely-being are continuously growing.</w:t>
      </w:r>
    </w:p>
    <w:p w14:paraId="66AA65DE" w14:textId="77777777" w:rsidR="005D46A9" w:rsidRDefault="005D46A9" w:rsidP="005D46A9">
      <w:r>
        <w:t>________________________________________</w:t>
      </w:r>
    </w:p>
    <w:p w14:paraId="3212EEE2" w14:textId="17F1E934" w:rsidR="005D46A9" w:rsidRPr="005D46A9" w:rsidRDefault="005D46A9" w:rsidP="005D46A9">
      <w:pPr>
        <w:rPr>
          <w:b/>
          <w:bCs/>
        </w:rPr>
      </w:pPr>
      <w:r w:rsidRPr="005D46A9">
        <w:rPr>
          <w:b/>
          <w:bCs/>
        </w:rPr>
        <w:t>8</w:t>
      </w:r>
      <w:r w:rsidRPr="005D46A9">
        <w:rPr>
          <w:b/>
          <w:bCs/>
        </w:rPr>
        <w:t>. Suggestions</w:t>
      </w:r>
    </w:p>
    <w:p w14:paraId="1B6329E6" w14:textId="77777777" w:rsidR="005D46A9" w:rsidRDefault="005D46A9" w:rsidP="005D46A9">
      <w:r>
        <w:t>•</w:t>
      </w:r>
      <w:r>
        <w:tab/>
        <w:t>Enhance Transparency: Publish actual-time effect dashboards.</w:t>
      </w:r>
    </w:p>
    <w:p w14:paraId="464B0F35" w14:textId="77777777" w:rsidR="005D46A9" w:rsidRDefault="005D46A9" w:rsidP="005D46A9">
      <w:r>
        <w:t>•</w:t>
      </w:r>
      <w:r>
        <w:tab/>
        <w:t>Strengthen Local Engagement: Involve community leaders and beneficiaries in co-designing applications.</w:t>
      </w:r>
    </w:p>
    <w:p w14:paraId="48933600" w14:textId="77777777" w:rsidR="005D46A9" w:rsidRDefault="005D46A9" w:rsidP="005D46A9">
      <w:r>
        <w:t>•</w:t>
      </w:r>
      <w:r>
        <w:tab/>
        <w:t>Integrate CSR in Core Strategy: Treat sustainability as a fee creator, no longer only a compliance metric.</w:t>
      </w:r>
    </w:p>
    <w:p w14:paraId="528B7E5B" w14:textId="77777777" w:rsidR="005D46A9" w:rsidRDefault="005D46A9" w:rsidP="005D46A9">
      <w:r>
        <w:lastRenderedPageBreak/>
        <w:t>•</w:t>
      </w:r>
      <w:r>
        <w:tab/>
        <w:t>Expand Climate Action: Broaden carbon offsetting and green logistics.</w:t>
      </w:r>
    </w:p>
    <w:p w14:paraId="4C7B5987" w14:textId="77777777" w:rsidR="005D46A9" w:rsidRDefault="005D46A9" w:rsidP="005D46A9">
      <w:r>
        <w:t>•</w:t>
      </w:r>
      <w:r>
        <w:tab/>
        <w:t>Foster Innovation: Support startups and R&amp;D in sustainability tech.</w:t>
      </w:r>
    </w:p>
    <w:p w14:paraId="33265C2C" w14:textId="77777777" w:rsidR="005D46A9" w:rsidRDefault="005D46A9" w:rsidP="005D46A9">
      <w:r>
        <w:t>________________________________________</w:t>
      </w:r>
    </w:p>
    <w:p w14:paraId="61AACC70" w14:textId="77777777" w:rsidR="005D46A9" w:rsidRPr="005D46A9" w:rsidRDefault="005D46A9" w:rsidP="005D46A9">
      <w:pPr>
        <w:rPr>
          <w:b/>
          <w:bCs/>
        </w:rPr>
      </w:pPr>
      <w:r w:rsidRPr="005D46A9">
        <w:rPr>
          <w:b/>
          <w:bCs/>
        </w:rPr>
        <w:t>9. Conclusion</w:t>
      </w:r>
    </w:p>
    <w:p w14:paraId="7071D753" w14:textId="77777777" w:rsidR="005D46A9" w:rsidRDefault="005D46A9" w:rsidP="005D46A9">
      <w:r>
        <w:t>Coca-Cola’s CSR approach is broad, impactful, and evolving. From empowering girls to preserving water and adopting green technologies, the organization exemplifies corporate citizenship. While the demanding conditions of scale, regulation, and local alignment persist, the employer’s measurable progress in sustainability and network development sets a global benchmark. CSR, while integrated with innovation and strategic reason, becomes a superb strain for sustainable industrial organisation and social upliftment.</w:t>
      </w:r>
    </w:p>
    <w:p w14:paraId="5A5E87E8" w14:textId="77777777" w:rsidR="005D46A9" w:rsidRDefault="005D46A9" w:rsidP="005D46A9">
      <w:r>
        <w:t>________________________________________</w:t>
      </w:r>
    </w:p>
    <w:p w14:paraId="7790B9C0" w14:textId="77777777" w:rsidR="005D46A9" w:rsidRPr="005D46A9" w:rsidRDefault="005D46A9" w:rsidP="005D46A9">
      <w:pPr>
        <w:rPr>
          <w:b/>
          <w:bCs/>
        </w:rPr>
      </w:pPr>
      <w:r w:rsidRPr="005D46A9">
        <w:rPr>
          <w:b/>
          <w:bCs/>
        </w:rPr>
        <w:t>References</w:t>
      </w:r>
    </w:p>
    <w:p w14:paraId="0632FF3A" w14:textId="77777777" w:rsidR="005D46A9" w:rsidRDefault="005D46A9" w:rsidP="005D46A9">
      <w:r>
        <w:t>•</w:t>
      </w:r>
      <w:r>
        <w:tab/>
        <w:t>Coca-Cola Foundation Reports (2010–2023)</w:t>
      </w:r>
    </w:p>
    <w:p w14:paraId="6D760CF0" w14:textId="77777777" w:rsidR="005D46A9" w:rsidRDefault="005D46A9" w:rsidP="005D46A9">
      <w:r>
        <w:t>•</w:t>
      </w:r>
      <w:r>
        <w:tab/>
        <w:t>Global Reporting Initiative (www.Globalreporting.Org)</w:t>
      </w:r>
    </w:p>
    <w:p w14:paraId="64DB4E38" w14:textId="77777777" w:rsidR="005D46A9" w:rsidRDefault="005D46A9" w:rsidP="005D46A9">
      <w:r>
        <w:t>•</w:t>
      </w:r>
      <w:r>
        <w:tab/>
        <w:t>UN Sustainable Development Goals (sdgs.</w:t>
      </w:r>
      <w:proofErr w:type="gramStart"/>
      <w:r>
        <w:t>Un.Org</w:t>
      </w:r>
      <w:proofErr w:type="gramEnd"/>
      <w:r>
        <w:t>)</w:t>
      </w:r>
    </w:p>
    <w:p w14:paraId="4C549E13" w14:textId="77777777" w:rsidR="005D46A9" w:rsidRDefault="005D46A9" w:rsidP="005D46A9">
      <w:r>
        <w:t>•</w:t>
      </w:r>
      <w:r>
        <w:tab/>
      </w:r>
      <w:proofErr w:type="spellStart"/>
      <w:r>
        <w:t>CSRBox</w:t>
      </w:r>
      <w:proofErr w:type="spellEnd"/>
      <w:r>
        <w:t xml:space="preserve"> India (www.Csrbox.Org)</w:t>
      </w:r>
    </w:p>
    <w:p w14:paraId="7EA15032" w14:textId="65410FAC" w:rsidR="00DB66B8" w:rsidRPr="00DB66B8" w:rsidRDefault="005D46A9" w:rsidP="005D46A9">
      <w:r>
        <w:t>•</w:t>
      </w:r>
      <w:r>
        <w:tab/>
        <w:t>Scholarly articles on CSR effect (JSTOR, Emerald Insight)</w:t>
      </w:r>
      <w:r w:rsidR="00000000">
        <w:pict w14:anchorId="21C5151A">
          <v:rect id="_x0000_i1036" style="width:0;height:1.5pt" o:hralign="center" o:hrstd="t" o:hr="t" fillcolor="#a0a0a0" stroked="f"/>
        </w:pict>
      </w:r>
    </w:p>
    <w:p w14:paraId="33D22E66" w14:textId="77777777" w:rsidR="00C650EC" w:rsidRPr="00DB66B8" w:rsidRDefault="00C650EC" w:rsidP="00DB66B8"/>
    <w:sectPr w:rsidR="00C650EC" w:rsidRPr="00DB6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315C"/>
    <w:multiLevelType w:val="multilevel"/>
    <w:tmpl w:val="961C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D1189"/>
    <w:multiLevelType w:val="multilevel"/>
    <w:tmpl w:val="B0E2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E3929"/>
    <w:multiLevelType w:val="multilevel"/>
    <w:tmpl w:val="1F8C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834CA"/>
    <w:multiLevelType w:val="multilevel"/>
    <w:tmpl w:val="B5E2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B28E0"/>
    <w:multiLevelType w:val="multilevel"/>
    <w:tmpl w:val="C42C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526A0"/>
    <w:multiLevelType w:val="multilevel"/>
    <w:tmpl w:val="FB86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D0009"/>
    <w:multiLevelType w:val="multilevel"/>
    <w:tmpl w:val="1140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23A5F"/>
    <w:multiLevelType w:val="multilevel"/>
    <w:tmpl w:val="1B1E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11006"/>
    <w:multiLevelType w:val="multilevel"/>
    <w:tmpl w:val="BD76FC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CB4EBF"/>
    <w:multiLevelType w:val="multilevel"/>
    <w:tmpl w:val="67BE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618E0"/>
    <w:multiLevelType w:val="multilevel"/>
    <w:tmpl w:val="054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785979">
    <w:abstractNumId w:val="4"/>
  </w:num>
  <w:num w:numId="2" w16cid:durableId="1318413855">
    <w:abstractNumId w:val="9"/>
  </w:num>
  <w:num w:numId="3" w16cid:durableId="179662297">
    <w:abstractNumId w:val="2"/>
  </w:num>
  <w:num w:numId="4" w16cid:durableId="1911764620">
    <w:abstractNumId w:val="10"/>
  </w:num>
  <w:num w:numId="5" w16cid:durableId="543375163">
    <w:abstractNumId w:val="7"/>
  </w:num>
  <w:num w:numId="6" w16cid:durableId="1055590534">
    <w:abstractNumId w:val="0"/>
  </w:num>
  <w:num w:numId="7" w16cid:durableId="1668511140">
    <w:abstractNumId w:val="5"/>
  </w:num>
  <w:num w:numId="8" w16cid:durableId="526066165">
    <w:abstractNumId w:val="8"/>
  </w:num>
  <w:num w:numId="9" w16cid:durableId="1007829764">
    <w:abstractNumId w:val="3"/>
  </w:num>
  <w:num w:numId="10" w16cid:durableId="921792843">
    <w:abstractNumId w:val="6"/>
  </w:num>
  <w:num w:numId="11" w16cid:durableId="124715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B8"/>
    <w:rsid w:val="003222E6"/>
    <w:rsid w:val="005C4F25"/>
    <w:rsid w:val="005D46A9"/>
    <w:rsid w:val="00AD5399"/>
    <w:rsid w:val="00B77715"/>
    <w:rsid w:val="00C650EC"/>
    <w:rsid w:val="00CB772A"/>
    <w:rsid w:val="00DB66B8"/>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1A1A5"/>
  <w15:chartTrackingRefBased/>
  <w15:docId w15:val="{2A7C0E1D-9C22-4B55-A4AD-9790C986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6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6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66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66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6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6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6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66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66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6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6B8"/>
    <w:rPr>
      <w:rFonts w:eastAsiaTheme="majorEastAsia" w:cstheme="majorBidi"/>
      <w:color w:val="272727" w:themeColor="text1" w:themeTint="D8"/>
    </w:rPr>
  </w:style>
  <w:style w:type="paragraph" w:styleId="Title">
    <w:name w:val="Title"/>
    <w:basedOn w:val="Normal"/>
    <w:next w:val="Normal"/>
    <w:link w:val="TitleChar"/>
    <w:uiPriority w:val="10"/>
    <w:qFormat/>
    <w:rsid w:val="00DB6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6B8"/>
    <w:pPr>
      <w:spacing w:before="160"/>
      <w:jc w:val="center"/>
    </w:pPr>
    <w:rPr>
      <w:i/>
      <w:iCs/>
      <w:color w:val="404040" w:themeColor="text1" w:themeTint="BF"/>
    </w:rPr>
  </w:style>
  <w:style w:type="character" w:customStyle="1" w:styleId="QuoteChar">
    <w:name w:val="Quote Char"/>
    <w:basedOn w:val="DefaultParagraphFont"/>
    <w:link w:val="Quote"/>
    <w:uiPriority w:val="29"/>
    <w:rsid w:val="00DB66B8"/>
    <w:rPr>
      <w:i/>
      <w:iCs/>
      <w:color w:val="404040" w:themeColor="text1" w:themeTint="BF"/>
    </w:rPr>
  </w:style>
  <w:style w:type="paragraph" w:styleId="ListParagraph">
    <w:name w:val="List Paragraph"/>
    <w:basedOn w:val="Normal"/>
    <w:uiPriority w:val="34"/>
    <w:qFormat/>
    <w:rsid w:val="00DB66B8"/>
    <w:pPr>
      <w:ind w:left="720"/>
      <w:contextualSpacing/>
    </w:pPr>
  </w:style>
  <w:style w:type="character" w:styleId="IntenseEmphasis">
    <w:name w:val="Intense Emphasis"/>
    <w:basedOn w:val="DefaultParagraphFont"/>
    <w:uiPriority w:val="21"/>
    <w:qFormat/>
    <w:rsid w:val="00DB66B8"/>
    <w:rPr>
      <w:i/>
      <w:iCs/>
      <w:color w:val="2F5496" w:themeColor="accent1" w:themeShade="BF"/>
    </w:rPr>
  </w:style>
  <w:style w:type="paragraph" w:styleId="IntenseQuote">
    <w:name w:val="Intense Quote"/>
    <w:basedOn w:val="Normal"/>
    <w:next w:val="Normal"/>
    <w:link w:val="IntenseQuoteChar"/>
    <w:uiPriority w:val="30"/>
    <w:qFormat/>
    <w:rsid w:val="00DB6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6B8"/>
    <w:rPr>
      <w:i/>
      <w:iCs/>
      <w:color w:val="2F5496" w:themeColor="accent1" w:themeShade="BF"/>
    </w:rPr>
  </w:style>
  <w:style w:type="character" w:styleId="IntenseReference">
    <w:name w:val="Intense Reference"/>
    <w:basedOn w:val="DefaultParagraphFont"/>
    <w:uiPriority w:val="32"/>
    <w:qFormat/>
    <w:rsid w:val="00DB6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05510">
      <w:bodyDiv w:val="1"/>
      <w:marLeft w:val="0"/>
      <w:marRight w:val="0"/>
      <w:marTop w:val="0"/>
      <w:marBottom w:val="0"/>
      <w:divBdr>
        <w:top w:val="none" w:sz="0" w:space="0" w:color="auto"/>
        <w:left w:val="none" w:sz="0" w:space="0" w:color="auto"/>
        <w:bottom w:val="none" w:sz="0" w:space="0" w:color="auto"/>
        <w:right w:val="none" w:sz="0" w:space="0" w:color="auto"/>
      </w:divBdr>
      <w:divsChild>
        <w:div w:id="2051025630">
          <w:marLeft w:val="0"/>
          <w:marRight w:val="0"/>
          <w:marTop w:val="0"/>
          <w:marBottom w:val="0"/>
          <w:divBdr>
            <w:top w:val="none" w:sz="0" w:space="0" w:color="auto"/>
            <w:left w:val="none" w:sz="0" w:space="0" w:color="auto"/>
            <w:bottom w:val="none" w:sz="0" w:space="0" w:color="auto"/>
            <w:right w:val="none" w:sz="0" w:space="0" w:color="auto"/>
          </w:divBdr>
        </w:div>
        <w:div w:id="479346382">
          <w:marLeft w:val="0"/>
          <w:marRight w:val="0"/>
          <w:marTop w:val="0"/>
          <w:marBottom w:val="0"/>
          <w:divBdr>
            <w:top w:val="none" w:sz="0" w:space="0" w:color="auto"/>
            <w:left w:val="none" w:sz="0" w:space="0" w:color="auto"/>
            <w:bottom w:val="none" w:sz="0" w:space="0" w:color="auto"/>
            <w:right w:val="none" w:sz="0" w:space="0" w:color="auto"/>
          </w:divBdr>
        </w:div>
        <w:div w:id="2031451606">
          <w:marLeft w:val="0"/>
          <w:marRight w:val="0"/>
          <w:marTop w:val="0"/>
          <w:marBottom w:val="0"/>
          <w:divBdr>
            <w:top w:val="none" w:sz="0" w:space="0" w:color="auto"/>
            <w:left w:val="none" w:sz="0" w:space="0" w:color="auto"/>
            <w:bottom w:val="none" w:sz="0" w:space="0" w:color="auto"/>
            <w:right w:val="none" w:sz="0" w:space="0" w:color="auto"/>
          </w:divBdr>
        </w:div>
        <w:div w:id="1033847698">
          <w:marLeft w:val="0"/>
          <w:marRight w:val="0"/>
          <w:marTop w:val="0"/>
          <w:marBottom w:val="0"/>
          <w:divBdr>
            <w:top w:val="none" w:sz="0" w:space="0" w:color="auto"/>
            <w:left w:val="none" w:sz="0" w:space="0" w:color="auto"/>
            <w:bottom w:val="none" w:sz="0" w:space="0" w:color="auto"/>
            <w:right w:val="none" w:sz="0" w:space="0" w:color="auto"/>
          </w:divBdr>
        </w:div>
        <w:div w:id="591161552">
          <w:marLeft w:val="0"/>
          <w:marRight w:val="0"/>
          <w:marTop w:val="0"/>
          <w:marBottom w:val="0"/>
          <w:divBdr>
            <w:top w:val="none" w:sz="0" w:space="0" w:color="auto"/>
            <w:left w:val="none" w:sz="0" w:space="0" w:color="auto"/>
            <w:bottom w:val="none" w:sz="0" w:space="0" w:color="auto"/>
            <w:right w:val="none" w:sz="0" w:space="0" w:color="auto"/>
          </w:divBdr>
        </w:div>
        <w:div w:id="179903173">
          <w:marLeft w:val="0"/>
          <w:marRight w:val="0"/>
          <w:marTop w:val="0"/>
          <w:marBottom w:val="0"/>
          <w:divBdr>
            <w:top w:val="none" w:sz="0" w:space="0" w:color="auto"/>
            <w:left w:val="none" w:sz="0" w:space="0" w:color="auto"/>
            <w:bottom w:val="none" w:sz="0" w:space="0" w:color="auto"/>
            <w:right w:val="none" w:sz="0" w:space="0" w:color="auto"/>
          </w:divBdr>
        </w:div>
        <w:div w:id="1788042556">
          <w:marLeft w:val="0"/>
          <w:marRight w:val="0"/>
          <w:marTop w:val="0"/>
          <w:marBottom w:val="0"/>
          <w:divBdr>
            <w:top w:val="none" w:sz="0" w:space="0" w:color="auto"/>
            <w:left w:val="none" w:sz="0" w:space="0" w:color="auto"/>
            <w:bottom w:val="none" w:sz="0" w:space="0" w:color="auto"/>
            <w:right w:val="none" w:sz="0" w:space="0" w:color="auto"/>
          </w:divBdr>
        </w:div>
        <w:div w:id="1723284843">
          <w:marLeft w:val="0"/>
          <w:marRight w:val="0"/>
          <w:marTop w:val="0"/>
          <w:marBottom w:val="0"/>
          <w:divBdr>
            <w:top w:val="none" w:sz="0" w:space="0" w:color="auto"/>
            <w:left w:val="none" w:sz="0" w:space="0" w:color="auto"/>
            <w:bottom w:val="none" w:sz="0" w:space="0" w:color="auto"/>
            <w:right w:val="none" w:sz="0" w:space="0" w:color="auto"/>
          </w:divBdr>
        </w:div>
        <w:div w:id="1835101869">
          <w:marLeft w:val="0"/>
          <w:marRight w:val="0"/>
          <w:marTop w:val="0"/>
          <w:marBottom w:val="0"/>
          <w:divBdr>
            <w:top w:val="none" w:sz="0" w:space="0" w:color="auto"/>
            <w:left w:val="none" w:sz="0" w:space="0" w:color="auto"/>
            <w:bottom w:val="none" w:sz="0" w:space="0" w:color="auto"/>
            <w:right w:val="none" w:sz="0" w:space="0" w:color="auto"/>
          </w:divBdr>
        </w:div>
        <w:div w:id="1801798310">
          <w:marLeft w:val="0"/>
          <w:marRight w:val="0"/>
          <w:marTop w:val="0"/>
          <w:marBottom w:val="0"/>
          <w:divBdr>
            <w:top w:val="none" w:sz="0" w:space="0" w:color="auto"/>
            <w:left w:val="none" w:sz="0" w:space="0" w:color="auto"/>
            <w:bottom w:val="none" w:sz="0" w:space="0" w:color="auto"/>
            <w:right w:val="none" w:sz="0" w:space="0" w:color="auto"/>
          </w:divBdr>
        </w:div>
        <w:div w:id="1732576741">
          <w:marLeft w:val="0"/>
          <w:marRight w:val="0"/>
          <w:marTop w:val="0"/>
          <w:marBottom w:val="0"/>
          <w:divBdr>
            <w:top w:val="none" w:sz="0" w:space="0" w:color="auto"/>
            <w:left w:val="none" w:sz="0" w:space="0" w:color="auto"/>
            <w:bottom w:val="none" w:sz="0" w:space="0" w:color="auto"/>
            <w:right w:val="none" w:sz="0" w:space="0" w:color="auto"/>
          </w:divBdr>
        </w:div>
        <w:div w:id="435516736">
          <w:marLeft w:val="0"/>
          <w:marRight w:val="0"/>
          <w:marTop w:val="0"/>
          <w:marBottom w:val="0"/>
          <w:divBdr>
            <w:top w:val="none" w:sz="0" w:space="0" w:color="auto"/>
            <w:left w:val="none" w:sz="0" w:space="0" w:color="auto"/>
            <w:bottom w:val="none" w:sz="0" w:space="0" w:color="auto"/>
            <w:right w:val="none" w:sz="0" w:space="0" w:color="auto"/>
          </w:divBdr>
        </w:div>
      </w:divsChild>
    </w:div>
    <w:div w:id="1965426434">
      <w:bodyDiv w:val="1"/>
      <w:marLeft w:val="0"/>
      <w:marRight w:val="0"/>
      <w:marTop w:val="0"/>
      <w:marBottom w:val="0"/>
      <w:divBdr>
        <w:top w:val="none" w:sz="0" w:space="0" w:color="auto"/>
        <w:left w:val="none" w:sz="0" w:space="0" w:color="auto"/>
        <w:bottom w:val="none" w:sz="0" w:space="0" w:color="auto"/>
        <w:right w:val="none" w:sz="0" w:space="0" w:color="auto"/>
      </w:divBdr>
      <w:divsChild>
        <w:div w:id="1279606408">
          <w:marLeft w:val="0"/>
          <w:marRight w:val="0"/>
          <w:marTop w:val="0"/>
          <w:marBottom w:val="0"/>
          <w:divBdr>
            <w:top w:val="none" w:sz="0" w:space="0" w:color="auto"/>
            <w:left w:val="none" w:sz="0" w:space="0" w:color="auto"/>
            <w:bottom w:val="none" w:sz="0" w:space="0" w:color="auto"/>
            <w:right w:val="none" w:sz="0" w:space="0" w:color="auto"/>
          </w:divBdr>
        </w:div>
        <w:div w:id="2121339044">
          <w:marLeft w:val="0"/>
          <w:marRight w:val="0"/>
          <w:marTop w:val="0"/>
          <w:marBottom w:val="0"/>
          <w:divBdr>
            <w:top w:val="none" w:sz="0" w:space="0" w:color="auto"/>
            <w:left w:val="none" w:sz="0" w:space="0" w:color="auto"/>
            <w:bottom w:val="none" w:sz="0" w:space="0" w:color="auto"/>
            <w:right w:val="none" w:sz="0" w:space="0" w:color="auto"/>
          </w:divBdr>
        </w:div>
        <w:div w:id="2145268764">
          <w:marLeft w:val="0"/>
          <w:marRight w:val="0"/>
          <w:marTop w:val="0"/>
          <w:marBottom w:val="0"/>
          <w:divBdr>
            <w:top w:val="none" w:sz="0" w:space="0" w:color="auto"/>
            <w:left w:val="none" w:sz="0" w:space="0" w:color="auto"/>
            <w:bottom w:val="none" w:sz="0" w:space="0" w:color="auto"/>
            <w:right w:val="none" w:sz="0" w:space="0" w:color="auto"/>
          </w:divBdr>
        </w:div>
        <w:div w:id="415320879">
          <w:marLeft w:val="0"/>
          <w:marRight w:val="0"/>
          <w:marTop w:val="0"/>
          <w:marBottom w:val="0"/>
          <w:divBdr>
            <w:top w:val="none" w:sz="0" w:space="0" w:color="auto"/>
            <w:left w:val="none" w:sz="0" w:space="0" w:color="auto"/>
            <w:bottom w:val="none" w:sz="0" w:space="0" w:color="auto"/>
            <w:right w:val="none" w:sz="0" w:space="0" w:color="auto"/>
          </w:divBdr>
        </w:div>
        <w:div w:id="218829043">
          <w:marLeft w:val="0"/>
          <w:marRight w:val="0"/>
          <w:marTop w:val="0"/>
          <w:marBottom w:val="0"/>
          <w:divBdr>
            <w:top w:val="none" w:sz="0" w:space="0" w:color="auto"/>
            <w:left w:val="none" w:sz="0" w:space="0" w:color="auto"/>
            <w:bottom w:val="none" w:sz="0" w:space="0" w:color="auto"/>
            <w:right w:val="none" w:sz="0" w:space="0" w:color="auto"/>
          </w:divBdr>
        </w:div>
        <w:div w:id="1478953942">
          <w:marLeft w:val="0"/>
          <w:marRight w:val="0"/>
          <w:marTop w:val="0"/>
          <w:marBottom w:val="0"/>
          <w:divBdr>
            <w:top w:val="none" w:sz="0" w:space="0" w:color="auto"/>
            <w:left w:val="none" w:sz="0" w:space="0" w:color="auto"/>
            <w:bottom w:val="none" w:sz="0" w:space="0" w:color="auto"/>
            <w:right w:val="none" w:sz="0" w:space="0" w:color="auto"/>
          </w:divBdr>
        </w:div>
        <w:div w:id="1488477276">
          <w:marLeft w:val="0"/>
          <w:marRight w:val="0"/>
          <w:marTop w:val="0"/>
          <w:marBottom w:val="0"/>
          <w:divBdr>
            <w:top w:val="none" w:sz="0" w:space="0" w:color="auto"/>
            <w:left w:val="none" w:sz="0" w:space="0" w:color="auto"/>
            <w:bottom w:val="none" w:sz="0" w:space="0" w:color="auto"/>
            <w:right w:val="none" w:sz="0" w:space="0" w:color="auto"/>
          </w:divBdr>
        </w:div>
        <w:div w:id="1633366173">
          <w:marLeft w:val="0"/>
          <w:marRight w:val="0"/>
          <w:marTop w:val="0"/>
          <w:marBottom w:val="0"/>
          <w:divBdr>
            <w:top w:val="none" w:sz="0" w:space="0" w:color="auto"/>
            <w:left w:val="none" w:sz="0" w:space="0" w:color="auto"/>
            <w:bottom w:val="none" w:sz="0" w:space="0" w:color="auto"/>
            <w:right w:val="none" w:sz="0" w:space="0" w:color="auto"/>
          </w:divBdr>
        </w:div>
        <w:div w:id="753622755">
          <w:marLeft w:val="0"/>
          <w:marRight w:val="0"/>
          <w:marTop w:val="0"/>
          <w:marBottom w:val="0"/>
          <w:divBdr>
            <w:top w:val="none" w:sz="0" w:space="0" w:color="auto"/>
            <w:left w:val="none" w:sz="0" w:space="0" w:color="auto"/>
            <w:bottom w:val="none" w:sz="0" w:space="0" w:color="auto"/>
            <w:right w:val="none" w:sz="0" w:space="0" w:color="auto"/>
          </w:divBdr>
        </w:div>
        <w:div w:id="279456871">
          <w:marLeft w:val="0"/>
          <w:marRight w:val="0"/>
          <w:marTop w:val="0"/>
          <w:marBottom w:val="0"/>
          <w:divBdr>
            <w:top w:val="none" w:sz="0" w:space="0" w:color="auto"/>
            <w:left w:val="none" w:sz="0" w:space="0" w:color="auto"/>
            <w:bottom w:val="none" w:sz="0" w:space="0" w:color="auto"/>
            <w:right w:val="none" w:sz="0" w:space="0" w:color="auto"/>
          </w:divBdr>
        </w:div>
        <w:div w:id="286277983">
          <w:marLeft w:val="0"/>
          <w:marRight w:val="0"/>
          <w:marTop w:val="0"/>
          <w:marBottom w:val="0"/>
          <w:divBdr>
            <w:top w:val="none" w:sz="0" w:space="0" w:color="auto"/>
            <w:left w:val="none" w:sz="0" w:space="0" w:color="auto"/>
            <w:bottom w:val="none" w:sz="0" w:space="0" w:color="auto"/>
            <w:right w:val="none" w:sz="0" w:space="0" w:color="auto"/>
          </w:divBdr>
        </w:div>
        <w:div w:id="89643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907</Words>
  <Characters>6198</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2025-04-18T12:25:00Z</dcterms:created>
  <dcterms:modified xsi:type="dcterms:W3CDTF">2025-04-18T13:09:00Z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057d4167-a256-4112-9cf8-eb5f52543a66</vt:lpwstr>
  </property>
</Properties>
</file>