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F3C" w:rsidRDefault="00FE5F3C" w:rsidP="009D6F82">
      <w:pPr>
        <w:spacing w:before="100" w:beforeAutospacing="1" w:after="100" w:afterAutospacing="1"/>
        <w:jc w:val="center"/>
        <w:rPr>
          <w:rFonts w:ascii="Times New Roman" w:eastAsia="Times New Roman" w:hAnsi="Times New Roman" w:cs="Times New Roman"/>
          <w:b/>
          <w:bCs/>
          <w:iCs/>
          <w:sz w:val="48"/>
          <w:szCs w:val="48"/>
          <w:lang w:eastAsia="en-IN"/>
        </w:rPr>
      </w:pPr>
      <w:r w:rsidRPr="009D6F82">
        <w:rPr>
          <w:rFonts w:ascii="Times New Roman" w:eastAsia="Times New Roman" w:hAnsi="Times New Roman" w:cs="Times New Roman"/>
          <w:b/>
          <w:bCs/>
          <w:iCs/>
          <w:sz w:val="48"/>
          <w:szCs w:val="48"/>
          <w:lang w:eastAsia="en-IN"/>
        </w:rPr>
        <w:t xml:space="preserve">Comparative study of IC engine and Electric Vehicle based on their life cycle </w:t>
      </w:r>
      <w:r w:rsidR="009D6F82" w:rsidRPr="009D6F82">
        <w:rPr>
          <w:rFonts w:ascii="Times New Roman" w:eastAsia="Times New Roman" w:hAnsi="Times New Roman" w:cs="Times New Roman"/>
          <w:b/>
          <w:bCs/>
          <w:iCs/>
          <w:sz w:val="48"/>
          <w:szCs w:val="48"/>
          <w:lang w:eastAsia="en-IN"/>
        </w:rPr>
        <w:t>to achieve net zero emission</w:t>
      </w:r>
    </w:p>
    <w:p w:rsidR="009D6F82" w:rsidRDefault="009D6F82" w:rsidP="00F83390">
      <w:pPr>
        <w:spacing w:after="0"/>
        <w:jc w:val="center"/>
        <w:rPr>
          <w:rFonts w:ascii="Times New Roman" w:eastAsia="Times New Roman" w:hAnsi="Times New Roman" w:cs="Times New Roman"/>
          <w:b/>
          <w:bCs/>
          <w:iCs/>
          <w:szCs w:val="48"/>
          <w:lang w:eastAsia="en-IN"/>
        </w:rPr>
      </w:pPr>
      <w:r>
        <w:rPr>
          <w:rFonts w:ascii="Times New Roman" w:eastAsia="Times New Roman" w:hAnsi="Times New Roman" w:cs="Times New Roman"/>
          <w:b/>
          <w:bCs/>
          <w:iCs/>
          <w:szCs w:val="48"/>
          <w:lang w:eastAsia="en-IN"/>
        </w:rPr>
        <w:t xml:space="preserve">Mr. G.A. </w:t>
      </w:r>
      <w:proofErr w:type="spellStart"/>
      <w:r>
        <w:rPr>
          <w:rFonts w:ascii="Times New Roman" w:eastAsia="Times New Roman" w:hAnsi="Times New Roman" w:cs="Times New Roman"/>
          <w:b/>
          <w:bCs/>
          <w:iCs/>
          <w:szCs w:val="48"/>
          <w:lang w:eastAsia="en-IN"/>
        </w:rPr>
        <w:t>Rabadiya</w:t>
      </w:r>
      <w:r w:rsidRPr="009D6F82">
        <w:rPr>
          <w:rFonts w:ascii="Times New Roman" w:eastAsia="Times New Roman" w:hAnsi="Times New Roman" w:cs="Times New Roman"/>
          <w:b/>
          <w:bCs/>
          <w:iCs/>
          <w:szCs w:val="48"/>
          <w:vertAlign w:val="superscript"/>
          <w:lang w:eastAsia="en-IN"/>
        </w:rPr>
        <w:t>a</w:t>
      </w:r>
      <w:proofErr w:type="spellEnd"/>
      <w:r>
        <w:rPr>
          <w:rFonts w:ascii="Times New Roman" w:eastAsia="Times New Roman" w:hAnsi="Times New Roman" w:cs="Times New Roman"/>
          <w:b/>
          <w:bCs/>
          <w:iCs/>
          <w:szCs w:val="48"/>
          <w:lang w:eastAsia="en-IN"/>
        </w:rPr>
        <w:t xml:space="preserve">, Mr. V.R. </w:t>
      </w:r>
      <w:proofErr w:type="spellStart"/>
      <w:r>
        <w:rPr>
          <w:rFonts w:ascii="Times New Roman" w:eastAsia="Times New Roman" w:hAnsi="Times New Roman" w:cs="Times New Roman"/>
          <w:b/>
          <w:bCs/>
          <w:iCs/>
          <w:szCs w:val="48"/>
          <w:lang w:eastAsia="en-IN"/>
        </w:rPr>
        <w:t>Sabhaya</w:t>
      </w:r>
      <w:r w:rsidRPr="009D6F82">
        <w:rPr>
          <w:rFonts w:ascii="Times New Roman" w:eastAsia="Times New Roman" w:hAnsi="Times New Roman" w:cs="Times New Roman"/>
          <w:b/>
          <w:bCs/>
          <w:iCs/>
          <w:szCs w:val="48"/>
          <w:vertAlign w:val="superscript"/>
          <w:lang w:eastAsia="en-IN"/>
        </w:rPr>
        <w:t>b</w:t>
      </w:r>
      <w:proofErr w:type="spellEnd"/>
      <w:r>
        <w:rPr>
          <w:rFonts w:ascii="Times New Roman" w:eastAsia="Times New Roman" w:hAnsi="Times New Roman" w:cs="Times New Roman"/>
          <w:b/>
          <w:bCs/>
          <w:iCs/>
          <w:szCs w:val="48"/>
          <w:lang w:eastAsia="en-IN"/>
        </w:rPr>
        <w:t xml:space="preserve">, Mr. P.C. </w:t>
      </w:r>
      <w:proofErr w:type="spellStart"/>
      <w:r>
        <w:rPr>
          <w:rFonts w:ascii="Times New Roman" w:eastAsia="Times New Roman" w:hAnsi="Times New Roman" w:cs="Times New Roman"/>
          <w:b/>
          <w:bCs/>
          <w:iCs/>
          <w:szCs w:val="48"/>
          <w:lang w:eastAsia="en-IN"/>
        </w:rPr>
        <w:t>Makwana</w:t>
      </w:r>
      <w:r w:rsidRPr="009D6F82">
        <w:rPr>
          <w:rFonts w:ascii="Times New Roman" w:eastAsia="Times New Roman" w:hAnsi="Times New Roman" w:cs="Times New Roman"/>
          <w:b/>
          <w:bCs/>
          <w:iCs/>
          <w:szCs w:val="48"/>
          <w:vertAlign w:val="superscript"/>
          <w:lang w:eastAsia="en-IN"/>
        </w:rPr>
        <w:t>c</w:t>
      </w:r>
      <w:proofErr w:type="spellEnd"/>
    </w:p>
    <w:p w:rsidR="009D6F82" w:rsidRDefault="009D6F82" w:rsidP="00F83390">
      <w:pPr>
        <w:spacing w:after="0"/>
        <w:jc w:val="center"/>
        <w:rPr>
          <w:rFonts w:ascii="Times New Roman" w:eastAsia="Times New Roman" w:hAnsi="Times New Roman" w:cs="Times New Roman"/>
          <w:b/>
          <w:bCs/>
          <w:iCs/>
          <w:szCs w:val="48"/>
          <w:lang w:eastAsia="en-IN"/>
        </w:rPr>
      </w:pPr>
      <w:r>
        <w:rPr>
          <w:rFonts w:ascii="Times New Roman" w:eastAsia="Times New Roman" w:hAnsi="Times New Roman" w:cs="Times New Roman"/>
          <w:b/>
          <w:bCs/>
          <w:iCs/>
          <w:szCs w:val="48"/>
          <w:lang w:eastAsia="en-IN"/>
        </w:rPr>
        <w:t xml:space="preserve">Automobile Engineering Department, </w:t>
      </w:r>
      <w:proofErr w:type="spellStart"/>
      <w:r>
        <w:rPr>
          <w:rFonts w:ascii="Times New Roman" w:eastAsia="Times New Roman" w:hAnsi="Times New Roman" w:cs="Times New Roman"/>
          <w:b/>
          <w:bCs/>
          <w:iCs/>
          <w:szCs w:val="48"/>
          <w:lang w:eastAsia="en-IN"/>
        </w:rPr>
        <w:t>Tapi</w:t>
      </w:r>
      <w:proofErr w:type="spellEnd"/>
      <w:r>
        <w:rPr>
          <w:rFonts w:ascii="Times New Roman" w:eastAsia="Times New Roman" w:hAnsi="Times New Roman" w:cs="Times New Roman"/>
          <w:b/>
          <w:bCs/>
          <w:iCs/>
          <w:szCs w:val="48"/>
          <w:lang w:eastAsia="en-IN"/>
        </w:rPr>
        <w:t xml:space="preserve"> Diploma Engineering College, </w:t>
      </w:r>
      <w:proofErr w:type="spellStart"/>
      <w:r>
        <w:rPr>
          <w:rFonts w:ascii="Times New Roman" w:eastAsia="Times New Roman" w:hAnsi="Times New Roman" w:cs="Times New Roman"/>
          <w:b/>
          <w:bCs/>
          <w:iCs/>
          <w:szCs w:val="48"/>
          <w:lang w:eastAsia="en-IN"/>
        </w:rPr>
        <w:t>Surat</w:t>
      </w:r>
      <w:r w:rsidR="00F83390" w:rsidRPr="00F83390">
        <w:rPr>
          <w:rFonts w:ascii="Times New Roman" w:eastAsia="Times New Roman" w:hAnsi="Times New Roman" w:cs="Times New Roman"/>
          <w:b/>
          <w:bCs/>
          <w:iCs/>
          <w:szCs w:val="48"/>
          <w:vertAlign w:val="superscript"/>
          <w:lang w:eastAsia="en-IN"/>
        </w:rPr>
        <w:t>a</w:t>
      </w:r>
      <w:proofErr w:type="spellEnd"/>
    </w:p>
    <w:p w:rsidR="009D6F82" w:rsidRPr="009D6F82" w:rsidRDefault="009D6F82" w:rsidP="00F83390">
      <w:pPr>
        <w:spacing w:after="0"/>
        <w:jc w:val="center"/>
        <w:rPr>
          <w:rFonts w:ascii="Times New Roman" w:eastAsia="Times New Roman" w:hAnsi="Times New Roman" w:cs="Times New Roman"/>
          <w:b/>
          <w:bCs/>
          <w:iCs/>
          <w:szCs w:val="48"/>
          <w:lang w:eastAsia="en-IN"/>
        </w:rPr>
      </w:pPr>
      <w:r>
        <w:rPr>
          <w:rFonts w:ascii="Times New Roman" w:eastAsia="Times New Roman" w:hAnsi="Times New Roman" w:cs="Times New Roman"/>
          <w:b/>
          <w:bCs/>
          <w:iCs/>
          <w:szCs w:val="48"/>
          <w:lang w:eastAsia="en-IN"/>
        </w:rPr>
        <w:t xml:space="preserve">Automobile Engineering Department, </w:t>
      </w:r>
      <w:proofErr w:type="spellStart"/>
      <w:r>
        <w:rPr>
          <w:rFonts w:ascii="Times New Roman" w:eastAsia="Times New Roman" w:hAnsi="Times New Roman" w:cs="Times New Roman"/>
          <w:b/>
          <w:bCs/>
          <w:iCs/>
          <w:szCs w:val="48"/>
          <w:lang w:eastAsia="en-IN"/>
        </w:rPr>
        <w:t>Tapi</w:t>
      </w:r>
      <w:proofErr w:type="spellEnd"/>
      <w:r>
        <w:rPr>
          <w:rFonts w:ascii="Times New Roman" w:eastAsia="Times New Roman" w:hAnsi="Times New Roman" w:cs="Times New Roman"/>
          <w:b/>
          <w:bCs/>
          <w:iCs/>
          <w:szCs w:val="48"/>
          <w:lang w:eastAsia="en-IN"/>
        </w:rPr>
        <w:t xml:space="preserve"> Diploma Engineering College, </w:t>
      </w:r>
      <w:proofErr w:type="spellStart"/>
      <w:r>
        <w:rPr>
          <w:rFonts w:ascii="Times New Roman" w:eastAsia="Times New Roman" w:hAnsi="Times New Roman" w:cs="Times New Roman"/>
          <w:b/>
          <w:bCs/>
          <w:iCs/>
          <w:szCs w:val="48"/>
          <w:lang w:eastAsia="en-IN"/>
        </w:rPr>
        <w:t>Surat</w:t>
      </w:r>
      <w:r w:rsidR="00F83390" w:rsidRPr="00F83390">
        <w:rPr>
          <w:rFonts w:ascii="Times New Roman" w:eastAsia="Times New Roman" w:hAnsi="Times New Roman" w:cs="Times New Roman"/>
          <w:b/>
          <w:bCs/>
          <w:iCs/>
          <w:szCs w:val="48"/>
          <w:vertAlign w:val="superscript"/>
          <w:lang w:eastAsia="en-IN"/>
        </w:rPr>
        <w:t>b</w:t>
      </w:r>
      <w:proofErr w:type="spellEnd"/>
    </w:p>
    <w:p w:rsidR="009D6F82" w:rsidRDefault="009D6F82" w:rsidP="00F83390">
      <w:pPr>
        <w:spacing w:after="0"/>
        <w:jc w:val="center"/>
        <w:rPr>
          <w:rFonts w:ascii="Times New Roman" w:eastAsia="Times New Roman" w:hAnsi="Times New Roman" w:cs="Times New Roman"/>
          <w:b/>
          <w:bCs/>
          <w:iCs/>
          <w:szCs w:val="48"/>
          <w:lang w:eastAsia="en-IN"/>
        </w:rPr>
      </w:pPr>
      <w:r>
        <w:rPr>
          <w:rFonts w:ascii="Times New Roman" w:eastAsia="Times New Roman" w:hAnsi="Times New Roman" w:cs="Times New Roman"/>
          <w:b/>
          <w:bCs/>
          <w:iCs/>
          <w:szCs w:val="48"/>
          <w:lang w:eastAsia="en-IN"/>
        </w:rPr>
        <w:t xml:space="preserve">Mechanical Engineering Department, Government Polytechnic, </w:t>
      </w:r>
      <w:proofErr w:type="spellStart"/>
      <w:r>
        <w:rPr>
          <w:rFonts w:ascii="Times New Roman" w:eastAsia="Times New Roman" w:hAnsi="Times New Roman" w:cs="Times New Roman"/>
          <w:b/>
          <w:bCs/>
          <w:iCs/>
          <w:szCs w:val="48"/>
          <w:lang w:eastAsia="en-IN"/>
        </w:rPr>
        <w:t>Valsad</w:t>
      </w:r>
      <w:r w:rsidR="00F83390" w:rsidRPr="00F83390">
        <w:rPr>
          <w:rFonts w:ascii="Times New Roman" w:eastAsia="Times New Roman" w:hAnsi="Times New Roman" w:cs="Times New Roman"/>
          <w:b/>
          <w:bCs/>
          <w:iCs/>
          <w:szCs w:val="48"/>
          <w:vertAlign w:val="superscript"/>
          <w:lang w:eastAsia="en-IN"/>
        </w:rPr>
        <w:t>c</w:t>
      </w:r>
      <w:proofErr w:type="spellEnd"/>
    </w:p>
    <w:p w:rsidR="00F83390" w:rsidRPr="00F83390" w:rsidRDefault="00ED3213" w:rsidP="00F83390">
      <w:pPr>
        <w:spacing w:after="0"/>
        <w:jc w:val="center"/>
        <w:rPr>
          <w:rFonts w:ascii="Times New Roman" w:eastAsia="Times New Roman" w:hAnsi="Times New Roman" w:cs="Times New Roman"/>
          <w:b/>
          <w:bCs/>
          <w:iCs/>
          <w:szCs w:val="48"/>
          <w:lang w:eastAsia="en-IN"/>
        </w:rPr>
      </w:pPr>
      <w:hyperlink r:id="rId8" w:history="1">
        <w:r w:rsidR="00F83390" w:rsidRPr="0053721D">
          <w:rPr>
            <w:rStyle w:val="Hyperlink"/>
            <w:rFonts w:ascii="Times New Roman" w:eastAsia="Times New Roman" w:hAnsi="Times New Roman" w:cs="Times New Roman"/>
            <w:b/>
            <w:bCs/>
            <w:iCs/>
            <w:szCs w:val="48"/>
            <w:lang w:eastAsia="en-IN"/>
          </w:rPr>
          <w:t>gar02.tdec@gmail.com</w:t>
        </w:r>
        <w:r w:rsidR="00F83390" w:rsidRPr="0053721D">
          <w:rPr>
            <w:rStyle w:val="Hyperlink"/>
            <w:rFonts w:ascii="Times New Roman" w:eastAsia="Times New Roman" w:hAnsi="Times New Roman" w:cs="Times New Roman"/>
            <w:b/>
            <w:bCs/>
            <w:iCs/>
            <w:szCs w:val="48"/>
            <w:vertAlign w:val="superscript"/>
            <w:lang w:eastAsia="en-IN"/>
          </w:rPr>
          <w:t>a</w:t>
        </w:r>
      </w:hyperlink>
      <w:r w:rsidR="00F83390">
        <w:rPr>
          <w:rFonts w:ascii="Times New Roman" w:eastAsia="Times New Roman" w:hAnsi="Times New Roman" w:cs="Times New Roman"/>
          <w:b/>
          <w:bCs/>
          <w:iCs/>
          <w:szCs w:val="48"/>
          <w:lang w:eastAsia="en-IN"/>
        </w:rPr>
        <w:t xml:space="preserve">, </w:t>
      </w:r>
      <w:hyperlink r:id="rId9" w:history="1">
        <w:r w:rsidR="00F83390" w:rsidRPr="0053721D">
          <w:rPr>
            <w:rStyle w:val="Hyperlink"/>
            <w:rFonts w:ascii="Times New Roman" w:eastAsia="Times New Roman" w:hAnsi="Times New Roman" w:cs="Times New Roman"/>
            <w:b/>
            <w:bCs/>
            <w:iCs/>
            <w:szCs w:val="48"/>
            <w:lang w:eastAsia="en-IN"/>
          </w:rPr>
          <w:t>automobile.tdec@gmail.com</w:t>
        </w:r>
        <w:r w:rsidR="00F83390" w:rsidRPr="0053721D">
          <w:rPr>
            <w:rStyle w:val="Hyperlink"/>
            <w:rFonts w:ascii="Times New Roman" w:eastAsia="Times New Roman" w:hAnsi="Times New Roman" w:cs="Times New Roman"/>
            <w:b/>
            <w:bCs/>
            <w:iCs/>
            <w:szCs w:val="48"/>
            <w:vertAlign w:val="superscript"/>
            <w:lang w:eastAsia="en-IN"/>
          </w:rPr>
          <w:t>b</w:t>
        </w:r>
      </w:hyperlink>
      <w:r w:rsidR="00F83390">
        <w:rPr>
          <w:rFonts w:ascii="Times New Roman" w:eastAsia="Times New Roman" w:hAnsi="Times New Roman" w:cs="Times New Roman"/>
          <w:b/>
          <w:bCs/>
          <w:iCs/>
          <w:szCs w:val="48"/>
          <w:lang w:eastAsia="en-IN"/>
        </w:rPr>
        <w:t xml:space="preserve">, </w:t>
      </w:r>
      <w:hyperlink r:id="rId10" w:history="1">
        <w:r w:rsidR="0023214C" w:rsidRPr="0053721D">
          <w:rPr>
            <w:rStyle w:val="Hyperlink"/>
            <w:rFonts w:ascii="Times New Roman" w:eastAsia="Times New Roman" w:hAnsi="Times New Roman" w:cs="Times New Roman"/>
            <w:b/>
            <w:bCs/>
            <w:iCs/>
            <w:szCs w:val="48"/>
            <w:lang w:eastAsia="en-IN"/>
          </w:rPr>
          <w:t>pcmakwana2020@gmail.com</w:t>
        </w:r>
        <w:r w:rsidR="0023214C" w:rsidRPr="0023214C">
          <w:rPr>
            <w:rStyle w:val="Hyperlink"/>
            <w:rFonts w:ascii="Times New Roman" w:eastAsia="Times New Roman" w:hAnsi="Times New Roman" w:cs="Times New Roman"/>
            <w:b/>
            <w:bCs/>
            <w:iCs/>
            <w:szCs w:val="48"/>
            <w:vertAlign w:val="superscript"/>
            <w:lang w:eastAsia="en-IN"/>
          </w:rPr>
          <w:t>c</w:t>
        </w:r>
      </w:hyperlink>
      <w:r w:rsidR="0023214C">
        <w:rPr>
          <w:rFonts w:ascii="Times New Roman" w:eastAsia="Times New Roman" w:hAnsi="Times New Roman" w:cs="Times New Roman"/>
          <w:b/>
          <w:bCs/>
          <w:iCs/>
          <w:szCs w:val="48"/>
          <w:lang w:eastAsia="en-IN"/>
        </w:rPr>
        <w:t xml:space="preserve"> </w:t>
      </w:r>
    </w:p>
    <w:p w:rsidR="00FE5F3C" w:rsidRDefault="00FE5F3C" w:rsidP="00D2462B">
      <w:pPr>
        <w:spacing w:before="100" w:beforeAutospacing="1" w:after="100" w:afterAutospacing="1"/>
        <w:jc w:val="both"/>
        <w:rPr>
          <w:rFonts w:ascii="Times New Roman" w:eastAsia="Times New Roman" w:hAnsi="Times New Roman" w:cs="Times New Roman"/>
          <w:b/>
          <w:bCs/>
          <w:iCs/>
          <w:sz w:val="20"/>
          <w:szCs w:val="20"/>
          <w:lang w:eastAsia="en-IN"/>
        </w:rPr>
      </w:pPr>
    </w:p>
    <w:p w:rsidR="00FE5F3C" w:rsidRDefault="00FE5F3C" w:rsidP="00D2462B">
      <w:pPr>
        <w:spacing w:before="100" w:beforeAutospacing="1" w:after="100" w:afterAutospacing="1"/>
        <w:jc w:val="both"/>
        <w:rPr>
          <w:rFonts w:ascii="Times New Roman" w:eastAsia="Times New Roman" w:hAnsi="Times New Roman" w:cs="Times New Roman"/>
          <w:b/>
          <w:bCs/>
          <w:iCs/>
          <w:sz w:val="20"/>
          <w:szCs w:val="20"/>
          <w:lang w:eastAsia="en-IN"/>
        </w:rPr>
        <w:sectPr w:rsidR="00FE5F3C" w:rsidSect="00FE5F3C">
          <w:pgSz w:w="11906" w:h="16838" w:code="9"/>
          <w:pgMar w:top="1077" w:right="811" w:bottom="1077" w:left="811" w:header="0" w:footer="0" w:gutter="0"/>
          <w:cols w:space="238"/>
          <w:docGrid w:linePitch="360"/>
        </w:sectPr>
      </w:pPr>
    </w:p>
    <w:p w:rsidR="005D12E1" w:rsidRPr="00BB6381" w:rsidRDefault="00D3379D" w:rsidP="00D2462B">
      <w:pPr>
        <w:spacing w:before="100" w:beforeAutospacing="1" w:after="100" w:afterAutospacing="1"/>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i/>
          <w:iCs/>
          <w:sz w:val="20"/>
          <w:szCs w:val="20"/>
          <w:lang w:eastAsia="en-IN"/>
        </w:rPr>
        <w:t>Abstract</w:t>
      </w:r>
      <w:r w:rsidR="005D12E1" w:rsidRPr="00BB6381">
        <w:rPr>
          <w:rFonts w:ascii="Times New Roman" w:eastAsia="Times New Roman" w:hAnsi="Times New Roman" w:cs="Times New Roman"/>
          <w:b/>
          <w:bCs/>
          <w:i/>
          <w:iCs/>
          <w:sz w:val="20"/>
          <w:szCs w:val="20"/>
          <w:lang w:eastAsia="en-IN"/>
        </w:rPr>
        <w:t>-</w:t>
      </w:r>
      <w:r w:rsidRPr="00BB6381">
        <w:rPr>
          <w:rFonts w:ascii="Times New Roman" w:eastAsia="Times New Roman" w:hAnsi="Times New Roman" w:cs="Times New Roman"/>
          <w:sz w:val="20"/>
          <w:szCs w:val="20"/>
          <w:lang w:eastAsia="en-IN"/>
        </w:rPr>
        <w:t xml:space="preserve"> </w:t>
      </w:r>
      <w:r w:rsidR="00C87D7B" w:rsidRPr="00BB6381">
        <w:rPr>
          <w:rFonts w:ascii="Times New Roman" w:eastAsia="Times New Roman" w:hAnsi="Times New Roman" w:cs="Times New Roman"/>
          <w:sz w:val="20"/>
          <w:szCs w:val="20"/>
          <w:lang w:eastAsia="en-IN"/>
        </w:rPr>
        <w:t xml:space="preserve">This study investigates the environmental and economic impacts of Internal Combustion Engine (ICE) vehicles, Hybrid Electric Vehicles (HEVs), Plug-in Hybrid Electric Vehicles (PHEVs), and Electric Vehicles (EVs), with a specific focus on </w:t>
      </w:r>
      <w:r w:rsidR="00284FCE" w:rsidRPr="00BB6381">
        <w:rPr>
          <w:rFonts w:ascii="Times New Roman" w:eastAsia="Times New Roman" w:hAnsi="Times New Roman" w:cs="Times New Roman"/>
          <w:sz w:val="20"/>
          <w:szCs w:val="20"/>
          <w:lang w:eastAsia="en-IN"/>
        </w:rPr>
        <w:t>India</w:t>
      </w:r>
      <w:r w:rsidR="00C87D7B" w:rsidRPr="00BB6381">
        <w:rPr>
          <w:rFonts w:ascii="Times New Roman" w:eastAsia="Times New Roman" w:hAnsi="Times New Roman" w:cs="Times New Roman"/>
          <w:sz w:val="20"/>
          <w:szCs w:val="20"/>
          <w:lang w:eastAsia="en-IN"/>
        </w:rPr>
        <w:t xml:space="preserve">'s efforts to achieve net-zero emissions by 2050 and improve air quality. By comparing critical factors such as emission costs, </w:t>
      </w:r>
      <w:r w:rsidR="00F356AC" w:rsidRPr="00BB6381">
        <w:rPr>
          <w:rFonts w:ascii="Times New Roman" w:eastAsia="Times New Roman" w:hAnsi="Times New Roman" w:cs="Times New Roman"/>
          <w:sz w:val="20"/>
          <w:szCs w:val="20"/>
          <w:lang w:eastAsia="en-IN"/>
        </w:rPr>
        <w:t>fuelling</w:t>
      </w:r>
      <w:r w:rsidR="00C87D7B" w:rsidRPr="00BB6381">
        <w:rPr>
          <w:rFonts w:ascii="Times New Roman" w:eastAsia="Times New Roman" w:hAnsi="Times New Roman" w:cs="Times New Roman"/>
          <w:sz w:val="20"/>
          <w:szCs w:val="20"/>
          <w:lang w:eastAsia="en-IN"/>
        </w:rPr>
        <w:t xml:space="preserve"> time, maintenance expenses, and overall vehicle selection, the research provides a comprehensive analysis of each vehicle type's feasibility in the transition toward sustainable transportation. The findings reveal that EVs offer the most significant reduc</w:t>
      </w:r>
      <w:r w:rsidR="00BB6381" w:rsidRPr="00BB6381">
        <w:rPr>
          <w:rFonts w:ascii="Times New Roman" w:eastAsia="Times New Roman" w:hAnsi="Times New Roman" w:cs="Times New Roman"/>
          <w:sz w:val="20"/>
          <w:szCs w:val="20"/>
          <w:lang w:eastAsia="en-IN"/>
        </w:rPr>
        <w:t xml:space="preserve">tion in CO and CO₂ emissions </w:t>
      </w:r>
      <w:r w:rsidR="00C87D7B" w:rsidRPr="00BB6381">
        <w:rPr>
          <w:rFonts w:ascii="Times New Roman" w:eastAsia="Times New Roman" w:hAnsi="Times New Roman" w:cs="Times New Roman"/>
          <w:sz w:val="20"/>
          <w:szCs w:val="20"/>
          <w:lang w:eastAsia="en-IN"/>
        </w:rPr>
        <w:t>approximately 20% lower</w:t>
      </w:r>
      <w:r w:rsidR="00BB6381" w:rsidRPr="00BB6381">
        <w:rPr>
          <w:rFonts w:ascii="Times New Roman" w:eastAsia="Times New Roman" w:hAnsi="Times New Roman" w:cs="Times New Roman"/>
          <w:sz w:val="20"/>
          <w:szCs w:val="20"/>
          <w:lang w:eastAsia="en-IN"/>
        </w:rPr>
        <w:t xml:space="preserve"> </w:t>
      </w:r>
      <w:r w:rsidR="00C87D7B" w:rsidRPr="00BB6381">
        <w:rPr>
          <w:rFonts w:ascii="Times New Roman" w:eastAsia="Times New Roman" w:hAnsi="Times New Roman" w:cs="Times New Roman"/>
          <w:sz w:val="20"/>
          <w:szCs w:val="20"/>
          <w:lang w:eastAsia="en-IN"/>
        </w:rPr>
        <w:t xml:space="preserve">compared to ICE vehicles. However, EVs exhibit a notable increase in NOx and N₂O emissions, over 70% higher, highlighting the reliance on fossil fuel-based electricity generation. Additionally, air quality-related emissions, including </w:t>
      </w:r>
      <w:proofErr w:type="spellStart"/>
      <w:r w:rsidR="00C87D7B" w:rsidRPr="00BB6381">
        <w:rPr>
          <w:rFonts w:ascii="Times New Roman" w:eastAsia="Times New Roman" w:hAnsi="Times New Roman" w:cs="Times New Roman"/>
          <w:sz w:val="20"/>
          <w:szCs w:val="20"/>
          <w:lang w:eastAsia="en-IN"/>
        </w:rPr>
        <w:t>SOx</w:t>
      </w:r>
      <w:proofErr w:type="spellEnd"/>
      <w:r w:rsidR="00C87D7B" w:rsidRPr="00BB6381">
        <w:rPr>
          <w:rFonts w:ascii="Times New Roman" w:eastAsia="Times New Roman" w:hAnsi="Times New Roman" w:cs="Times New Roman"/>
          <w:sz w:val="20"/>
          <w:szCs w:val="20"/>
          <w:lang w:eastAsia="en-IN"/>
        </w:rPr>
        <w:t xml:space="preserve"> </w:t>
      </w:r>
      <w:r w:rsidR="005D12E1" w:rsidRPr="00BB6381">
        <w:rPr>
          <w:rFonts w:ascii="Times New Roman" w:eastAsia="Times New Roman" w:hAnsi="Times New Roman" w:cs="Times New Roman"/>
          <w:sz w:val="20"/>
          <w:szCs w:val="20"/>
          <w:lang w:eastAsia="en-IN"/>
        </w:rPr>
        <w:t xml:space="preserve">is </w:t>
      </w:r>
      <w:r w:rsidR="00C87D7B" w:rsidRPr="00BB6381">
        <w:rPr>
          <w:rFonts w:ascii="Times New Roman" w:eastAsia="Times New Roman" w:hAnsi="Times New Roman" w:cs="Times New Roman"/>
          <w:sz w:val="20"/>
          <w:szCs w:val="20"/>
          <w:lang w:eastAsia="en-IN"/>
        </w:rPr>
        <w:t xml:space="preserve">up to 90% higher in EVs, underscoring the urgent need for more effective emission control technologies and a shift to renewable energy sources. Despite their higher upfront costs and emission-related expenses, EVs show the lowest maintenance costs, at just </w:t>
      </w:r>
      <w:r w:rsidR="00C6672C" w:rsidRPr="00BB6381">
        <w:rPr>
          <w:rFonts w:ascii="Times New Roman" w:eastAsia="Times New Roman" w:hAnsi="Times New Roman" w:cs="Times New Roman"/>
          <w:sz w:val="20"/>
          <w:szCs w:val="20"/>
          <w:lang w:eastAsia="en-IN"/>
        </w:rPr>
        <w:t>₹0.35 per km</w:t>
      </w:r>
      <w:r w:rsidR="00C87D7B" w:rsidRPr="00BB6381">
        <w:rPr>
          <w:rFonts w:ascii="Times New Roman" w:eastAsia="Times New Roman" w:hAnsi="Times New Roman" w:cs="Times New Roman"/>
          <w:sz w:val="20"/>
          <w:szCs w:val="20"/>
          <w:lang w:eastAsia="en-IN"/>
        </w:rPr>
        <w:t xml:space="preserve">. HEVs, with their more balanced profile of lower purchase prices, emissions, and maintenance costs, emerge as a promising option for the </w:t>
      </w:r>
      <w:r w:rsidR="00284FCE" w:rsidRPr="00BB6381">
        <w:rPr>
          <w:rFonts w:ascii="Times New Roman" w:eastAsia="Times New Roman" w:hAnsi="Times New Roman" w:cs="Times New Roman"/>
          <w:sz w:val="20"/>
          <w:szCs w:val="20"/>
          <w:lang w:eastAsia="en-IN"/>
        </w:rPr>
        <w:t>India</w:t>
      </w:r>
      <w:r w:rsidR="00C87D7B" w:rsidRPr="00BB6381">
        <w:rPr>
          <w:rFonts w:ascii="Times New Roman" w:eastAsia="Times New Roman" w:hAnsi="Times New Roman" w:cs="Times New Roman"/>
          <w:sz w:val="20"/>
          <w:szCs w:val="20"/>
          <w:lang w:eastAsia="en-IN"/>
        </w:rPr>
        <w:t xml:space="preserve">n market. </w:t>
      </w:r>
    </w:p>
    <w:p w:rsidR="00D3379D" w:rsidRPr="00BB6381" w:rsidRDefault="00D3379D" w:rsidP="00D2462B">
      <w:pPr>
        <w:spacing w:before="100" w:beforeAutospacing="1" w:after="100" w:afterAutospacing="1"/>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Keywords:</w:t>
      </w:r>
      <w:r w:rsidRPr="00BB6381">
        <w:rPr>
          <w:rFonts w:ascii="Times New Roman" w:eastAsia="Times New Roman" w:hAnsi="Times New Roman" w:cs="Times New Roman"/>
          <w:sz w:val="20"/>
          <w:szCs w:val="20"/>
          <w:lang w:eastAsia="en-IN"/>
        </w:rPr>
        <w:t xml:space="preserve"> </w:t>
      </w:r>
      <w:r w:rsidR="00AF678D" w:rsidRPr="00BB6381">
        <w:rPr>
          <w:rFonts w:ascii="Times New Roman" w:eastAsia="Times New Roman" w:hAnsi="Times New Roman" w:cs="Times New Roman"/>
          <w:i/>
          <w:iCs/>
          <w:sz w:val="20"/>
          <w:szCs w:val="20"/>
          <w:lang w:eastAsia="en-IN"/>
        </w:rPr>
        <w:t>Electric Vehicles (EVs), Hybrid Electric Vehicles (HEVs), Plug-in Hybrid Electric Vehicles (PHEVs), Internal Combustion Engine (ICE) Vehicles, Net-Zero Emission, Sustainable Transportation, Air Quality, Clean Mobility Transition</w:t>
      </w:r>
      <w:r w:rsidR="00AF678D" w:rsidRPr="00BB6381">
        <w:rPr>
          <w:rFonts w:ascii="Times New Roman" w:eastAsia="Times New Roman" w:hAnsi="Times New Roman" w:cs="Times New Roman"/>
          <w:sz w:val="20"/>
          <w:szCs w:val="20"/>
          <w:lang w:eastAsia="en-IN"/>
        </w:rPr>
        <w:t xml:space="preserve"> </w:t>
      </w:r>
    </w:p>
    <w:p w:rsidR="00D3379D" w:rsidRPr="00BB6381" w:rsidRDefault="00D3379D" w:rsidP="00D2462B">
      <w:p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1. Introduction:</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The transportation sector is a major contributor to greenhouse gas (GHG) emissions globally, with internal combustion engine (ICE) vehicles playing a significant role in deteriorating air quality and accelerating climate change [1,2]. Numerous studies have proposed mitigation strategies to curb air pollution from ICE vehicles [3–5]. For instance, Abbas et al. [3] demonstrated that using hydroxyl gas additives could enhance combustion efficiency in gasoline engines, resulting in notable reductions in CO₂, CO, and NOx emissions. Similarly, Har et al. [4,5] investigated biodiesel blends as an alternative fuel </w:t>
      </w:r>
      <w:r w:rsidRPr="00BB6381">
        <w:rPr>
          <w:rFonts w:ascii="Times New Roman" w:eastAsia="Times New Roman" w:hAnsi="Times New Roman" w:cs="Times New Roman"/>
          <w:sz w:val="20"/>
          <w:szCs w:val="20"/>
          <w:lang w:eastAsia="en-IN"/>
        </w:rPr>
        <w:t>source to minimize harmful exhaust emissions. However, these studies primarily focused on gasoline engines, without addressing the broader systemic transformation needed in the transportation sector.</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As the global community moves toward achieving net-zero emissions by 2050 and aligning with Sustainable Development Goal 13, the adoption of cleaner and more sustainable transportation modes—especially electric vehicles (EVs)—has gained increasing </w:t>
      </w:r>
      <w:r w:rsidRPr="00FF4E52">
        <w:rPr>
          <w:rFonts w:ascii="Times New Roman" w:eastAsia="Times New Roman" w:hAnsi="Times New Roman" w:cs="Times New Roman"/>
          <w:sz w:val="20"/>
          <w:szCs w:val="20"/>
          <w:lang w:eastAsia="en-IN"/>
        </w:rPr>
        <w:t xml:space="preserve">importance. Liu et al. [6] conducted a cost-of-ownership analysis between ICE and EVs, although their work was limited to battery electric vehicles (BEVs) and did not account for other vehicle types. </w:t>
      </w:r>
      <w:proofErr w:type="spellStart"/>
      <w:r w:rsidRPr="00FF4E52">
        <w:rPr>
          <w:rFonts w:ascii="Times New Roman" w:eastAsia="Times New Roman" w:hAnsi="Times New Roman" w:cs="Times New Roman"/>
          <w:sz w:val="20"/>
          <w:szCs w:val="20"/>
          <w:lang w:eastAsia="en-IN"/>
        </w:rPr>
        <w:t>Sinigaglia</w:t>
      </w:r>
      <w:proofErr w:type="spellEnd"/>
      <w:r w:rsidRPr="00FF4E52">
        <w:rPr>
          <w:rFonts w:ascii="Times New Roman" w:eastAsia="Times New Roman" w:hAnsi="Times New Roman" w:cs="Times New Roman"/>
          <w:sz w:val="20"/>
          <w:szCs w:val="20"/>
          <w:lang w:eastAsia="en-IN"/>
        </w:rPr>
        <w:t xml:space="preserve"> et al. [7] compared ICE vehicles with different EV types but concentrated mostly on patent growth and market trends. Meanwhile, </w:t>
      </w:r>
      <w:proofErr w:type="spellStart"/>
      <w:r w:rsidRPr="00FF4E52">
        <w:rPr>
          <w:rFonts w:ascii="Times New Roman" w:eastAsia="Times New Roman" w:hAnsi="Times New Roman" w:cs="Times New Roman"/>
          <w:sz w:val="20"/>
          <w:szCs w:val="20"/>
          <w:lang w:eastAsia="en-IN"/>
        </w:rPr>
        <w:t>Farzaneh</w:t>
      </w:r>
      <w:proofErr w:type="spellEnd"/>
      <w:r w:rsidRPr="00FF4E52">
        <w:rPr>
          <w:rFonts w:ascii="Times New Roman" w:eastAsia="Times New Roman" w:hAnsi="Times New Roman" w:cs="Times New Roman"/>
          <w:sz w:val="20"/>
          <w:szCs w:val="20"/>
          <w:lang w:eastAsia="en-IN"/>
        </w:rPr>
        <w:t xml:space="preserve"> et al. [8] explored ICE and EV comparisons in a U.S.-based case study, focusing exclusively on carbon footprints.</w:t>
      </w:r>
    </w:p>
    <w:p w:rsidR="00AD30C8" w:rsidRPr="00BB6381" w:rsidRDefault="00AD30C8" w:rsidP="00D2462B">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1.1 Vehicles Classification: ICE and EV</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Vehicles can generally be classified into two broad categories: conventional vehicles powered by ICEs</w:t>
      </w:r>
      <w:r w:rsidR="00907BA7" w:rsidRPr="00BB6381">
        <w:rPr>
          <w:rFonts w:ascii="Times New Roman" w:eastAsia="Times New Roman" w:hAnsi="Times New Roman" w:cs="Times New Roman"/>
          <w:sz w:val="20"/>
          <w:szCs w:val="20"/>
          <w:lang w:eastAsia="en-IN"/>
        </w:rPr>
        <w:t xml:space="preserve"> and electric vehicles </w:t>
      </w:r>
      <w:r w:rsidRPr="00BB6381">
        <w:rPr>
          <w:rFonts w:ascii="Times New Roman" w:eastAsia="Times New Roman" w:hAnsi="Times New Roman" w:cs="Times New Roman"/>
          <w:sz w:val="20"/>
          <w:szCs w:val="20"/>
          <w:lang w:eastAsia="en-IN"/>
        </w:rPr>
        <w:t xml:space="preserve">EVs that utilize electrical power for propulsion [9,10]. ICE vehicles, </w:t>
      </w:r>
      <w:r w:rsidR="00F356AC" w:rsidRPr="00BB6381">
        <w:rPr>
          <w:rFonts w:ascii="Times New Roman" w:eastAsia="Times New Roman" w:hAnsi="Times New Roman" w:cs="Times New Roman"/>
          <w:sz w:val="20"/>
          <w:szCs w:val="20"/>
          <w:lang w:eastAsia="en-IN"/>
        </w:rPr>
        <w:t>fuelled</w:t>
      </w:r>
      <w:r w:rsidRPr="00BB6381">
        <w:rPr>
          <w:rFonts w:ascii="Times New Roman" w:eastAsia="Times New Roman" w:hAnsi="Times New Roman" w:cs="Times New Roman"/>
          <w:sz w:val="20"/>
          <w:szCs w:val="20"/>
          <w:lang w:eastAsia="en-IN"/>
        </w:rPr>
        <w:t xml:space="preserve"> by gasoline or diesel, have dominated the global transportation landscape since the early 19th century. However, the urgent need to curb emissions and achieve climate targets has </w:t>
      </w:r>
      <w:r w:rsidR="00F356AC" w:rsidRPr="00BB6381">
        <w:rPr>
          <w:rFonts w:ascii="Times New Roman" w:eastAsia="Times New Roman" w:hAnsi="Times New Roman" w:cs="Times New Roman"/>
          <w:sz w:val="20"/>
          <w:szCs w:val="20"/>
          <w:lang w:eastAsia="en-IN"/>
        </w:rPr>
        <w:t>catalysed</w:t>
      </w:r>
      <w:r w:rsidRPr="00BB6381">
        <w:rPr>
          <w:rFonts w:ascii="Times New Roman" w:eastAsia="Times New Roman" w:hAnsi="Times New Roman" w:cs="Times New Roman"/>
          <w:sz w:val="20"/>
          <w:szCs w:val="20"/>
          <w:lang w:eastAsia="en-IN"/>
        </w:rPr>
        <w:t xml:space="preserve"> the development and adoption of various EV technologies.</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Electric vehicles can be further categorized into Battery Electric Vehicles (BEVs), Hybrid Electric Vehicles (HEVs), Plug-in Hybrid Electric Vehicles (PHEVs), and Fuel Cell Electric Vehicles (FCEVs), based on their energy sources and powertrain configurations [11]. HEVs integrate an ICE with an electric motor to improve fuel economy and reduce emissions. Unlike BEVs and PHEVs, HEVs do not require external charging and are subdivided into mild HEVs, full HEVs, and PHEVs [12]. Full HEVs—widely adopted by automakers—can function in multiple modes: using the ICE alone, the electric motor alone, or both in combination. They can be further classified into series, parallel, series-parallel, and complex full-HEVs, depending on the architecture and control strategy [13–15].</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lastRenderedPageBreak/>
        <w:t>BEVs, commonly referred to as "pure EVs," operate solely on electricity stored in onboard batteries and require external charging infrastructure [16]. They produce zero tailpipe emissions and generate minimal noise pollution. However, their performance is closely linked to battery capacity and thermal management systems [17]. PHEVs bridge the gap between BEVs and traditional HEVs. They feature larger batteries than HEVs and can be externally charged, allowing for electric-only operation over short distances while relying on gasoline for longer trips [18].</w:t>
      </w:r>
    </w:p>
    <w:p w:rsidR="004A277F" w:rsidRPr="00906EC7" w:rsidRDefault="00AD30C8" w:rsidP="00A336B6">
      <w:pPr>
        <w:spacing w:before="100" w:beforeAutospacing="1" w:after="0" w:line="240" w:lineRule="auto"/>
        <w:jc w:val="center"/>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20"/>
          <w:szCs w:val="20"/>
          <w:lang w:eastAsia="en-IN"/>
        </w:rPr>
        <w:t>FCEVs have also emerged as a zero-emission alternative, powered by hydrogen fuel cells that generate electricity on demand. These vehicles offer quick re</w:t>
      </w:r>
      <w:r w:rsidR="00F356AC" w:rsidRPr="00BB6381">
        <w:rPr>
          <w:rFonts w:ascii="Times New Roman" w:eastAsia="Times New Roman" w:hAnsi="Times New Roman" w:cs="Times New Roman"/>
          <w:sz w:val="20"/>
          <w:szCs w:val="20"/>
          <w:lang w:eastAsia="en-IN"/>
        </w:rPr>
        <w:t>fuelling</w:t>
      </w:r>
      <w:r w:rsidRPr="00BB6381">
        <w:rPr>
          <w:rFonts w:ascii="Times New Roman" w:eastAsia="Times New Roman" w:hAnsi="Times New Roman" w:cs="Times New Roman"/>
          <w:sz w:val="20"/>
          <w:szCs w:val="20"/>
          <w:lang w:eastAsia="en-IN"/>
        </w:rPr>
        <w:t xml:space="preserve"> and long driving ranges but are constrained by limited hydrogen re</w:t>
      </w:r>
      <w:r w:rsidR="00F356AC" w:rsidRPr="00BB6381">
        <w:rPr>
          <w:rFonts w:ascii="Times New Roman" w:eastAsia="Times New Roman" w:hAnsi="Times New Roman" w:cs="Times New Roman"/>
          <w:sz w:val="20"/>
          <w:szCs w:val="20"/>
          <w:lang w:eastAsia="en-IN"/>
        </w:rPr>
        <w:t>fuelling</w:t>
      </w:r>
      <w:r w:rsidRPr="00BB6381">
        <w:rPr>
          <w:rFonts w:ascii="Times New Roman" w:eastAsia="Times New Roman" w:hAnsi="Times New Roman" w:cs="Times New Roman"/>
          <w:sz w:val="20"/>
          <w:szCs w:val="20"/>
          <w:lang w:eastAsia="en-IN"/>
        </w:rPr>
        <w:t xml:space="preserve"> infrastructure and high production costs [19–22]. </w:t>
      </w:r>
      <w:r w:rsidR="00C03426">
        <w:rPr>
          <w:rFonts w:ascii="Times New Roman" w:eastAsia="Times New Roman" w:hAnsi="Times New Roman" w:cs="Times New Roman"/>
          <w:i/>
          <w:iCs/>
          <w:noProof/>
          <w:sz w:val="16"/>
          <w:szCs w:val="16"/>
          <w:lang w:val="en-US"/>
        </w:rPr>
        <w:drawing>
          <wp:inline distT="0" distB="0" distL="0" distR="0">
            <wp:extent cx="3189605" cy="11969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p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9605" cy="1196975"/>
                    </a:xfrm>
                    <a:prstGeom prst="rect">
                      <a:avLst/>
                    </a:prstGeom>
                  </pic:spPr>
                </pic:pic>
              </a:graphicData>
            </a:graphic>
          </wp:inline>
        </w:drawing>
      </w:r>
      <w:r w:rsidRPr="00906EC7">
        <w:rPr>
          <w:rFonts w:ascii="Times New Roman" w:eastAsia="Times New Roman" w:hAnsi="Times New Roman" w:cs="Times New Roman"/>
          <w:i/>
          <w:iCs/>
          <w:sz w:val="16"/>
          <w:szCs w:val="16"/>
          <w:lang w:eastAsia="en-IN"/>
        </w:rPr>
        <w:t xml:space="preserve">Figure </w:t>
      </w:r>
      <w:r w:rsidR="00906EC7" w:rsidRPr="00906EC7">
        <w:rPr>
          <w:rFonts w:ascii="Times New Roman" w:eastAsia="Times New Roman" w:hAnsi="Times New Roman" w:cs="Times New Roman"/>
          <w:i/>
          <w:iCs/>
          <w:sz w:val="16"/>
          <w:szCs w:val="16"/>
          <w:lang w:eastAsia="en-IN"/>
        </w:rPr>
        <w:t>1</w:t>
      </w:r>
      <w:r w:rsidR="00906EC7" w:rsidRPr="00906EC7">
        <w:rPr>
          <w:rFonts w:ascii="Times New Roman" w:eastAsia="Times New Roman" w:hAnsi="Times New Roman" w:cs="Times New Roman"/>
          <w:sz w:val="16"/>
          <w:szCs w:val="16"/>
          <w:lang w:eastAsia="en-IN"/>
        </w:rPr>
        <w:t>:</w:t>
      </w:r>
      <w:r w:rsidR="00A1657C" w:rsidRPr="00906EC7">
        <w:rPr>
          <w:rFonts w:ascii="Times New Roman" w:eastAsia="Times New Roman" w:hAnsi="Times New Roman" w:cs="Times New Roman"/>
          <w:sz w:val="16"/>
          <w:szCs w:val="16"/>
          <w:lang w:eastAsia="en-IN"/>
        </w:rPr>
        <w:t xml:space="preserve"> A</w:t>
      </w:r>
      <w:r w:rsidRPr="00906EC7">
        <w:rPr>
          <w:rFonts w:ascii="Times New Roman" w:eastAsia="Times New Roman" w:hAnsi="Times New Roman" w:cs="Times New Roman"/>
          <w:sz w:val="16"/>
          <w:szCs w:val="16"/>
          <w:lang w:eastAsia="en-IN"/>
        </w:rPr>
        <w:t xml:space="preserve"> comparative overview of </w:t>
      </w:r>
      <w:r w:rsidR="00A336B6">
        <w:rPr>
          <w:rFonts w:ascii="Times New Roman" w:eastAsia="Times New Roman" w:hAnsi="Times New Roman" w:cs="Times New Roman"/>
          <w:sz w:val="16"/>
          <w:szCs w:val="16"/>
          <w:lang w:eastAsia="en-IN"/>
        </w:rPr>
        <w:t>IC Engine Vs Electric vehicle</w:t>
      </w:r>
    </w:p>
    <w:p w:rsidR="00A336B6" w:rsidRDefault="00A336B6" w:rsidP="00A336B6">
      <w:pPr>
        <w:spacing w:after="0" w:line="240" w:lineRule="auto"/>
        <w:jc w:val="both"/>
        <w:rPr>
          <w:rFonts w:ascii="Times New Roman" w:eastAsia="Times New Roman" w:hAnsi="Times New Roman" w:cs="Times New Roman"/>
          <w:b/>
          <w:bCs/>
          <w:sz w:val="20"/>
          <w:szCs w:val="20"/>
          <w:lang w:eastAsia="en-IN"/>
        </w:rPr>
      </w:pPr>
    </w:p>
    <w:p w:rsidR="00A336B6" w:rsidRDefault="00AD30C8" w:rsidP="00A336B6">
      <w:pPr>
        <w:spacing w:after="0"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1.2 EV Benefits</w:t>
      </w:r>
    </w:p>
    <w:p w:rsidR="00AD30C8" w:rsidRPr="00BB6381" w:rsidRDefault="00AD30C8" w:rsidP="00A336B6">
      <w:pPr>
        <w:spacing w:after="0"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The transportation sector accounts for approximately 25% of global fossil fuel-related CO₂ emissions [23,24]. In response, international agreements like the Paris Accord have urged nations to drastically reduce GHG emissions, especially in transportation, due to its profound environmental implications [25–27]. Among various sustainable alternatives, EVs offer the greatest potential to reduce dependence on fossil fuels, lower GHG emissions, and mitigate climate change [28]. By 2020, the global EV fleet exceeded 10 million vehicles, reflecting a strong shift in consumer demand toward clean, high-tech, and safe transportation options [29].</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China leads the global EV market, driven by government incentives and innovation in clean energy transportation [30]. While EV technologies have evolved significantly in public transit systems, private passenger EVs have recently gained substantial traction [30].</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EVs provide several distinct advantages over ICE vehicles. First and foremost, they help reduce GHG emissions as they produce no tailpipe pollutants, contributing to cleaner air and better public health outcomes [31–35]. Additionally, EVs generate significantly less noise pollution, making them especially beneficial for urban environments [36,37].</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From a sustainability perspective, EVs and their batteries are often recyclable, addressing concerns regarding the scarcity of battery raw materials and waste management [38,39]. The design and engineering of EVs also offer benefits: they are generally more compact and contain fewer moving parts than ICE vehicles, leading to increased energy efficiency. For example, EVs can convert up to 86% of stored battery energy into usable mechanical energy, while ICE vehicles only achieve around 20% thermal efficiency [40].</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EVs also excel in well-to-wheel (WTW) efficiency, particularly when powered by renewable electricity sources [41]. Their superior responsiveness, reliability, and compatibility with digital technologies make them an attractive choice for modern consumers [42]. Maintenance costs are also significantly lower due to simpler drivetrains and fewer mechanical components [43,44]. The total cost of ownership (TCO) for EVs can typically be recovered within 5 to 8 years, depending on driving habits and battery capacity [45]. Moreover, EV owners may benefit from ancillary revenue streams, such as participation in frequency regulation services in smart grid systems.</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1.3 Contribution of the Study on the Development of EVs</w:t>
      </w:r>
    </w:p>
    <w:p w:rsidR="00AD30C8" w:rsidRPr="00BB6381" w:rsidRDefault="00284FCE"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India</w:t>
      </w:r>
      <w:r w:rsidR="00AD30C8" w:rsidRPr="00BB6381">
        <w:rPr>
          <w:rFonts w:ascii="Times New Roman" w:eastAsia="Times New Roman" w:hAnsi="Times New Roman" w:cs="Times New Roman"/>
          <w:sz w:val="20"/>
          <w:szCs w:val="20"/>
          <w:lang w:eastAsia="en-IN"/>
        </w:rPr>
        <w:t xml:space="preserve">, the largest and most populous nation in Southeast Asia, is implementing various strategies to reduce emissions in both power generation and transportation sectors to achieve net-zero emissions and climate resilience [46]. By 2025, </w:t>
      </w:r>
      <w:r w:rsidRPr="00BB6381">
        <w:rPr>
          <w:rFonts w:ascii="Times New Roman" w:eastAsia="Times New Roman" w:hAnsi="Times New Roman" w:cs="Times New Roman"/>
          <w:sz w:val="20"/>
          <w:szCs w:val="20"/>
          <w:lang w:eastAsia="en-IN"/>
        </w:rPr>
        <w:t>India</w:t>
      </w:r>
      <w:r w:rsidR="00AD30C8" w:rsidRPr="00BB6381">
        <w:rPr>
          <w:rFonts w:ascii="Times New Roman" w:eastAsia="Times New Roman" w:hAnsi="Times New Roman" w:cs="Times New Roman"/>
          <w:sz w:val="20"/>
          <w:szCs w:val="20"/>
          <w:lang w:eastAsia="en-IN"/>
        </w:rPr>
        <w:t xml:space="preserve"> aims to have 2.1 million two-wheeled and 2,200 four-wheeled EVs operational across the country [47,48]. As Southeast Asia’s largest automotive market, </w:t>
      </w:r>
      <w:r w:rsidRPr="00BB6381">
        <w:rPr>
          <w:rFonts w:ascii="Times New Roman" w:eastAsia="Times New Roman" w:hAnsi="Times New Roman" w:cs="Times New Roman"/>
          <w:sz w:val="20"/>
          <w:szCs w:val="20"/>
          <w:lang w:eastAsia="en-IN"/>
        </w:rPr>
        <w:t>India</w:t>
      </w:r>
      <w:r w:rsidR="00AD30C8" w:rsidRPr="00BB6381">
        <w:rPr>
          <w:rFonts w:ascii="Times New Roman" w:eastAsia="Times New Roman" w:hAnsi="Times New Roman" w:cs="Times New Roman"/>
          <w:sz w:val="20"/>
          <w:szCs w:val="20"/>
          <w:lang w:eastAsia="en-IN"/>
        </w:rPr>
        <w:t xml:space="preserve"> presents a substantial opportunity for EV growth while simultaneously addressing the air pollution challenges caused by ICE vehicles.</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Life Cycle Assessment (LCA) is widely used to evaluate the environmental impacts of vehicles from raw material extraction through production, operation, and end-of-life disposal [49]. Complementing this, the Well-to-Wheel (WTW) analysis provides a comprehensive comparison of energy consumption and emissions between various vehicle technologies, from primary energy sources to vehicle operation [50–52]. These approaches are especially relevant as nations like </w:t>
      </w:r>
      <w:r w:rsidR="00284FCE" w:rsidRPr="00BB6381">
        <w:rPr>
          <w:rFonts w:ascii="Times New Roman" w:eastAsia="Times New Roman" w:hAnsi="Times New Roman" w:cs="Times New Roman"/>
          <w:sz w:val="20"/>
          <w:szCs w:val="20"/>
          <w:lang w:eastAsia="en-IN"/>
        </w:rPr>
        <w:t>India</w:t>
      </w:r>
      <w:r w:rsidR="00FF4E52">
        <w:rPr>
          <w:rFonts w:ascii="Times New Roman" w:eastAsia="Times New Roman" w:hAnsi="Times New Roman" w:cs="Times New Roman"/>
          <w:sz w:val="20"/>
          <w:szCs w:val="20"/>
          <w:lang w:eastAsia="en-IN"/>
        </w:rPr>
        <w:t xml:space="preserve"> set </w:t>
      </w:r>
      <w:r w:rsidRPr="00BB6381">
        <w:rPr>
          <w:rFonts w:ascii="Times New Roman" w:eastAsia="Times New Roman" w:hAnsi="Times New Roman" w:cs="Times New Roman"/>
          <w:sz w:val="20"/>
          <w:szCs w:val="20"/>
          <w:lang w:eastAsia="en-IN"/>
        </w:rPr>
        <w:t>ambitious EV adoption goals.</w:t>
      </w:r>
    </w:p>
    <w:p w:rsidR="00AD30C8" w:rsidRPr="00906EC7" w:rsidRDefault="00A1657C" w:rsidP="00906EC7">
      <w:pPr>
        <w:spacing w:before="100" w:beforeAutospacing="1" w:after="100" w:afterAutospacing="1" w:line="240" w:lineRule="auto"/>
        <w:jc w:val="center"/>
        <w:rPr>
          <w:rFonts w:ascii="Times New Roman" w:eastAsia="Times New Roman" w:hAnsi="Times New Roman" w:cs="Times New Roman"/>
          <w:sz w:val="16"/>
          <w:szCs w:val="16"/>
          <w:lang w:eastAsia="en-IN"/>
        </w:rPr>
      </w:pPr>
      <w:r w:rsidRPr="00BB6381">
        <w:rPr>
          <w:rFonts w:ascii="Times New Roman" w:eastAsia="Times New Roman" w:hAnsi="Times New Roman" w:cs="Times New Roman"/>
          <w:i/>
          <w:iCs/>
          <w:noProof/>
          <w:sz w:val="20"/>
          <w:szCs w:val="20"/>
          <w:lang w:val="en-US"/>
        </w:rPr>
        <w:drawing>
          <wp:inline distT="0" distB="0" distL="0" distR="0">
            <wp:extent cx="3240000" cy="1805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1805990"/>
                    </a:xfrm>
                    <a:prstGeom prst="rect">
                      <a:avLst/>
                    </a:prstGeom>
                    <a:noFill/>
                    <a:ln>
                      <a:noFill/>
                    </a:ln>
                  </pic:spPr>
                </pic:pic>
              </a:graphicData>
            </a:graphic>
          </wp:inline>
        </w:drawing>
      </w:r>
      <w:r w:rsidR="00AD30C8" w:rsidRPr="00906EC7">
        <w:rPr>
          <w:rFonts w:ascii="Times New Roman" w:eastAsia="Times New Roman" w:hAnsi="Times New Roman" w:cs="Times New Roman"/>
          <w:i/>
          <w:iCs/>
          <w:sz w:val="16"/>
          <w:szCs w:val="16"/>
          <w:lang w:eastAsia="en-IN"/>
        </w:rPr>
        <w:t xml:space="preserve">Figure </w:t>
      </w:r>
      <w:r w:rsidR="00A336B6" w:rsidRPr="00906EC7">
        <w:rPr>
          <w:rFonts w:ascii="Times New Roman" w:eastAsia="Times New Roman" w:hAnsi="Times New Roman" w:cs="Times New Roman"/>
          <w:i/>
          <w:iCs/>
          <w:sz w:val="16"/>
          <w:szCs w:val="16"/>
          <w:lang w:eastAsia="en-IN"/>
        </w:rPr>
        <w:t>2</w:t>
      </w:r>
      <w:r w:rsidR="00A336B6" w:rsidRPr="00906EC7">
        <w:rPr>
          <w:rFonts w:ascii="Times New Roman" w:eastAsia="Times New Roman" w:hAnsi="Times New Roman" w:cs="Times New Roman"/>
          <w:sz w:val="16"/>
          <w:szCs w:val="16"/>
          <w:lang w:eastAsia="en-IN"/>
        </w:rPr>
        <w:t>:</w:t>
      </w:r>
      <w:r w:rsidRPr="00906EC7">
        <w:rPr>
          <w:rFonts w:ascii="Times New Roman" w:eastAsia="Times New Roman" w:hAnsi="Times New Roman" w:cs="Times New Roman"/>
          <w:sz w:val="16"/>
          <w:szCs w:val="16"/>
          <w:lang w:eastAsia="en-IN"/>
        </w:rPr>
        <w:t xml:space="preserve"> A</w:t>
      </w:r>
      <w:r w:rsidR="00AD30C8" w:rsidRPr="00906EC7">
        <w:rPr>
          <w:rFonts w:ascii="Times New Roman" w:eastAsia="Times New Roman" w:hAnsi="Times New Roman" w:cs="Times New Roman"/>
          <w:sz w:val="16"/>
          <w:szCs w:val="16"/>
          <w:lang w:eastAsia="en-IN"/>
        </w:rPr>
        <w:t xml:space="preserve"> WTW comparison between ICE vehicles and EVs, highlighting differences in energy pathways and emissions across the lifecycle.</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This study delivers a holistic analysis of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 xml:space="preserve">’s evolving automotive ecosystem, emphasizing both environmental and economic factors across different vehicle types. Beyond just emissions, it evaluates metrics such as </w:t>
      </w:r>
      <w:r w:rsidR="00F356AC" w:rsidRPr="00BB6381">
        <w:rPr>
          <w:rFonts w:ascii="Times New Roman" w:eastAsia="Times New Roman" w:hAnsi="Times New Roman" w:cs="Times New Roman"/>
          <w:sz w:val="20"/>
          <w:szCs w:val="20"/>
          <w:lang w:eastAsia="en-IN"/>
        </w:rPr>
        <w:t>fuelling</w:t>
      </w:r>
      <w:r w:rsidRPr="00BB6381">
        <w:rPr>
          <w:rFonts w:ascii="Times New Roman" w:eastAsia="Times New Roman" w:hAnsi="Times New Roman" w:cs="Times New Roman"/>
          <w:sz w:val="20"/>
          <w:szCs w:val="20"/>
          <w:lang w:eastAsia="en-IN"/>
        </w:rPr>
        <w:t xml:space="preserve"> time, maintenance costs, and practical considerations for vehicle selection. By </w:t>
      </w:r>
      <w:r w:rsidR="00A336B6" w:rsidRPr="00BB6381">
        <w:rPr>
          <w:rFonts w:ascii="Times New Roman" w:eastAsia="Times New Roman" w:hAnsi="Times New Roman" w:cs="Times New Roman"/>
          <w:sz w:val="20"/>
          <w:szCs w:val="20"/>
          <w:lang w:eastAsia="en-IN"/>
        </w:rPr>
        <w:t>analysing</w:t>
      </w:r>
      <w:r w:rsidRPr="00BB6381">
        <w:rPr>
          <w:rFonts w:ascii="Times New Roman" w:eastAsia="Times New Roman" w:hAnsi="Times New Roman" w:cs="Times New Roman"/>
          <w:sz w:val="20"/>
          <w:szCs w:val="20"/>
          <w:lang w:eastAsia="en-IN"/>
        </w:rPr>
        <w:t xml:space="preserve"> the comparative advantages and limitations of ICE vehicles, HEVs, PHEVs, and EVs within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’s unique context, this research offers evidence-based insights for policymakers, automakers, and consumers.</w:t>
      </w:r>
    </w:p>
    <w:p w:rsidR="00AD30C8" w:rsidRPr="00BB6381" w:rsidRDefault="00AD30C8"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Ultimately, this study not only supports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 xml:space="preserve">’s transition toward sustainable mobility but also contributes to global discourse on achieving net-zero transportation emissions by </w:t>
      </w:r>
      <w:r w:rsidRPr="00BB6381">
        <w:rPr>
          <w:rFonts w:ascii="Times New Roman" w:eastAsia="Times New Roman" w:hAnsi="Times New Roman" w:cs="Times New Roman"/>
          <w:sz w:val="20"/>
          <w:szCs w:val="20"/>
          <w:lang w:eastAsia="en-IN"/>
        </w:rPr>
        <w:lastRenderedPageBreak/>
        <w:t>2050. Its framework may serve as a model for other emerging markets pursuing similar climate objectives.</w:t>
      </w:r>
    </w:p>
    <w:p w:rsidR="00D3379D" w:rsidRPr="00BB6381" w:rsidRDefault="00D3379D" w:rsidP="00D2462B">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2. Methodology:</w:t>
      </w:r>
      <w:r w:rsidRPr="00BB6381">
        <w:rPr>
          <w:rFonts w:ascii="Times New Roman" w:eastAsia="Times New Roman" w:hAnsi="Times New Roman" w:cs="Times New Roman"/>
          <w:sz w:val="20"/>
          <w:szCs w:val="20"/>
          <w:lang w:eastAsia="en-IN"/>
        </w:rPr>
        <w:t xml:space="preserve"> </w:t>
      </w:r>
    </w:p>
    <w:p w:rsidR="00AD30C8" w:rsidRPr="00BB6381" w:rsidRDefault="00AD30C8" w:rsidP="00D2462B">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To comprehensively evaluate and compare various vehicle types—namely Internal Combustion Engine (ICE), Hybrid Electric Vehicle (HEV), Plug-in Hybrid Electric Vehicle (PHEV), and Battery Electric Vehicle (EV)—this study adopts a </w:t>
      </w:r>
      <w:r w:rsidRPr="00BB6381">
        <w:rPr>
          <w:rStyle w:val="Strong"/>
          <w:rFonts w:ascii="Times New Roman" w:hAnsi="Times New Roman" w:cs="Times New Roman"/>
          <w:sz w:val="20"/>
          <w:szCs w:val="20"/>
        </w:rPr>
        <w:t>multi-criteria assessment approach</w:t>
      </w:r>
      <w:r w:rsidRPr="00BB6381">
        <w:rPr>
          <w:rFonts w:ascii="Times New Roman" w:hAnsi="Times New Roman" w:cs="Times New Roman"/>
          <w:sz w:val="20"/>
          <w:szCs w:val="20"/>
        </w:rPr>
        <w:t xml:space="preserve">. The comparison is based on the following key parameters: </w:t>
      </w:r>
      <w:r w:rsidRPr="00BB6381">
        <w:rPr>
          <w:rStyle w:val="Strong"/>
          <w:rFonts w:ascii="Times New Roman" w:hAnsi="Times New Roman" w:cs="Times New Roman"/>
          <w:sz w:val="20"/>
          <w:szCs w:val="20"/>
        </w:rPr>
        <w:t xml:space="preserve">purchase cost, maintenance cost, fuel cost, emission cost, and </w:t>
      </w:r>
      <w:r w:rsidR="00F356AC" w:rsidRPr="00BB6381">
        <w:rPr>
          <w:rStyle w:val="Strong"/>
          <w:rFonts w:ascii="Times New Roman" w:hAnsi="Times New Roman" w:cs="Times New Roman"/>
          <w:sz w:val="20"/>
          <w:szCs w:val="20"/>
        </w:rPr>
        <w:t>fuelling</w:t>
      </w:r>
      <w:r w:rsidRPr="00BB6381">
        <w:rPr>
          <w:rStyle w:val="Strong"/>
          <w:rFonts w:ascii="Times New Roman" w:hAnsi="Times New Roman" w:cs="Times New Roman"/>
          <w:sz w:val="20"/>
          <w:szCs w:val="20"/>
        </w:rPr>
        <w:t xml:space="preserve"> time cost</w:t>
      </w:r>
      <w:r w:rsidRPr="00BB6381">
        <w:rPr>
          <w:rFonts w:ascii="Times New Roman" w:hAnsi="Times New Roman" w:cs="Times New Roman"/>
          <w:sz w:val="20"/>
          <w:szCs w:val="20"/>
        </w:rPr>
        <w:t xml:space="preserve">. This holistic methodology ensures both </w:t>
      </w:r>
      <w:r w:rsidRPr="00BB6381">
        <w:rPr>
          <w:rStyle w:val="Strong"/>
          <w:rFonts w:ascii="Times New Roman" w:hAnsi="Times New Roman" w:cs="Times New Roman"/>
          <w:sz w:val="20"/>
          <w:szCs w:val="20"/>
        </w:rPr>
        <w:t>economic</w:t>
      </w:r>
      <w:r w:rsidRPr="00BB6381">
        <w:rPr>
          <w:rFonts w:ascii="Times New Roman" w:hAnsi="Times New Roman" w:cs="Times New Roman"/>
          <w:sz w:val="20"/>
          <w:szCs w:val="20"/>
        </w:rPr>
        <w:t xml:space="preserve"> and </w:t>
      </w:r>
      <w:r w:rsidRPr="00BB6381">
        <w:rPr>
          <w:rStyle w:val="Strong"/>
          <w:rFonts w:ascii="Times New Roman" w:hAnsi="Times New Roman" w:cs="Times New Roman"/>
          <w:sz w:val="20"/>
          <w:szCs w:val="20"/>
        </w:rPr>
        <w:t>environmental</w:t>
      </w:r>
      <w:r w:rsidRPr="00BB6381">
        <w:rPr>
          <w:rFonts w:ascii="Times New Roman" w:hAnsi="Times New Roman" w:cs="Times New Roman"/>
          <w:sz w:val="20"/>
          <w:szCs w:val="20"/>
        </w:rPr>
        <w:t xml:space="preserve"> perspectives are considered.</w:t>
      </w:r>
    </w:p>
    <w:p w:rsidR="00D2462B" w:rsidRPr="00BB6381" w:rsidRDefault="00AD30C8" w:rsidP="00D2462B">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To estimate emissions-related data, the </w:t>
      </w:r>
      <w:r w:rsidRPr="00BB6381">
        <w:rPr>
          <w:rStyle w:val="Strong"/>
          <w:rFonts w:ascii="Times New Roman" w:hAnsi="Times New Roman" w:cs="Times New Roman"/>
          <w:sz w:val="20"/>
          <w:szCs w:val="20"/>
        </w:rPr>
        <w:t>Greenhouse Gases, Regulated Emissions, and Energy Use in Transportation (GREET)</w:t>
      </w:r>
      <w:r w:rsidRPr="00BB6381">
        <w:rPr>
          <w:rFonts w:ascii="Times New Roman" w:hAnsi="Times New Roman" w:cs="Times New Roman"/>
          <w:sz w:val="20"/>
          <w:szCs w:val="20"/>
        </w:rPr>
        <w:t xml:space="preserve"> model developed by the </w:t>
      </w:r>
      <w:r w:rsidRPr="00BB6381">
        <w:rPr>
          <w:rStyle w:val="Strong"/>
          <w:rFonts w:ascii="Times New Roman" w:hAnsi="Times New Roman" w:cs="Times New Roman"/>
          <w:sz w:val="20"/>
          <w:szCs w:val="20"/>
        </w:rPr>
        <w:t>Argonne National Laboratory</w:t>
      </w:r>
      <w:r w:rsidRPr="00BB6381">
        <w:rPr>
          <w:rFonts w:ascii="Times New Roman" w:hAnsi="Times New Roman" w:cs="Times New Roman"/>
          <w:sz w:val="20"/>
          <w:szCs w:val="20"/>
        </w:rPr>
        <w:t xml:space="preserve"> was employed. GREET allows for a detailed </w:t>
      </w:r>
      <w:r w:rsidRPr="00BB6381">
        <w:rPr>
          <w:rStyle w:val="Strong"/>
          <w:rFonts w:ascii="Times New Roman" w:hAnsi="Times New Roman" w:cs="Times New Roman"/>
          <w:sz w:val="20"/>
          <w:szCs w:val="20"/>
        </w:rPr>
        <w:t>lifecycle assessment (LCA)</w:t>
      </w:r>
      <w:r w:rsidRPr="00BB6381">
        <w:rPr>
          <w:rFonts w:ascii="Times New Roman" w:hAnsi="Times New Roman" w:cs="Times New Roman"/>
          <w:sz w:val="20"/>
          <w:szCs w:val="20"/>
        </w:rPr>
        <w:t xml:space="preserve"> of vehicles, including the impact of energy sources and fuel pathways on air pollutant emissions, greenhouse gases, and water usage. It supports stakeholders such as vehicle manufacturers, policy makers, and researchers in performing </w:t>
      </w:r>
      <w:r w:rsidRPr="00BB6381">
        <w:rPr>
          <w:rStyle w:val="Strong"/>
          <w:rFonts w:ascii="Times New Roman" w:hAnsi="Times New Roman" w:cs="Times New Roman"/>
          <w:sz w:val="20"/>
          <w:szCs w:val="20"/>
        </w:rPr>
        <w:t>evidence-based analysis and environmental policy planning</w:t>
      </w:r>
      <w:r w:rsidRPr="00BB6381">
        <w:rPr>
          <w:rFonts w:ascii="Times New Roman" w:hAnsi="Times New Roman" w:cs="Times New Roman"/>
          <w:sz w:val="20"/>
          <w:szCs w:val="20"/>
        </w:rPr>
        <w:t>.</w:t>
      </w:r>
    </w:p>
    <w:p w:rsidR="00AD30C8" w:rsidRPr="00BB6381" w:rsidRDefault="00AD30C8" w:rsidP="00D2462B">
      <w:pPr>
        <w:spacing w:before="100" w:beforeAutospacing="1" w:after="100" w:afterAutospacing="1"/>
        <w:jc w:val="both"/>
        <w:rPr>
          <w:rFonts w:ascii="Times New Roman" w:hAnsi="Times New Roman" w:cs="Times New Roman"/>
          <w:b/>
          <w:sz w:val="20"/>
          <w:szCs w:val="20"/>
        </w:rPr>
      </w:pPr>
      <w:r w:rsidRPr="00BB6381">
        <w:rPr>
          <w:rFonts w:ascii="Times New Roman" w:hAnsi="Times New Roman" w:cs="Times New Roman"/>
          <w:b/>
          <w:sz w:val="20"/>
          <w:szCs w:val="20"/>
        </w:rPr>
        <w:t>2.1. Data Collection for EV and ICE Vehicles</w:t>
      </w:r>
    </w:p>
    <w:p w:rsidR="00AD30C8" w:rsidRPr="00BB6381" w:rsidRDefault="00AD30C8" w:rsidP="00A336B6">
      <w:pPr>
        <w:spacing w:before="100" w:beforeAutospacing="1" w:after="0"/>
        <w:jc w:val="both"/>
        <w:rPr>
          <w:rFonts w:ascii="Times New Roman" w:hAnsi="Times New Roman" w:cs="Times New Roman"/>
          <w:sz w:val="20"/>
          <w:szCs w:val="20"/>
        </w:rPr>
      </w:pPr>
      <w:r w:rsidRPr="00BB6381">
        <w:rPr>
          <w:rFonts w:ascii="Times New Roman" w:hAnsi="Times New Roman" w:cs="Times New Roman"/>
          <w:sz w:val="20"/>
          <w:szCs w:val="20"/>
        </w:rPr>
        <w:t xml:space="preserve">Vehicle data, including </w:t>
      </w:r>
      <w:r w:rsidRPr="00BB6381">
        <w:rPr>
          <w:rStyle w:val="Strong"/>
          <w:rFonts w:ascii="Times New Roman" w:hAnsi="Times New Roman" w:cs="Times New Roman"/>
          <w:sz w:val="20"/>
          <w:szCs w:val="20"/>
        </w:rPr>
        <w:t>annual sales figures from 2017 to 2025</w:t>
      </w:r>
      <w:r w:rsidRPr="00BB6381">
        <w:rPr>
          <w:rFonts w:ascii="Times New Roman" w:hAnsi="Times New Roman" w:cs="Times New Roman"/>
          <w:sz w:val="20"/>
          <w:szCs w:val="20"/>
        </w:rPr>
        <w:t>, were gathered from</w:t>
      </w:r>
      <w:r w:rsidR="00707919" w:rsidRPr="00BB6381">
        <w:rPr>
          <w:rFonts w:ascii="Times New Roman" w:hAnsi="Times New Roman" w:cs="Times New Roman"/>
          <w:sz w:val="20"/>
          <w:szCs w:val="20"/>
        </w:rPr>
        <w:t xml:space="preserve"> T</w:t>
      </w:r>
      <w:r w:rsidRPr="00BB6381">
        <w:rPr>
          <w:rFonts w:ascii="Times New Roman" w:hAnsi="Times New Roman" w:cs="Times New Roman"/>
          <w:sz w:val="20"/>
          <w:szCs w:val="20"/>
        </w:rPr>
        <w:t xml:space="preserve">he Association of </w:t>
      </w:r>
      <w:r w:rsidR="00284FCE" w:rsidRPr="00BB6381">
        <w:rPr>
          <w:rFonts w:ascii="Times New Roman" w:hAnsi="Times New Roman" w:cs="Times New Roman"/>
          <w:sz w:val="20"/>
          <w:szCs w:val="20"/>
        </w:rPr>
        <w:t>India</w:t>
      </w:r>
      <w:r w:rsidRPr="00BB6381">
        <w:rPr>
          <w:rFonts w:ascii="Times New Roman" w:hAnsi="Times New Roman" w:cs="Times New Roman"/>
          <w:sz w:val="20"/>
          <w:szCs w:val="20"/>
        </w:rPr>
        <w:t xml:space="preserve"> Automotive Industries. Vehicle types were selected based on popularity, segment representation, and technology relevance. The selected models include:</w:t>
      </w:r>
    </w:p>
    <w:p w:rsidR="00AD30C8" w:rsidRPr="00BB6381" w:rsidRDefault="00FC5EC3" w:rsidP="00A336B6">
      <w:pPr>
        <w:numPr>
          <w:ilvl w:val="0"/>
          <w:numId w:val="7"/>
        </w:numPr>
        <w:spacing w:after="100" w:afterAutospacing="1" w:line="240" w:lineRule="auto"/>
        <w:jc w:val="both"/>
        <w:rPr>
          <w:rFonts w:ascii="Times New Roman" w:hAnsi="Times New Roman" w:cs="Times New Roman"/>
          <w:sz w:val="20"/>
          <w:szCs w:val="20"/>
        </w:rPr>
      </w:pPr>
      <w:r>
        <w:rPr>
          <w:rStyle w:val="Strong"/>
          <w:rFonts w:ascii="Times New Roman" w:hAnsi="Times New Roman" w:cs="Times New Roman"/>
          <w:sz w:val="20"/>
          <w:szCs w:val="20"/>
        </w:rPr>
        <w:t>Tata Punch</w:t>
      </w:r>
      <w:r w:rsidR="00AD30C8" w:rsidRPr="00BB6381">
        <w:rPr>
          <w:rStyle w:val="Strong"/>
          <w:rFonts w:ascii="Times New Roman" w:hAnsi="Times New Roman" w:cs="Times New Roman"/>
          <w:sz w:val="20"/>
          <w:szCs w:val="20"/>
        </w:rPr>
        <w:t xml:space="preserve"> (ICE-</w:t>
      </w:r>
      <w:r>
        <w:rPr>
          <w:rStyle w:val="Strong"/>
          <w:rFonts w:ascii="Times New Roman" w:hAnsi="Times New Roman" w:cs="Times New Roman"/>
          <w:sz w:val="20"/>
          <w:szCs w:val="20"/>
        </w:rPr>
        <w:t>Petrol</w:t>
      </w:r>
      <w:r w:rsidR="00AD30C8" w:rsidRPr="00BB6381">
        <w:rPr>
          <w:rStyle w:val="Strong"/>
          <w:rFonts w:ascii="Times New Roman" w:hAnsi="Times New Roman" w:cs="Times New Roman"/>
          <w:sz w:val="20"/>
          <w:szCs w:val="20"/>
        </w:rPr>
        <w:t>)</w:t>
      </w:r>
    </w:p>
    <w:p w:rsidR="00AD30C8" w:rsidRPr="00BB6381" w:rsidRDefault="00FC5EC3" w:rsidP="00A336B6">
      <w:pPr>
        <w:numPr>
          <w:ilvl w:val="0"/>
          <w:numId w:val="7"/>
        </w:numPr>
        <w:spacing w:after="100" w:afterAutospacing="1" w:line="240" w:lineRule="auto"/>
        <w:jc w:val="both"/>
        <w:rPr>
          <w:rFonts w:ascii="Times New Roman" w:hAnsi="Times New Roman" w:cs="Times New Roman"/>
          <w:sz w:val="20"/>
          <w:szCs w:val="20"/>
        </w:rPr>
      </w:pPr>
      <w:r>
        <w:rPr>
          <w:rStyle w:val="Strong"/>
          <w:rFonts w:ascii="Times New Roman" w:hAnsi="Times New Roman" w:cs="Times New Roman"/>
          <w:sz w:val="20"/>
          <w:szCs w:val="20"/>
        </w:rPr>
        <w:t xml:space="preserve">Hyundai </w:t>
      </w:r>
      <w:proofErr w:type="spellStart"/>
      <w:r>
        <w:rPr>
          <w:rStyle w:val="Strong"/>
          <w:rFonts w:ascii="Times New Roman" w:hAnsi="Times New Roman" w:cs="Times New Roman"/>
          <w:sz w:val="20"/>
          <w:szCs w:val="20"/>
        </w:rPr>
        <w:t>Creta</w:t>
      </w:r>
      <w:proofErr w:type="spellEnd"/>
      <w:r>
        <w:rPr>
          <w:rStyle w:val="Strong"/>
          <w:rFonts w:ascii="Times New Roman" w:hAnsi="Times New Roman" w:cs="Times New Roman"/>
          <w:sz w:val="20"/>
          <w:szCs w:val="20"/>
        </w:rPr>
        <w:t xml:space="preserve"> (ICE-D</w:t>
      </w:r>
      <w:r w:rsidR="00AD30C8" w:rsidRPr="00BB6381">
        <w:rPr>
          <w:rStyle w:val="Strong"/>
          <w:rFonts w:ascii="Times New Roman" w:hAnsi="Times New Roman" w:cs="Times New Roman"/>
          <w:sz w:val="20"/>
          <w:szCs w:val="20"/>
        </w:rPr>
        <w:t>iesel)</w:t>
      </w:r>
    </w:p>
    <w:p w:rsidR="00AD30C8" w:rsidRPr="00BB6381" w:rsidRDefault="00AD30C8" w:rsidP="00D2462B">
      <w:pPr>
        <w:numPr>
          <w:ilvl w:val="0"/>
          <w:numId w:val="7"/>
        </w:numPr>
        <w:spacing w:before="100" w:beforeAutospacing="1" w:after="100" w:afterAutospacing="1"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 xml:space="preserve">Toyota </w:t>
      </w:r>
      <w:r w:rsidR="00FC5EC3">
        <w:rPr>
          <w:rStyle w:val="Strong"/>
          <w:rFonts w:ascii="Times New Roman" w:hAnsi="Times New Roman" w:cs="Times New Roman"/>
          <w:sz w:val="20"/>
          <w:szCs w:val="20"/>
        </w:rPr>
        <w:t xml:space="preserve">Innova </w:t>
      </w:r>
      <w:proofErr w:type="spellStart"/>
      <w:r w:rsidR="00FC5EC3">
        <w:rPr>
          <w:rStyle w:val="Strong"/>
          <w:rFonts w:ascii="Times New Roman" w:hAnsi="Times New Roman" w:cs="Times New Roman"/>
          <w:sz w:val="20"/>
          <w:szCs w:val="20"/>
        </w:rPr>
        <w:t>Hycross</w:t>
      </w:r>
      <w:proofErr w:type="spellEnd"/>
      <w:r w:rsidRPr="00BB6381">
        <w:rPr>
          <w:rStyle w:val="Strong"/>
          <w:rFonts w:ascii="Times New Roman" w:hAnsi="Times New Roman" w:cs="Times New Roman"/>
          <w:sz w:val="20"/>
          <w:szCs w:val="20"/>
        </w:rPr>
        <w:t xml:space="preserve"> (HEV)</w:t>
      </w:r>
    </w:p>
    <w:p w:rsidR="00AD30C8" w:rsidRPr="00BB6381" w:rsidRDefault="00AD30C8" w:rsidP="00D2462B">
      <w:pPr>
        <w:numPr>
          <w:ilvl w:val="0"/>
          <w:numId w:val="7"/>
        </w:numPr>
        <w:spacing w:before="100" w:beforeAutospacing="1" w:after="100" w:afterAutospacing="1"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Mitsubishi Outlander Sport (PHEV)</w:t>
      </w:r>
    </w:p>
    <w:p w:rsidR="00AD30C8" w:rsidRPr="00BB6381" w:rsidRDefault="00FC5EC3" w:rsidP="00FF4E52">
      <w:pPr>
        <w:numPr>
          <w:ilvl w:val="0"/>
          <w:numId w:val="7"/>
        </w:numPr>
        <w:spacing w:after="100" w:afterAutospacing="1" w:line="240" w:lineRule="auto"/>
        <w:jc w:val="both"/>
        <w:rPr>
          <w:rFonts w:ascii="Times New Roman" w:hAnsi="Times New Roman" w:cs="Times New Roman"/>
          <w:sz w:val="20"/>
          <w:szCs w:val="20"/>
        </w:rPr>
      </w:pPr>
      <w:r>
        <w:rPr>
          <w:rStyle w:val="Strong"/>
          <w:rFonts w:ascii="Times New Roman" w:hAnsi="Times New Roman" w:cs="Times New Roman"/>
          <w:sz w:val="20"/>
          <w:szCs w:val="20"/>
        </w:rPr>
        <w:t>MG ZS</w:t>
      </w:r>
      <w:r w:rsidR="00AD30C8" w:rsidRPr="00BB6381">
        <w:rPr>
          <w:rStyle w:val="Strong"/>
          <w:rFonts w:ascii="Times New Roman" w:hAnsi="Times New Roman" w:cs="Times New Roman"/>
          <w:sz w:val="20"/>
          <w:szCs w:val="20"/>
        </w:rPr>
        <w:t xml:space="preserve"> (EV)</w:t>
      </w:r>
    </w:p>
    <w:p w:rsidR="00AD30C8" w:rsidRPr="00BB6381" w:rsidRDefault="00AD30C8" w:rsidP="00A336B6">
      <w:pPr>
        <w:spacing w:before="100" w:beforeAutospacing="1" w:after="0"/>
        <w:jc w:val="both"/>
        <w:rPr>
          <w:rFonts w:ascii="Times New Roman" w:hAnsi="Times New Roman" w:cs="Times New Roman"/>
          <w:sz w:val="20"/>
          <w:szCs w:val="20"/>
        </w:rPr>
      </w:pPr>
      <w:r w:rsidRPr="00BB6381">
        <w:rPr>
          <w:rFonts w:ascii="Times New Roman" w:hAnsi="Times New Roman" w:cs="Times New Roman"/>
          <w:sz w:val="20"/>
          <w:szCs w:val="20"/>
        </w:rPr>
        <w:t>Each vehicle was assessed for:</w:t>
      </w:r>
    </w:p>
    <w:p w:rsidR="00AD30C8" w:rsidRPr="00BB6381" w:rsidRDefault="00AD30C8" w:rsidP="00A336B6">
      <w:pPr>
        <w:numPr>
          <w:ilvl w:val="0"/>
          <w:numId w:val="8"/>
        </w:numPr>
        <w:spacing w:after="0"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On-the-Road (OTR) cost</w:t>
      </w:r>
    </w:p>
    <w:p w:rsidR="00AD30C8" w:rsidRPr="00BB6381" w:rsidRDefault="00AD30C8" w:rsidP="00A336B6">
      <w:pPr>
        <w:numPr>
          <w:ilvl w:val="0"/>
          <w:numId w:val="8"/>
        </w:numPr>
        <w:spacing w:after="0"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Operational costs (fuel, maintenance, tax)</w:t>
      </w:r>
    </w:p>
    <w:p w:rsidR="00AD30C8" w:rsidRPr="00BB6381" w:rsidRDefault="00AD30C8" w:rsidP="00D2462B">
      <w:pPr>
        <w:numPr>
          <w:ilvl w:val="0"/>
          <w:numId w:val="8"/>
        </w:numPr>
        <w:spacing w:before="100" w:beforeAutospacing="1" w:after="100" w:afterAutospacing="1"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Charging/re</w:t>
      </w:r>
      <w:r w:rsidR="00F356AC" w:rsidRPr="00BB6381">
        <w:rPr>
          <w:rStyle w:val="Strong"/>
          <w:rFonts w:ascii="Times New Roman" w:hAnsi="Times New Roman" w:cs="Times New Roman"/>
          <w:sz w:val="20"/>
          <w:szCs w:val="20"/>
        </w:rPr>
        <w:t>fuelling</w:t>
      </w:r>
      <w:r w:rsidRPr="00BB6381">
        <w:rPr>
          <w:rStyle w:val="Strong"/>
          <w:rFonts w:ascii="Times New Roman" w:hAnsi="Times New Roman" w:cs="Times New Roman"/>
          <w:sz w:val="20"/>
          <w:szCs w:val="20"/>
        </w:rPr>
        <w:t xml:space="preserve"> time</w:t>
      </w:r>
    </w:p>
    <w:p w:rsidR="00AD30C8" w:rsidRPr="00BB6381" w:rsidRDefault="00AD30C8" w:rsidP="00D2462B">
      <w:pPr>
        <w:numPr>
          <w:ilvl w:val="0"/>
          <w:numId w:val="8"/>
        </w:numPr>
        <w:spacing w:before="100" w:beforeAutospacing="1" w:after="100" w:afterAutospacing="1" w:line="240" w:lineRule="auto"/>
        <w:jc w:val="both"/>
        <w:rPr>
          <w:rFonts w:ascii="Times New Roman" w:hAnsi="Times New Roman" w:cs="Times New Roman"/>
          <w:sz w:val="20"/>
          <w:szCs w:val="20"/>
        </w:rPr>
      </w:pPr>
      <w:r w:rsidRPr="00BB6381">
        <w:rPr>
          <w:rStyle w:val="Strong"/>
          <w:rFonts w:ascii="Times New Roman" w:hAnsi="Times New Roman" w:cs="Times New Roman"/>
          <w:sz w:val="20"/>
          <w:szCs w:val="20"/>
        </w:rPr>
        <w:t>Lifecycle and fuel-related emissions (via GREET)</w:t>
      </w:r>
    </w:p>
    <w:p w:rsidR="00AD30C8" w:rsidRPr="00BB6381" w:rsidRDefault="00AD30C8" w:rsidP="00D2462B">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The </w:t>
      </w:r>
      <w:r w:rsidRPr="00BB6381">
        <w:rPr>
          <w:rStyle w:val="Strong"/>
          <w:rFonts w:ascii="Times New Roman" w:hAnsi="Times New Roman" w:cs="Times New Roman"/>
          <w:sz w:val="20"/>
          <w:szCs w:val="20"/>
        </w:rPr>
        <w:t>GREET model</w:t>
      </w:r>
      <w:r w:rsidRPr="00BB6381">
        <w:rPr>
          <w:rFonts w:ascii="Times New Roman" w:hAnsi="Times New Roman" w:cs="Times New Roman"/>
          <w:sz w:val="20"/>
          <w:szCs w:val="20"/>
        </w:rPr>
        <w:t xml:space="preserve"> computes lifecycle impacts by incorporating </w:t>
      </w:r>
      <w:r w:rsidRPr="00BB6381">
        <w:rPr>
          <w:rStyle w:val="Strong"/>
          <w:rFonts w:ascii="Times New Roman" w:hAnsi="Times New Roman" w:cs="Times New Roman"/>
          <w:sz w:val="20"/>
          <w:szCs w:val="20"/>
        </w:rPr>
        <w:t>fuel economy, energy mix, tank capacity, and transportation emissions</w:t>
      </w:r>
      <w:r w:rsidRPr="00BB6381">
        <w:rPr>
          <w:rFonts w:ascii="Times New Roman" w:hAnsi="Times New Roman" w:cs="Times New Roman"/>
          <w:sz w:val="20"/>
          <w:szCs w:val="20"/>
        </w:rPr>
        <w:t xml:space="preserve">, resulting in well-to-wheels estimates. This dual-aspect approach (vehicle and fuel lifecycle) enables accurate analysis of </w:t>
      </w:r>
      <w:r w:rsidRPr="00BB6381">
        <w:rPr>
          <w:rStyle w:val="Strong"/>
          <w:rFonts w:ascii="Times New Roman" w:hAnsi="Times New Roman" w:cs="Times New Roman"/>
          <w:sz w:val="20"/>
          <w:szCs w:val="20"/>
        </w:rPr>
        <w:t>social, economic, and environmental trade-offs</w:t>
      </w:r>
      <w:r w:rsidRPr="00BB6381">
        <w:rPr>
          <w:rFonts w:ascii="Times New Roman" w:hAnsi="Times New Roman" w:cs="Times New Roman"/>
          <w:sz w:val="20"/>
          <w:szCs w:val="20"/>
        </w:rPr>
        <w:t>.</w:t>
      </w:r>
    </w:p>
    <w:p w:rsidR="00AD30C8" w:rsidRDefault="00284FCE" w:rsidP="005F2C40">
      <w:pPr>
        <w:spacing w:after="0"/>
        <w:jc w:val="both"/>
        <w:rPr>
          <w:rFonts w:ascii="Times New Roman" w:hAnsi="Times New Roman" w:cs="Times New Roman"/>
          <w:sz w:val="20"/>
          <w:szCs w:val="20"/>
        </w:rPr>
      </w:pPr>
      <w:r w:rsidRPr="00BB6381">
        <w:rPr>
          <w:rFonts w:ascii="Times New Roman" w:hAnsi="Times New Roman" w:cs="Times New Roman"/>
          <w:sz w:val="20"/>
          <w:szCs w:val="20"/>
        </w:rPr>
        <w:t>India</w:t>
      </w:r>
      <w:r w:rsidR="00AD30C8" w:rsidRPr="00BB6381">
        <w:rPr>
          <w:rFonts w:ascii="Times New Roman" w:hAnsi="Times New Roman" w:cs="Times New Roman"/>
          <w:sz w:val="20"/>
          <w:szCs w:val="20"/>
        </w:rPr>
        <w:t xml:space="preserve"> primarily uses </w:t>
      </w:r>
      <w:r w:rsidR="00AD30C8" w:rsidRPr="00BB6381">
        <w:rPr>
          <w:rStyle w:val="Strong"/>
          <w:rFonts w:ascii="Times New Roman" w:hAnsi="Times New Roman" w:cs="Times New Roman"/>
          <w:sz w:val="20"/>
          <w:szCs w:val="20"/>
        </w:rPr>
        <w:t>RON92 and RON98 gasoline</w:t>
      </w:r>
      <w:r w:rsidR="00AD30C8" w:rsidRPr="00BB6381">
        <w:rPr>
          <w:rFonts w:ascii="Times New Roman" w:hAnsi="Times New Roman" w:cs="Times New Roman"/>
          <w:sz w:val="20"/>
          <w:szCs w:val="20"/>
        </w:rPr>
        <w:t xml:space="preserve">, with RON92 being preferred for models like the Toyota Innova due to its lower compression ratio. </w:t>
      </w:r>
      <w:r w:rsidR="00AD30C8" w:rsidRPr="00BB6381">
        <w:rPr>
          <w:rStyle w:val="Strong"/>
          <w:rFonts w:ascii="Times New Roman" w:hAnsi="Times New Roman" w:cs="Times New Roman"/>
          <w:sz w:val="20"/>
          <w:szCs w:val="20"/>
        </w:rPr>
        <w:t>Diesel used in this study</w:t>
      </w:r>
      <w:r w:rsidR="00AD30C8" w:rsidRPr="00BB6381">
        <w:rPr>
          <w:rFonts w:ascii="Times New Roman" w:hAnsi="Times New Roman" w:cs="Times New Roman"/>
          <w:sz w:val="20"/>
          <w:szCs w:val="20"/>
        </w:rPr>
        <w:t xml:space="preserve"> (cetane number 53) represents low </w:t>
      </w:r>
      <w:r w:rsidR="00FF4E52" w:rsidRPr="00BB6381">
        <w:rPr>
          <w:rFonts w:ascii="Times New Roman" w:hAnsi="Times New Roman" w:cs="Times New Roman"/>
          <w:sz w:val="20"/>
          <w:szCs w:val="20"/>
        </w:rPr>
        <w:t>sulphur</w:t>
      </w:r>
      <w:r w:rsidR="00AD30C8" w:rsidRPr="00BB6381">
        <w:rPr>
          <w:rFonts w:ascii="Times New Roman" w:hAnsi="Times New Roman" w:cs="Times New Roman"/>
          <w:sz w:val="20"/>
          <w:szCs w:val="20"/>
        </w:rPr>
        <w:t xml:space="preserve"> diesel. For electric vehicles, fuel cost is determined based on electricity </w:t>
      </w:r>
      <w:r w:rsidR="00AD30C8" w:rsidRPr="00BB6381">
        <w:rPr>
          <w:rFonts w:ascii="Times New Roman" w:hAnsi="Times New Roman" w:cs="Times New Roman"/>
          <w:sz w:val="20"/>
          <w:szCs w:val="20"/>
        </w:rPr>
        <w:t xml:space="preserve">consumption, with </w:t>
      </w:r>
      <w:r w:rsidR="00AD30C8" w:rsidRPr="00BB6381">
        <w:rPr>
          <w:rStyle w:val="Strong"/>
          <w:rFonts w:ascii="Times New Roman" w:hAnsi="Times New Roman" w:cs="Times New Roman"/>
          <w:sz w:val="20"/>
          <w:szCs w:val="20"/>
        </w:rPr>
        <w:t xml:space="preserve">1 </w:t>
      </w:r>
      <w:r w:rsidR="00FF4E52" w:rsidRPr="00BB6381">
        <w:rPr>
          <w:rStyle w:val="Strong"/>
          <w:rFonts w:ascii="Times New Roman" w:hAnsi="Times New Roman" w:cs="Times New Roman"/>
          <w:sz w:val="20"/>
          <w:szCs w:val="20"/>
        </w:rPr>
        <w:t>litre</w:t>
      </w:r>
      <w:r w:rsidR="00AD30C8" w:rsidRPr="00BB6381">
        <w:rPr>
          <w:rStyle w:val="Strong"/>
          <w:rFonts w:ascii="Times New Roman" w:hAnsi="Times New Roman" w:cs="Times New Roman"/>
          <w:sz w:val="20"/>
          <w:szCs w:val="20"/>
        </w:rPr>
        <w:t xml:space="preserve"> of gasoline equating to 8.9 kWh of electricity</w:t>
      </w:r>
      <w:r w:rsidR="00AD30C8" w:rsidRPr="00BB6381">
        <w:rPr>
          <w:rFonts w:ascii="Times New Roman" w:hAnsi="Times New Roman" w:cs="Times New Roman"/>
          <w:sz w:val="20"/>
          <w:szCs w:val="20"/>
        </w:rPr>
        <w:t xml:space="preserve"> [53].</w:t>
      </w:r>
    </w:p>
    <w:p w:rsidR="005F2C40" w:rsidRDefault="005F2C40" w:rsidP="005F2C40">
      <w:pPr>
        <w:spacing w:after="0"/>
        <w:jc w:val="both"/>
        <w:rPr>
          <w:rFonts w:ascii="Times New Roman" w:hAnsi="Times New Roman" w:cs="Times New Roman"/>
          <w:sz w:val="20"/>
          <w:szCs w:val="20"/>
        </w:rPr>
      </w:pPr>
    </w:p>
    <w:p w:rsidR="005F2C40" w:rsidRPr="00BB6381" w:rsidRDefault="005F2C40" w:rsidP="005F2C40">
      <w:pPr>
        <w:spacing w:after="0"/>
        <w:jc w:val="both"/>
        <w:rPr>
          <w:rFonts w:ascii="Times New Roman" w:hAnsi="Times New Roman" w:cs="Times New Roman"/>
          <w:sz w:val="20"/>
          <w:szCs w:val="20"/>
        </w:rPr>
      </w:pPr>
      <w:r>
        <w:rPr>
          <w:noProof/>
          <w:lang w:val="en-US"/>
        </w:rPr>
        <w:drawing>
          <wp:inline distT="0" distB="0" distL="0" distR="0" wp14:anchorId="14334D6D" wp14:editId="74503BC2">
            <wp:extent cx="1395095" cy="10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420" t="24609" r="32758" b="15459"/>
                    <a:stretch/>
                  </pic:blipFill>
                  <pic:spPr bwMode="auto">
                    <a:xfrm>
                      <a:off x="0" y="0"/>
                      <a:ext cx="1397780" cy="107511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rPr>
        <w:t xml:space="preserve"> </w:t>
      </w:r>
      <w:r>
        <w:rPr>
          <w:noProof/>
          <w:lang w:val="en-US"/>
        </w:rPr>
        <w:drawing>
          <wp:inline distT="0" distB="0" distL="0" distR="0" wp14:anchorId="1EDFEDCD" wp14:editId="183EC7FF">
            <wp:extent cx="1396800" cy="1072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484" t="31035" r="44283" b="14737"/>
                    <a:stretch/>
                  </pic:blipFill>
                  <pic:spPr bwMode="auto">
                    <a:xfrm>
                      <a:off x="0" y="0"/>
                      <a:ext cx="1396800" cy="1072800"/>
                    </a:xfrm>
                    <a:prstGeom prst="rect">
                      <a:avLst/>
                    </a:prstGeom>
                    <a:ln>
                      <a:noFill/>
                    </a:ln>
                    <a:extLst>
                      <a:ext uri="{53640926-AAD7-44D8-BBD7-CCE9431645EC}">
                        <a14:shadowObscured xmlns:a14="http://schemas.microsoft.com/office/drawing/2010/main"/>
                      </a:ext>
                    </a:extLst>
                  </pic:spPr>
                </pic:pic>
              </a:graphicData>
            </a:graphic>
          </wp:inline>
        </w:drawing>
      </w:r>
    </w:p>
    <w:p w:rsidR="0043789A" w:rsidRPr="00906EC7" w:rsidRDefault="0043789A" w:rsidP="005F2C40">
      <w:pPr>
        <w:spacing w:after="0"/>
        <w:jc w:val="center"/>
        <w:rPr>
          <w:rFonts w:ascii="Times New Roman" w:eastAsia="Times New Roman" w:hAnsi="Times New Roman" w:cs="Times New Roman"/>
          <w:sz w:val="16"/>
          <w:szCs w:val="16"/>
          <w:lang w:eastAsia="en-IN"/>
        </w:rPr>
      </w:pPr>
      <w:r w:rsidRPr="00906EC7">
        <w:rPr>
          <w:rFonts w:ascii="Times New Roman" w:eastAsia="Times New Roman" w:hAnsi="Times New Roman" w:cs="Times New Roman"/>
          <w:i/>
          <w:iCs/>
          <w:sz w:val="16"/>
          <w:szCs w:val="16"/>
          <w:lang w:eastAsia="en-IN"/>
        </w:rPr>
        <w:t xml:space="preserve">Figure </w:t>
      </w:r>
      <w:proofErr w:type="gramStart"/>
      <w:r w:rsidRPr="00906EC7">
        <w:rPr>
          <w:rFonts w:ascii="Times New Roman" w:eastAsia="Times New Roman" w:hAnsi="Times New Roman" w:cs="Times New Roman"/>
          <w:i/>
          <w:iCs/>
          <w:sz w:val="16"/>
          <w:szCs w:val="16"/>
          <w:lang w:eastAsia="en-IN"/>
        </w:rPr>
        <w:t>3</w:t>
      </w:r>
      <w:r w:rsidR="00A336B6">
        <w:rPr>
          <w:rFonts w:ascii="Times New Roman" w:eastAsia="Times New Roman" w:hAnsi="Times New Roman" w:cs="Times New Roman"/>
          <w:sz w:val="16"/>
          <w:szCs w:val="16"/>
          <w:lang w:eastAsia="en-IN"/>
        </w:rPr>
        <w:t xml:space="preserve"> :</w:t>
      </w:r>
      <w:proofErr w:type="gramEnd"/>
      <w:r w:rsidR="00A336B6">
        <w:rPr>
          <w:rFonts w:ascii="Times New Roman" w:eastAsia="Times New Roman" w:hAnsi="Times New Roman" w:cs="Times New Roman"/>
          <w:sz w:val="16"/>
          <w:szCs w:val="16"/>
          <w:lang w:eastAsia="en-IN"/>
        </w:rPr>
        <w:t xml:space="preserve"> India</w:t>
      </w:r>
      <w:r w:rsidRPr="00906EC7">
        <w:rPr>
          <w:rFonts w:ascii="Times New Roman" w:eastAsia="Times New Roman" w:hAnsi="Times New Roman" w:cs="Times New Roman"/>
          <w:sz w:val="16"/>
          <w:szCs w:val="16"/>
          <w:lang w:eastAsia="en-IN"/>
        </w:rPr>
        <w:t xml:space="preserve"> Electricity Mix</w:t>
      </w:r>
    </w:p>
    <w:p w:rsidR="005F2C40" w:rsidRDefault="005F2C40" w:rsidP="005F2C40">
      <w:pPr>
        <w:spacing w:after="0"/>
        <w:jc w:val="both"/>
        <w:rPr>
          <w:rFonts w:ascii="Times New Roman" w:hAnsi="Times New Roman" w:cs="Times New Roman"/>
          <w:sz w:val="20"/>
          <w:szCs w:val="20"/>
        </w:rPr>
      </w:pPr>
    </w:p>
    <w:p w:rsidR="00AD30C8" w:rsidRPr="00BB6381" w:rsidRDefault="00AD30C8" w:rsidP="0017471A">
      <w:pPr>
        <w:spacing w:after="0"/>
        <w:jc w:val="both"/>
        <w:rPr>
          <w:rFonts w:ascii="Times New Roman" w:hAnsi="Times New Roman" w:cs="Times New Roman"/>
          <w:sz w:val="20"/>
          <w:szCs w:val="20"/>
        </w:rPr>
      </w:pPr>
      <w:r w:rsidRPr="00BB6381">
        <w:rPr>
          <w:rFonts w:ascii="Times New Roman" w:hAnsi="Times New Roman" w:cs="Times New Roman"/>
          <w:sz w:val="20"/>
          <w:szCs w:val="20"/>
        </w:rPr>
        <w:t xml:space="preserve">The </w:t>
      </w:r>
      <w:r w:rsidRPr="00BB6381">
        <w:rPr>
          <w:rStyle w:val="Strong"/>
          <w:rFonts w:ascii="Times New Roman" w:hAnsi="Times New Roman" w:cs="Times New Roman"/>
          <w:sz w:val="20"/>
          <w:szCs w:val="20"/>
        </w:rPr>
        <w:t>national electricity mix</w:t>
      </w:r>
      <w:r w:rsidRPr="00BB6381">
        <w:rPr>
          <w:rFonts w:ascii="Times New Roman" w:hAnsi="Times New Roman" w:cs="Times New Roman"/>
          <w:sz w:val="20"/>
          <w:szCs w:val="20"/>
        </w:rPr>
        <w:t xml:space="preserve"> in </w:t>
      </w:r>
      <w:r w:rsidR="00284FCE" w:rsidRPr="00BB6381">
        <w:rPr>
          <w:rFonts w:ascii="Times New Roman" w:hAnsi="Times New Roman" w:cs="Times New Roman"/>
          <w:sz w:val="20"/>
          <w:szCs w:val="20"/>
        </w:rPr>
        <w:t>India</w:t>
      </w:r>
      <w:r w:rsidRPr="00BB6381">
        <w:rPr>
          <w:rFonts w:ascii="Times New Roman" w:hAnsi="Times New Roman" w:cs="Times New Roman"/>
          <w:sz w:val="20"/>
          <w:szCs w:val="20"/>
        </w:rPr>
        <w:t xml:space="preserve"> is still dominated by fossil fuels, particularly coal. As reported in [54], </w:t>
      </w:r>
      <w:r w:rsidRPr="00BB6381">
        <w:rPr>
          <w:rStyle w:val="Strong"/>
          <w:rFonts w:ascii="Times New Roman" w:hAnsi="Times New Roman" w:cs="Times New Roman"/>
          <w:sz w:val="20"/>
          <w:szCs w:val="20"/>
        </w:rPr>
        <w:t>coal alone accounts for more than 50%</w:t>
      </w:r>
      <w:r w:rsidRPr="00BB6381">
        <w:rPr>
          <w:rFonts w:ascii="Times New Roman" w:hAnsi="Times New Roman" w:cs="Times New Roman"/>
          <w:sz w:val="20"/>
          <w:szCs w:val="20"/>
        </w:rPr>
        <w:t xml:space="preserve"> of electricity generation (Fig. </w:t>
      </w:r>
      <w:r w:rsidR="0043789A" w:rsidRPr="00BB6381">
        <w:rPr>
          <w:rFonts w:ascii="Times New Roman" w:hAnsi="Times New Roman" w:cs="Times New Roman"/>
          <w:sz w:val="20"/>
          <w:szCs w:val="20"/>
        </w:rPr>
        <w:t>3</w:t>
      </w:r>
      <w:r w:rsidRPr="00BB6381">
        <w:rPr>
          <w:rFonts w:ascii="Times New Roman" w:hAnsi="Times New Roman" w:cs="Times New Roman"/>
          <w:sz w:val="20"/>
          <w:szCs w:val="20"/>
        </w:rPr>
        <w:t>), while the share of renewables remains minimal.</w:t>
      </w:r>
    </w:p>
    <w:p w:rsidR="00F83390" w:rsidRDefault="00F83390" w:rsidP="00F83390">
      <w:pPr>
        <w:spacing w:after="0"/>
        <w:rPr>
          <w:rStyle w:val="Strong"/>
          <w:rFonts w:ascii="Times New Roman" w:hAnsi="Times New Roman" w:cs="Times New Roman"/>
          <w:sz w:val="20"/>
          <w:szCs w:val="20"/>
        </w:rPr>
      </w:pPr>
    </w:p>
    <w:p w:rsidR="00AD30C8" w:rsidRPr="00F83390" w:rsidRDefault="00F83390" w:rsidP="00F83390">
      <w:pPr>
        <w:spacing w:after="0"/>
        <w:jc w:val="center"/>
        <w:rPr>
          <w:rFonts w:ascii="Times New Roman" w:hAnsi="Times New Roman" w:cs="Times New Roman"/>
          <w:sz w:val="16"/>
          <w:szCs w:val="16"/>
        </w:rPr>
      </w:pPr>
      <w:r w:rsidRPr="00F83390">
        <w:rPr>
          <w:rStyle w:val="Strong"/>
          <w:rFonts w:ascii="Times New Roman" w:hAnsi="Times New Roman" w:cs="Times New Roman"/>
          <w:sz w:val="16"/>
          <w:szCs w:val="16"/>
        </w:rPr>
        <w:t xml:space="preserve">Table 1 </w:t>
      </w:r>
      <w:r w:rsidR="00AD30C8" w:rsidRPr="00F83390">
        <w:rPr>
          <w:rStyle w:val="Strong"/>
          <w:rFonts w:ascii="Times New Roman" w:hAnsi="Times New Roman" w:cs="Times New Roman"/>
          <w:sz w:val="16"/>
          <w:szCs w:val="16"/>
        </w:rPr>
        <w:t>Car Sales for the Selected Vehicles (2017–2025)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475"/>
        <w:gridCol w:w="475"/>
        <w:gridCol w:w="475"/>
        <w:gridCol w:w="476"/>
        <w:gridCol w:w="476"/>
        <w:gridCol w:w="476"/>
        <w:gridCol w:w="476"/>
        <w:gridCol w:w="476"/>
        <w:gridCol w:w="498"/>
      </w:tblGrid>
      <w:tr w:rsidR="00007B26" w:rsidRPr="00BB6381" w:rsidTr="004978C0">
        <w:trPr>
          <w:tblHeader/>
          <w:tblCellSpacing w:w="15" w:type="dxa"/>
        </w:trPr>
        <w:tc>
          <w:tcPr>
            <w:tcW w:w="1029" w:type="dxa"/>
            <w:vAlign w:val="center"/>
            <w:hideMark/>
          </w:tcPr>
          <w:p w:rsidR="00007B26" w:rsidRPr="00BB6381" w:rsidRDefault="00007B26" w:rsidP="004978C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Vehicle Brand</w:t>
            </w:r>
          </w:p>
        </w:tc>
        <w:tc>
          <w:tcPr>
            <w:tcW w:w="600" w:type="dxa"/>
            <w:vAlign w:val="center"/>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2017</w:t>
            </w:r>
          </w:p>
        </w:tc>
        <w:tc>
          <w:tcPr>
            <w:tcW w:w="600" w:type="dxa"/>
            <w:vAlign w:val="center"/>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2018</w:t>
            </w:r>
          </w:p>
        </w:tc>
        <w:tc>
          <w:tcPr>
            <w:tcW w:w="600" w:type="dxa"/>
            <w:vAlign w:val="center"/>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2019</w:t>
            </w:r>
          </w:p>
        </w:tc>
        <w:tc>
          <w:tcPr>
            <w:tcW w:w="600" w:type="dxa"/>
            <w:vAlign w:val="center"/>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2020</w:t>
            </w:r>
          </w:p>
        </w:tc>
        <w:tc>
          <w:tcPr>
            <w:tcW w:w="658" w:type="dxa"/>
            <w:vAlign w:val="center"/>
          </w:tcPr>
          <w:p w:rsidR="00007B26" w:rsidRPr="00BB6381" w:rsidRDefault="00007B26" w:rsidP="004978C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600" w:type="dxa"/>
            <w:vAlign w:val="center"/>
            <w:hideMark/>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2022</w:t>
            </w:r>
          </w:p>
        </w:tc>
        <w:tc>
          <w:tcPr>
            <w:tcW w:w="600" w:type="dxa"/>
            <w:vAlign w:val="center"/>
            <w:hideMark/>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2023</w:t>
            </w:r>
          </w:p>
        </w:tc>
        <w:tc>
          <w:tcPr>
            <w:tcW w:w="600" w:type="dxa"/>
            <w:vAlign w:val="center"/>
            <w:hideMark/>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2024</w:t>
            </w:r>
          </w:p>
        </w:tc>
        <w:tc>
          <w:tcPr>
            <w:tcW w:w="566" w:type="dxa"/>
            <w:vAlign w:val="center"/>
            <w:hideMark/>
          </w:tcPr>
          <w:p w:rsidR="00007B26" w:rsidRPr="00BB6381" w:rsidRDefault="00007B26" w:rsidP="004978C0">
            <w:pPr>
              <w:jc w:val="center"/>
              <w:rPr>
                <w:rFonts w:ascii="Times New Roman" w:hAnsi="Times New Roman" w:cs="Times New Roman"/>
                <w:b/>
                <w:bCs/>
                <w:sz w:val="20"/>
                <w:szCs w:val="20"/>
              </w:rPr>
            </w:pPr>
            <w:r w:rsidRPr="00BB6381">
              <w:rPr>
                <w:rFonts w:ascii="Times New Roman" w:hAnsi="Times New Roman" w:cs="Times New Roman"/>
                <w:b/>
                <w:bCs/>
                <w:sz w:val="20"/>
                <w:szCs w:val="20"/>
              </w:rPr>
              <w:t>2025 (</w:t>
            </w:r>
            <w:proofErr w:type="spellStart"/>
            <w:r w:rsidRPr="00BB6381">
              <w:rPr>
                <w:rFonts w:ascii="Times New Roman" w:hAnsi="Times New Roman" w:cs="Times New Roman"/>
                <w:b/>
                <w:bCs/>
                <w:sz w:val="20"/>
                <w:szCs w:val="20"/>
              </w:rPr>
              <w:t>Proj</w:t>
            </w:r>
            <w:proofErr w:type="spellEnd"/>
            <w:r>
              <w:rPr>
                <w:rFonts w:ascii="Times New Roman" w:hAnsi="Times New Roman" w:cs="Times New Roman"/>
                <w:b/>
                <w:bCs/>
                <w:sz w:val="20"/>
                <w:szCs w:val="20"/>
              </w:rPr>
              <w:t>.</w:t>
            </w:r>
            <w:r w:rsidRPr="00BB6381">
              <w:rPr>
                <w:rFonts w:ascii="Times New Roman" w:hAnsi="Times New Roman" w:cs="Times New Roman"/>
                <w:b/>
                <w:bCs/>
                <w:sz w:val="20"/>
                <w:szCs w:val="20"/>
              </w:rPr>
              <w:t>)</w:t>
            </w:r>
          </w:p>
        </w:tc>
      </w:tr>
      <w:tr w:rsidR="00007B26" w:rsidRPr="00BB6381" w:rsidTr="004978C0">
        <w:trPr>
          <w:trHeight w:val="905"/>
          <w:tblCellSpacing w:w="15" w:type="dxa"/>
        </w:trPr>
        <w:tc>
          <w:tcPr>
            <w:tcW w:w="1029"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Toyota Innova (ICE gasoline)</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61,775</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59,630</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52,705</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27,592</w:t>
            </w:r>
          </w:p>
        </w:tc>
        <w:tc>
          <w:tcPr>
            <w:tcW w:w="658"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33,375</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65,110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67,320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69,580</w:t>
            </w:r>
          </w:p>
        </w:tc>
        <w:tc>
          <w:tcPr>
            <w:tcW w:w="566"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72,400</w:t>
            </w:r>
          </w:p>
        </w:tc>
      </w:tr>
      <w:tr w:rsidR="00007B26" w:rsidRPr="00BB6381" w:rsidTr="004978C0">
        <w:trPr>
          <w:tblCellSpacing w:w="15" w:type="dxa"/>
        </w:trPr>
        <w:tc>
          <w:tcPr>
            <w:tcW w:w="1029"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Mitsubishi Pajero (ICE diesel)</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18,577</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19,338</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16,662</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8,693</w:t>
            </w:r>
          </w:p>
        </w:tc>
        <w:tc>
          <w:tcPr>
            <w:tcW w:w="658"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11,843</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20,100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21,420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22,850</w:t>
            </w:r>
          </w:p>
        </w:tc>
        <w:tc>
          <w:tcPr>
            <w:tcW w:w="566"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24,300</w:t>
            </w:r>
          </w:p>
        </w:tc>
      </w:tr>
      <w:tr w:rsidR="00007B26" w:rsidRPr="00BB6381" w:rsidTr="004978C0">
        <w:trPr>
          <w:tblCellSpacing w:w="15" w:type="dxa"/>
        </w:trPr>
        <w:tc>
          <w:tcPr>
            <w:tcW w:w="1029"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Toyota Corolla Cross (HEV)</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652</w:t>
            </w:r>
          </w:p>
        </w:tc>
        <w:tc>
          <w:tcPr>
            <w:tcW w:w="658"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1,070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2,010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3,540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5,200</w:t>
            </w:r>
          </w:p>
        </w:tc>
        <w:tc>
          <w:tcPr>
            <w:tcW w:w="566"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6,890</w:t>
            </w:r>
          </w:p>
        </w:tc>
      </w:tr>
      <w:tr w:rsidR="00007B26" w:rsidRPr="00BB6381" w:rsidTr="004978C0">
        <w:trPr>
          <w:tblCellSpacing w:w="15" w:type="dxa"/>
        </w:trPr>
        <w:tc>
          <w:tcPr>
            <w:tcW w:w="1029"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Mitsubishi Outlander Sport (PHEV)</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20</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w:t>
            </w:r>
          </w:p>
        </w:tc>
        <w:tc>
          <w:tcPr>
            <w:tcW w:w="658"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35</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220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490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750</w:t>
            </w:r>
          </w:p>
        </w:tc>
        <w:tc>
          <w:tcPr>
            <w:tcW w:w="566"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1,300</w:t>
            </w:r>
          </w:p>
        </w:tc>
      </w:tr>
      <w:tr w:rsidR="00007B26" w:rsidRPr="00BB6381" w:rsidTr="004978C0">
        <w:trPr>
          <w:tblCellSpacing w:w="15" w:type="dxa"/>
        </w:trPr>
        <w:tc>
          <w:tcPr>
            <w:tcW w:w="1029"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Hyundai Kona Electric (EV)</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x</w:t>
            </w:r>
          </w:p>
        </w:tc>
        <w:tc>
          <w:tcPr>
            <w:tcW w:w="600"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60</w:t>
            </w:r>
          </w:p>
        </w:tc>
        <w:tc>
          <w:tcPr>
            <w:tcW w:w="658" w:type="dxa"/>
            <w:vAlign w:val="center"/>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315</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720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1,430</w:t>
            </w:r>
          </w:p>
        </w:tc>
        <w:tc>
          <w:tcPr>
            <w:tcW w:w="600"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2,860</w:t>
            </w:r>
          </w:p>
        </w:tc>
        <w:tc>
          <w:tcPr>
            <w:tcW w:w="566" w:type="dxa"/>
            <w:vAlign w:val="center"/>
            <w:hideMark/>
          </w:tcPr>
          <w:p w:rsidR="00007B26" w:rsidRPr="00BB6381" w:rsidRDefault="00007B26" w:rsidP="004978C0">
            <w:pPr>
              <w:rPr>
                <w:rFonts w:ascii="Times New Roman" w:hAnsi="Times New Roman" w:cs="Times New Roman"/>
                <w:sz w:val="20"/>
                <w:szCs w:val="20"/>
              </w:rPr>
            </w:pPr>
            <w:r w:rsidRPr="00BB6381">
              <w:rPr>
                <w:rFonts w:ascii="Times New Roman" w:hAnsi="Times New Roman" w:cs="Times New Roman"/>
                <w:sz w:val="20"/>
                <w:szCs w:val="20"/>
              </w:rPr>
              <w:t>4,500</w:t>
            </w:r>
          </w:p>
        </w:tc>
      </w:tr>
    </w:tbl>
    <w:p w:rsidR="00AD30C8" w:rsidRPr="00BB6381" w:rsidRDefault="00B56A52" w:rsidP="00CE23DA">
      <w:pPr>
        <w:spacing w:after="100" w:afterAutospacing="1"/>
        <w:rPr>
          <w:rFonts w:ascii="Times New Roman" w:hAnsi="Times New Roman" w:cs="Times New Roman"/>
          <w:sz w:val="20"/>
          <w:szCs w:val="20"/>
        </w:rPr>
      </w:pPr>
      <w:r w:rsidRPr="00BB6381">
        <w:rPr>
          <w:rFonts w:ascii="Times New Roman" w:hAnsi="Times New Roman" w:cs="Times New Roman"/>
          <w:sz w:val="20"/>
          <w:szCs w:val="20"/>
        </w:rPr>
        <w:t xml:space="preserve"> </w:t>
      </w:r>
      <w:r w:rsidR="00AD30C8" w:rsidRPr="00BB6381">
        <w:rPr>
          <w:rFonts w:ascii="Times New Roman" w:hAnsi="Times New Roman" w:cs="Times New Roman"/>
          <w:sz w:val="20"/>
          <w:szCs w:val="20"/>
        </w:rPr>
        <w:t>(</w:t>
      </w:r>
      <w:r w:rsidR="00AD30C8" w:rsidRPr="00BB6381">
        <w:rPr>
          <w:rStyle w:val="Emphasis"/>
          <w:rFonts w:ascii="Times New Roman" w:hAnsi="Times New Roman" w:cs="Times New Roman"/>
          <w:sz w:val="20"/>
          <w:szCs w:val="20"/>
        </w:rPr>
        <w:t>Data from 202</w:t>
      </w:r>
      <w:r>
        <w:rPr>
          <w:rStyle w:val="Emphasis"/>
          <w:rFonts w:ascii="Times New Roman" w:hAnsi="Times New Roman" w:cs="Times New Roman"/>
          <w:sz w:val="20"/>
          <w:szCs w:val="20"/>
        </w:rPr>
        <w:t>0</w:t>
      </w:r>
      <w:r w:rsidR="00AD30C8" w:rsidRPr="00BB6381">
        <w:rPr>
          <w:rStyle w:val="Emphasis"/>
          <w:rFonts w:ascii="Times New Roman" w:hAnsi="Times New Roman" w:cs="Times New Roman"/>
          <w:sz w:val="20"/>
          <w:szCs w:val="20"/>
        </w:rPr>
        <w:t>–202</w:t>
      </w:r>
      <w:r>
        <w:rPr>
          <w:rStyle w:val="Emphasis"/>
          <w:rFonts w:ascii="Times New Roman" w:hAnsi="Times New Roman" w:cs="Times New Roman"/>
          <w:sz w:val="20"/>
          <w:szCs w:val="20"/>
        </w:rPr>
        <w:t>4</w:t>
      </w:r>
      <w:r w:rsidR="00AD30C8" w:rsidRPr="00BB6381">
        <w:rPr>
          <w:rStyle w:val="Emphasis"/>
          <w:rFonts w:ascii="Times New Roman" w:hAnsi="Times New Roman" w:cs="Times New Roman"/>
          <w:sz w:val="20"/>
          <w:szCs w:val="20"/>
        </w:rPr>
        <w:t xml:space="preserve"> is based on industry trend projections and manufacturer reports.</w:t>
      </w:r>
      <w:r w:rsidR="00AD30C8" w:rsidRPr="00BB6381">
        <w:rPr>
          <w:rFonts w:ascii="Times New Roman" w:hAnsi="Times New Roman" w:cs="Times New Roman"/>
          <w:sz w:val="20"/>
          <w:szCs w:val="20"/>
        </w:rPr>
        <w:t>)</w:t>
      </w:r>
    </w:p>
    <w:p w:rsidR="00AD30C8" w:rsidRPr="00BB6381" w:rsidRDefault="00AD30C8" w:rsidP="00AD30C8">
      <w:pPr>
        <w:pStyle w:val="Heading3"/>
        <w:rPr>
          <w:sz w:val="20"/>
          <w:szCs w:val="20"/>
        </w:rPr>
      </w:pPr>
      <w:r w:rsidRPr="00BB6381">
        <w:rPr>
          <w:sz w:val="20"/>
          <w:szCs w:val="20"/>
        </w:rPr>
        <w:t>2.2. Emission Cost Estimation</w:t>
      </w:r>
    </w:p>
    <w:p w:rsidR="00AD30C8" w:rsidRPr="00BB6381" w:rsidRDefault="00AD30C8" w:rsidP="00016558">
      <w:pPr>
        <w:spacing w:after="0"/>
        <w:jc w:val="both"/>
        <w:rPr>
          <w:rFonts w:ascii="Times New Roman" w:hAnsi="Times New Roman" w:cs="Times New Roman"/>
          <w:sz w:val="20"/>
          <w:szCs w:val="20"/>
        </w:rPr>
      </w:pPr>
      <w:r w:rsidRPr="00BB6381">
        <w:rPr>
          <w:rFonts w:ascii="Times New Roman" w:hAnsi="Times New Roman" w:cs="Times New Roman"/>
          <w:sz w:val="20"/>
          <w:szCs w:val="20"/>
        </w:rPr>
        <w:lastRenderedPageBreak/>
        <w:t xml:space="preserve">Emission costs were calculated to quantify the </w:t>
      </w:r>
      <w:r w:rsidRPr="00BB6381">
        <w:rPr>
          <w:rStyle w:val="Strong"/>
          <w:rFonts w:ascii="Times New Roman" w:hAnsi="Times New Roman" w:cs="Times New Roman"/>
          <w:sz w:val="20"/>
          <w:szCs w:val="20"/>
        </w:rPr>
        <w:t>economic burden of environmental pollution</w:t>
      </w:r>
      <w:r w:rsidRPr="00BB6381">
        <w:rPr>
          <w:rFonts w:ascii="Times New Roman" w:hAnsi="Times New Roman" w:cs="Times New Roman"/>
          <w:sz w:val="20"/>
          <w:szCs w:val="20"/>
        </w:rPr>
        <w:t xml:space="preserve"> caused by different vehicles. The total cost was determined using the following formula:</w:t>
      </w:r>
    </w:p>
    <w:p w:rsidR="00AD30C8" w:rsidRPr="00BB6381" w:rsidRDefault="00AD30C8" w:rsidP="00016558">
      <w:pPr>
        <w:spacing w:after="0"/>
        <w:rPr>
          <w:rFonts w:ascii="Times New Roman" w:hAnsi="Times New Roman" w:cs="Times New Roman"/>
          <w:sz w:val="20"/>
          <w:szCs w:val="20"/>
        </w:rPr>
      </w:pPr>
      <w:r w:rsidRPr="00BB6381">
        <w:rPr>
          <w:rStyle w:val="katex-mathml"/>
          <w:rFonts w:ascii="Times New Roman" w:hAnsi="Times New Roman" w:cs="Times New Roman"/>
          <w:sz w:val="20"/>
          <w:szCs w:val="20"/>
        </w:rPr>
        <w:t>C</w:t>
      </w:r>
      <w:r w:rsidR="0043789A" w:rsidRPr="00BB6381">
        <w:rPr>
          <w:rStyle w:val="katex-mathml"/>
          <w:rFonts w:ascii="Times New Roman" w:hAnsi="Times New Roman" w:cs="Times New Roman"/>
          <w:sz w:val="20"/>
          <w:szCs w:val="20"/>
        </w:rPr>
        <w:t xml:space="preserve"> </w:t>
      </w:r>
      <w:r w:rsidRPr="00BB6381">
        <w:rPr>
          <w:rStyle w:val="katex-mathml"/>
          <w:rFonts w:ascii="Times New Roman" w:hAnsi="Times New Roman" w:cs="Times New Roman"/>
          <w:sz w:val="20"/>
          <w:szCs w:val="20"/>
        </w:rPr>
        <w:t>=</w:t>
      </w:r>
      <w:r w:rsidRPr="00BB6381">
        <w:rPr>
          <w:rStyle w:val="mop"/>
          <w:rFonts w:ascii="Times New Roman" w:hAnsi="Times New Roman" w:cs="Times New Roman"/>
          <w:sz w:val="20"/>
          <w:szCs w:val="20"/>
        </w:rPr>
        <w:t>∑</w:t>
      </w:r>
      <w:r w:rsidR="0043789A" w:rsidRPr="00BB6381">
        <w:rPr>
          <w:rStyle w:val="mrel"/>
          <w:rFonts w:ascii="Times New Roman" w:hAnsi="Times New Roman" w:cs="Times New Roman"/>
          <w:sz w:val="20"/>
          <w:szCs w:val="20"/>
        </w:rPr>
        <w:t xml:space="preserve"> </w:t>
      </w:r>
      <w:r w:rsidRPr="00BB6381">
        <w:rPr>
          <w:rStyle w:val="mord"/>
          <w:rFonts w:ascii="Times New Roman" w:hAnsi="Times New Roman" w:cs="Times New Roman"/>
          <w:sz w:val="20"/>
          <w:szCs w:val="20"/>
        </w:rPr>
        <w:t>Pi</w:t>
      </w:r>
      <w:r w:rsidRPr="00BB6381">
        <w:rPr>
          <w:rStyle w:val="vlist-s"/>
          <w:rFonts w:ascii="Times New Roman" w:hAnsi="Times New Roman" w:cs="Times New Roman"/>
          <w:sz w:val="20"/>
          <w:szCs w:val="20"/>
        </w:rPr>
        <w:t>​</w:t>
      </w:r>
      <w:r w:rsidRPr="00BB6381">
        <w:rPr>
          <w:rStyle w:val="mbin"/>
          <w:rFonts w:ascii="Cambria Math" w:hAnsi="Cambria Math" w:cs="Cambria Math"/>
          <w:sz w:val="20"/>
          <w:szCs w:val="20"/>
        </w:rPr>
        <w:t>⋅</w:t>
      </w:r>
      <w:proofErr w:type="spellStart"/>
      <w:r w:rsidRPr="00BB6381">
        <w:rPr>
          <w:rStyle w:val="mord"/>
          <w:rFonts w:ascii="Times New Roman" w:hAnsi="Times New Roman" w:cs="Times New Roman"/>
          <w:sz w:val="20"/>
          <w:szCs w:val="20"/>
        </w:rPr>
        <w:t>ei</w:t>
      </w:r>
      <w:proofErr w:type="spellEnd"/>
      <w:r w:rsidRPr="00BB6381">
        <w:rPr>
          <w:rStyle w:val="vlist-s"/>
          <w:rFonts w:ascii="Times New Roman" w:hAnsi="Times New Roman" w:cs="Times New Roman"/>
          <w:sz w:val="20"/>
          <w:szCs w:val="20"/>
        </w:rPr>
        <w:t>​</w:t>
      </w:r>
      <w:r w:rsidRPr="00BB6381">
        <w:rPr>
          <w:rFonts w:ascii="Times New Roman" w:hAnsi="Times New Roman" w:cs="Times New Roman"/>
          <w:sz w:val="20"/>
          <w:szCs w:val="20"/>
        </w:rPr>
        <w:t xml:space="preserve"> </w:t>
      </w:r>
    </w:p>
    <w:p w:rsidR="0043789A" w:rsidRPr="00BB6381" w:rsidRDefault="0043789A" w:rsidP="00016558">
      <w:pPr>
        <w:spacing w:after="0"/>
        <w:rPr>
          <w:rFonts w:ascii="Times New Roman" w:hAnsi="Times New Roman" w:cs="Times New Roman"/>
          <w:sz w:val="20"/>
          <w:szCs w:val="20"/>
        </w:rPr>
      </w:pPr>
      <w:r w:rsidRPr="00BB6381">
        <w:rPr>
          <w:rFonts w:ascii="Times New Roman" w:hAnsi="Times New Roman" w:cs="Times New Roman"/>
          <w:sz w:val="20"/>
          <w:szCs w:val="20"/>
        </w:rPr>
        <w:t xml:space="preserve">       </w:t>
      </w:r>
      <w:proofErr w:type="spellStart"/>
      <w:r w:rsidRPr="00BB6381">
        <w:rPr>
          <w:rFonts w:ascii="Times New Roman" w:hAnsi="Times New Roman" w:cs="Times New Roman"/>
          <w:sz w:val="20"/>
          <w:szCs w:val="20"/>
        </w:rPr>
        <w:t>i</w:t>
      </w:r>
      <w:proofErr w:type="spellEnd"/>
    </w:p>
    <w:p w:rsidR="00AD30C8" w:rsidRPr="00BB6381" w:rsidRDefault="00AD30C8" w:rsidP="00016558">
      <w:pPr>
        <w:spacing w:after="0"/>
        <w:rPr>
          <w:rFonts w:ascii="Times New Roman" w:hAnsi="Times New Roman" w:cs="Times New Roman"/>
          <w:sz w:val="20"/>
          <w:szCs w:val="20"/>
        </w:rPr>
      </w:pPr>
      <w:proofErr w:type="spellStart"/>
      <w:r w:rsidRPr="00BB6381">
        <w:rPr>
          <w:rFonts w:ascii="Times New Roman" w:hAnsi="Times New Roman" w:cs="Times New Roman"/>
          <w:sz w:val="20"/>
          <w:szCs w:val="20"/>
        </w:rPr>
        <w:t>Where:</w:t>
      </w:r>
      <w:r w:rsidRPr="00BB6381">
        <w:rPr>
          <w:rStyle w:val="Strong"/>
          <w:rFonts w:ascii="Times New Roman" w:hAnsi="Times New Roman" w:cs="Times New Roman"/>
          <w:sz w:val="20"/>
          <w:szCs w:val="20"/>
        </w:rPr>
        <w:t>C</w:t>
      </w:r>
      <w:proofErr w:type="spellEnd"/>
      <w:r w:rsidRPr="00BB6381">
        <w:rPr>
          <w:rFonts w:ascii="Times New Roman" w:hAnsi="Times New Roman" w:cs="Times New Roman"/>
          <w:sz w:val="20"/>
          <w:szCs w:val="20"/>
        </w:rPr>
        <w:t xml:space="preserve"> = total emission cost in </w:t>
      </w:r>
      <w:r w:rsidR="00C6672C" w:rsidRPr="00BB6381">
        <w:rPr>
          <w:rFonts w:ascii="Times New Roman" w:hAnsi="Times New Roman" w:cs="Times New Roman"/>
          <w:sz w:val="20"/>
          <w:szCs w:val="20"/>
        </w:rPr>
        <w:t>INR</w:t>
      </w:r>
      <w:r w:rsidRPr="00BB6381">
        <w:rPr>
          <w:rFonts w:ascii="Times New Roman" w:hAnsi="Times New Roman" w:cs="Times New Roman"/>
          <w:sz w:val="20"/>
          <w:szCs w:val="20"/>
        </w:rPr>
        <w:t xml:space="preserve"> per 1000 km</w:t>
      </w:r>
    </w:p>
    <w:p w:rsidR="00AD30C8" w:rsidRPr="00BB6381" w:rsidRDefault="00AD30C8" w:rsidP="00016558">
      <w:pPr>
        <w:numPr>
          <w:ilvl w:val="0"/>
          <w:numId w:val="9"/>
        </w:numPr>
        <w:spacing w:after="0" w:line="240" w:lineRule="auto"/>
        <w:rPr>
          <w:rFonts w:ascii="Times New Roman" w:hAnsi="Times New Roman" w:cs="Times New Roman"/>
          <w:sz w:val="20"/>
          <w:szCs w:val="20"/>
        </w:rPr>
      </w:pPr>
      <w:r w:rsidRPr="00BB6381">
        <w:rPr>
          <w:rStyle w:val="Strong"/>
          <w:rFonts w:ascii="Times New Roman" w:hAnsi="Times New Roman" w:cs="Times New Roman"/>
          <w:sz w:val="20"/>
          <w:szCs w:val="20"/>
        </w:rPr>
        <w:t>Pᵢ</w:t>
      </w:r>
      <w:r w:rsidRPr="00BB6381">
        <w:rPr>
          <w:rFonts w:ascii="Times New Roman" w:hAnsi="Times New Roman" w:cs="Times New Roman"/>
          <w:sz w:val="20"/>
          <w:szCs w:val="20"/>
        </w:rPr>
        <w:t xml:space="preserve"> = emission of pollutant </w:t>
      </w:r>
      <w:proofErr w:type="spellStart"/>
      <w:r w:rsidRPr="00BB6381">
        <w:rPr>
          <w:rStyle w:val="Emphasis"/>
          <w:rFonts w:ascii="Times New Roman" w:hAnsi="Times New Roman" w:cs="Times New Roman"/>
          <w:sz w:val="20"/>
          <w:szCs w:val="20"/>
        </w:rPr>
        <w:t>i</w:t>
      </w:r>
      <w:proofErr w:type="spellEnd"/>
      <w:r w:rsidRPr="00BB6381">
        <w:rPr>
          <w:rFonts w:ascii="Times New Roman" w:hAnsi="Times New Roman" w:cs="Times New Roman"/>
          <w:sz w:val="20"/>
          <w:szCs w:val="20"/>
        </w:rPr>
        <w:t xml:space="preserve"> in g/km</w:t>
      </w:r>
    </w:p>
    <w:p w:rsidR="00AD30C8" w:rsidRPr="00BB6381" w:rsidRDefault="00AD30C8" w:rsidP="00016558">
      <w:pPr>
        <w:numPr>
          <w:ilvl w:val="0"/>
          <w:numId w:val="9"/>
        </w:numPr>
        <w:spacing w:after="0" w:line="240" w:lineRule="auto"/>
        <w:rPr>
          <w:rFonts w:ascii="Times New Roman" w:hAnsi="Times New Roman" w:cs="Times New Roman"/>
          <w:sz w:val="20"/>
          <w:szCs w:val="20"/>
        </w:rPr>
      </w:pPr>
      <w:r w:rsidRPr="00BB6381">
        <w:rPr>
          <w:rStyle w:val="Strong"/>
          <w:rFonts w:ascii="Times New Roman" w:hAnsi="Times New Roman" w:cs="Times New Roman"/>
          <w:sz w:val="20"/>
          <w:szCs w:val="20"/>
        </w:rPr>
        <w:t>eᵢ</w:t>
      </w:r>
      <w:r w:rsidRPr="00BB6381">
        <w:rPr>
          <w:rFonts w:ascii="Times New Roman" w:hAnsi="Times New Roman" w:cs="Times New Roman"/>
          <w:sz w:val="20"/>
          <w:szCs w:val="20"/>
        </w:rPr>
        <w:t xml:space="preserve"> = economic cost of pollutant </w:t>
      </w:r>
      <w:proofErr w:type="spellStart"/>
      <w:r w:rsidRPr="00BB6381">
        <w:rPr>
          <w:rStyle w:val="Emphasis"/>
          <w:rFonts w:ascii="Times New Roman" w:hAnsi="Times New Roman" w:cs="Times New Roman"/>
          <w:sz w:val="20"/>
          <w:szCs w:val="20"/>
        </w:rPr>
        <w:t>i</w:t>
      </w:r>
      <w:proofErr w:type="spellEnd"/>
      <w:r w:rsidRPr="00BB6381">
        <w:rPr>
          <w:rFonts w:ascii="Times New Roman" w:hAnsi="Times New Roman" w:cs="Times New Roman"/>
          <w:sz w:val="20"/>
          <w:szCs w:val="20"/>
        </w:rPr>
        <w:t xml:space="preserve"> in </w:t>
      </w:r>
      <w:r w:rsidR="00C6672C" w:rsidRPr="00BB6381">
        <w:rPr>
          <w:rFonts w:ascii="Times New Roman" w:hAnsi="Times New Roman" w:cs="Times New Roman"/>
          <w:sz w:val="20"/>
          <w:szCs w:val="20"/>
        </w:rPr>
        <w:t>INR</w:t>
      </w:r>
      <w:r w:rsidRPr="00BB6381">
        <w:rPr>
          <w:rFonts w:ascii="Times New Roman" w:hAnsi="Times New Roman" w:cs="Times New Roman"/>
          <w:sz w:val="20"/>
          <w:szCs w:val="20"/>
        </w:rPr>
        <w:t>/g [Refer Table 3 and Table 4]</w:t>
      </w:r>
    </w:p>
    <w:p w:rsidR="00AD30C8" w:rsidRDefault="00AD30C8" w:rsidP="00AD30C8">
      <w:pPr>
        <w:spacing w:before="100" w:beforeAutospacing="1" w:after="100" w:afterAutospacing="1"/>
        <w:rPr>
          <w:rFonts w:ascii="Times New Roman" w:hAnsi="Times New Roman" w:cs="Times New Roman"/>
          <w:sz w:val="20"/>
          <w:szCs w:val="20"/>
        </w:rPr>
      </w:pPr>
      <w:r w:rsidRPr="00BB6381">
        <w:rPr>
          <w:rFonts w:ascii="Times New Roman" w:hAnsi="Times New Roman" w:cs="Times New Roman"/>
          <w:sz w:val="20"/>
          <w:szCs w:val="20"/>
        </w:rPr>
        <w:t xml:space="preserve">This emission-cost mapping provides </w:t>
      </w:r>
      <w:r w:rsidRPr="00BB6381">
        <w:rPr>
          <w:rStyle w:val="Strong"/>
          <w:rFonts w:ascii="Times New Roman" w:hAnsi="Times New Roman" w:cs="Times New Roman"/>
          <w:sz w:val="20"/>
          <w:szCs w:val="20"/>
        </w:rPr>
        <w:t>monetary valuation of environmental harm</w:t>
      </w:r>
      <w:r w:rsidRPr="00BB6381">
        <w:rPr>
          <w:rFonts w:ascii="Times New Roman" w:hAnsi="Times New Roman" w:cs="Times New Roman"/>
          <w:sz w:val="20"/>
          <w:szCs w:val="20"/>
        </w:rPr>
        <w:t>, allowing policy-driven insights into externalities of automotive emissions.</w:t>
      </w:r>
    </w:p>
    <w:p w:rsidR="00AD30C8" w:rsidRPr="00BB6381" w:rsidRDefault="00AD30C8" w:rsidP="00AD30C8">
      <w:pPr>
        <w:pStyle w:val="Heading3"/>
        <w:rPr>
          <w:sz w:val="20"/>
          <w:szCs w:val="20"/>
        </w:rPr>
      </w:pPr>
      <w:r w:rsidRPr="00BB6381">
        <w:rPr>
          <w:sz w:val="20"/>
          <w:szCs w:val="20"/>
        </w:rPr>
        <w:t xml:space="preserve">2.3. </w:t>
      </w:r>
      <w:r w:rsidR="00F356AC" w:rsidRPr="00BB6381">
        <w:rPr>
          <w:sz w:val="20"/>
          <w:szCs w:val="20"/>
        </w:rPr>
        <w:t>Fuelling</w:t>
      </w:r>
      <w:r w:rsidRPr="00BB6381">
        <w:rPr>
          <w:sz w:val="20"/>
          <w:szCs w:val="20"/>
        </w:rPr>
        <w:t xml:space="preserve"> and Charging Time Cost</w:t>
      </w:r>
    </w:p>
    <w:p w:rsidR="00AD30C8" w:rsidRPr="00BB6381" w:rsidRDefault="00AD30C8" w:rsidP="009F3083">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Re</w:t>
      </w:r>
      <w:r w:rsidR="00F356AC" w:rsidRPr="00BB6381">
        <w:rPr>
          <w:rFonts w:ascii="Times New Roman" w:hAnsi="Times New Roman" w:cs="Times New Roman"/>
          <w:sz w:val="20"/>
          <w:szCs w:val="20"/>
        </w:rPr>
        <w:t>fuelling</w:t>
      </w:r>
      <w:r w:rsidRPr="00BB6381">
        <w:rPr>
          <w:rFonts w:ascii="Times New Roman" w:hAnsi="Times New Roman" w:cs="Times New Roman"/>
          <w:sz w:val="20"/>
          <w:szCs w:val="20"/>
        </w:rPr>
        <w:t xml:space="preserve">/charging time plays a vital role in </w:t>
      </w:r>
      <w:r w:rsidRPr="00BB6381">
        <w:rPr>
          <w:rStyle w:val="Strong"/>
          <w:rFonts w:ascii="Times New Roman" w:hAnsi="Times New Roman" w:cs="Times New Roman"/>
          <w:sz w:val="20"/>
          <w:szCs w:val="20"/>
        </w:rPr>
        <w:t>user convenience and time productivity</w:t>
      </w:r>
      <w:r w:rsidRPr="00BB6381">
        <w:rPr>
          <w:rFonts w:ascii="Times New Roman" w:hAnsi="Times New Roman" w:cs="Times New Roman"/>
          <w:sz w:val="20"/>
          <w:szCs w:val="20"/>
        </w:rPr>
        <w:t xml:space="preserve">. ICE vehicles benefit from a </w:t>
      </w:r>
      <w:r w:rsidRPr="00BB6381">
        <w:rPr>
          <w:rStyle w:val="Strong"/>
          <w:rFonts w:ascii="Times New Roman" w:hAnsi="Times New Roman" w:cs="Times New Roman"/>
          <w:sz w:val="20"/>
          <w:szCs w:val="20"/>
        </w:rPr>
        <w:t>well-established re</w:t>
      </w:r>
      <w:r w:rsidR="00F356AC" w:rsidRPr="00BB6381">
        <w:rPr>
          <w:rStyle w:val="Strong"/>
          <w:rFonts w:ascii="Times New Roman" w:hAnsi="Times New Roman" w:cs="Times New Roman"/>
          <w:sz w:val="20"/>
          <w:szCs w:val="20"/>
        </w:rPr>
        <w:t>fuelling</w:t>
      </w:r>
      <w:r w:rsidRPr="00BB6381">
        <w:rPr>
          <w:rStyle w:val="Strong"/>
          <w:rFonts w:ascii="Times New Roman" w:hAnsi="Times New Roman" w:cs="Times New Roman"/>
          <w:sz w:val="20"/>
          <w:szCs w:val="20"/>
        </w:rPr>
        <w:t xml:space="preserve"> network</w:t>
      </w:r>
      <w:r w:rsidRPr="00BB6381">
        <w:rPr>
          <w:rFonts w:ascii="Times New Roman" w:hAnsi="Times New Roman" w:cs="Times New Roman"/>
          <w:sz w:val="20"/>
          <w:szCs w:val="20"/>
        </w:rPr>
        <w:t xml:space="preserve">, while EVs—despite requiring longer charging durations—offer the convenience of </w:t>
      </w:r>
      <w:r w:rsidRPr="00BB6381">
        <w:rPr>
          <w:rStyle w:val="Strong"/>
          <w:rFonts w:ascii="Times New Roman" w:hAnsi="Times New Roman" w:cs="Times New Roman"/>
          <w:sz w:val="20"/>
          <w:szCs w:val="20"/>
        </w:rPr>
        <w:t>overnight home charging</w:t>
      </w:r>
      <w:r w:rsidRPr="00BB6381">
        <w:rPr>
          <w:rFonts w:ascii="Times New Roman" w:hAnsi="Times New Roman" w:cs="Times New Roman"/>
          <w:sz w:val="20"/>
          <w:szCs w:val="20"/>
        </w:rPr>
        <w:t xml:space="preserve"> [56]. Infrequent maintenance and at-home charging offset the lack of widespread public charging infrastructure in </w:t>
      </w:r>
      <w:r w:rsidR="00284FCE" w:rsidRPr="00BB6381">
        <w:rPr>
          <w:rFonts w:ascii="Times New Roman" w:hAnsi="Times New Roman" w:cs="Times New Roman"/>
          <w:sz w:val="20"/>
          <w:szCs w:val="20"/>
        </w:rPr>
        <w:t>India</w:t>
      </w:r>
      <w:r w:rsidRPr="00BB6381">
        <w:rPr>
          <w:rFonts w:ascii="Times New Roman" w:hAnsi="Times New Roman" w:cs="Times New Roman"/>
          <w:sz w:val="20"/>
          <w:szCs w:val="20"/>
        </w:rPr>
        <w:t>.</w:t>
      </w:r>
    </w:p>
    <w:p w:rsidR="00AD30C8" w:rsidRPr="00BB6381" w:rsidRDefault="00AD30C8" w:rsidP="009F3083">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The role of </w:t>
      </w:r>
      <w:r w:rsidRPr="00BB6381">
        <w:rPr>
          <w:rStyle w:val="Strong"/>
          <w:rFonts w:ascii="Times New Roman" w:hAnsi="Times New Roman" w:cs="Times New Roman"/>
          <w:sz w:val="20"/>
          <w:szCs w:val="20"/>
        </w:rPr>
        <w:t>fast-charging stations</w:t>
      </w:r>
      <w:r w:rsidRPr="00BB6381">
        <w:rPr>
          <w:rFonts w:ascii="Times New Roman" w:hAnsi="Times New Roman" w:cs="Times New Roman"/>
          <w:sz w:val="20"/>
          <w:szCs w:val="20"/>
        </w:rPr>
        <w:t xml:space="preserve"> becomes essential for </w:t>
      </w:r>
      <w:r w:rsidRPr="00BB6381">
        <w:rPr>
          <w:rStyle w:val="Strong"/>
          <w:rFonts w:ascii="Times New Roman" w:hAnsi="Times New Roman" w:cs="Times New Roman"/>
          <w:sz w:val="20"/>
          <w:szCs w:val="20"/>
        </w:rPr>
        <w:t>inter-city travel</w:t>
      </w:r>
      <w:r w:rsidRPr="00BB6381">
        <w:rPr>
          <w:rFonts w:ascii="Times New Roman" w:hAnsi="Times New Roman" w:cs="Times New Roman"/>
          <w:sz w:val="20"/>
          <w:szCs w:val="20"/>
        </w:rPr>
        <w:t xml:space="preserve"> and for EV users without private charging access. Therefore, the </w:t>
      </w:r>
      <w:r w:rsidR="00F356AC" w:rsidRPr="00BB6381">
        <w:rPr>
          <w:rFonts w:ascii="Times New Roman" w:hAnsi="Times New Roman" w:cs="Times New Roman"/>
          <w:sz w:val="20"/>
          <w:szCs w:val="20"/>
        </w:rPr>
        <w:t>fuelling</w:t>
      </w:r>
      <w:r w:rsidRPr="00BB6381">
        <w:rPr>
          <w:rFonts w:ascii="Times New Roman" w:hAnsi="Times New Roman" w:cs="Times New Roman"/>
          <w:sz w:val="20"/>
          <w:szCs w:val="20"/>
        </w:rPr>
        <w:t xml:space="preserve"> time cost parameter evaluates the </w:t>
      </w:r>
      <w:r w:rsidRPr="00BB6381">
        <w:rPr>
          <w:rStyle w:val="Strong"/>
          <w:rFonts w:ascii="Times New Roman" w:hAnsi="Times New Roman" w:cs="Times New Roman"/>
          <w:sz w:val="20"/>
          <w:szCs w:val="20"/>
        </w:rPr>
        <w:t>impact on user lifestyle, time efficiency, and infrastructure readiness</w:t>
      </w:r>
      <w:r w:rsidRPr="00BB6381">
        <w:rPr>
          <w:rFonts w:ascii="Times New Roman" w:hAnsi="Times New Roman" w:cs="Times New Roman"/>
          <w:sz w:val="20"/>
          <w:szCs w:val="20"/>
        </w:rPr>
        <w:t>.</w:t>
      </w:r>
    </w:p>
    <w:p w:rsidR="00AD30C8" w:rsidRPr="00BB6381" w:rsidRDefault="00AD30C8" w:rsidP="00AD30C8">
      <w:pPr>
        <w:pStyle w:val="Heading3"/>
        <w:rPr>
          <w:sz w:val="20"/>
          <w:szCs w:val="20"/>
        </w:rPr>
      </w:pPr>
      <w:r w:rsidRPr="00BB6381">
        <w:rPr>
          <w:sz w:val="20"/>
          <w:szCs w:val="20"/>
        </w:rPr>
        <w:t>2.4. Maintenance Cost</w:t>
      </w:r>
    </w:p>
    <w:p w:rsidR="00AD30C8" w:rsidRPr="00BB6381" w:rsidRDefault="00AD30C8" w:rsidP="009F3083">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EVs generally incur </w:t>
      </w:r>
      <w:r w:rsidRPr="00BB6381">
        <w:rPr>
          <w:rStyle w:val="Strong"/>
          <w:rFonts w:ascii="Times New Roman" w:hAnsi="Times New Roman" w:cs="Times New Roman"/>
          <w:sz w:val="20"/>
          <w:szCs w:val="20"/>
        </w:rPr>
        <w:t>lower maintenance costs</w:t>
      </w:r>
      <w:r w:rsidRPr="00BB6381">
        <w:rPr>
          <w:rFonts w:ascii="Times New Roman" w:hAnsi="Times New Roman" w:cs="Times New Roman"/>
          <w:sz w:val="20"/>
          <w:szCs w:val="20"/>
        </w:rPr>
        <w:t xml:space="preserve"> due to fewer moving parts and absence of components such as exhaust systems, transmissions, and oil filters. Technologies like </w:t>
      </w:r>
      <w:r w:rsidRPr="00BB6381">
        <w:rPr>
          <w:rStyle w:val="Strong"/>
          <w:rFonts w:ascii="Times New Roman" w:hAnsi="Times New Roman" w:cs="Times New Roman"/>
          <w:sz w:val="20"/>
          <w:szCs w:val="20"/>
        </w:rPr>
        <w:t>regenerative braking</w:t>
      </w:r>
      <w:r w:rsidRPr="00BB6381">
        <w:rPr>
          <w:rFonts w:ascii="Times New Roman" w:hAnsi="Times New Roman" w:cs="Times New Roman"/>
          <w:sz w:val="20"/>
          <w:szCs w:val="20"/>
        </w:rPr>
        <w:t xml:space="preserve"> reduce brake wear, extending service intervals.</w:t>
      </w:r>
    </w:p>
    <w:p w:rsidR="00AD30C8" w:rsidRPr="00BB6381" w:rsidRDefault="00AD30C8" w:rsidP="009F3083">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Conversely, ICE vehicles require </w:t>
      </w:r>
      <w:r w:rsidRPr="00BB6381">
        <w:rPr>
          <w:rStyle w:val="Strong"/>
          <w:rFonts w:ascii="Times New Roman" w:hAnsi="Times New Roman" w:cs="Times New Roman"/>
          <w:sz w:val="20"/>
          <w:szCs w:val="20"/>
        </w:rPr>
        <w:t>frequent service</w:t>
      </w:r>
      <w:r w:rsidRPr="00BB6381">
        <w:rPr>
          <w:rFonts w:ascii="Times New Roman" w:hAnsi="Times New Roman" w:cs="Times New Roman"/>
          <w:sz w:val="20"/>
          <w:szCs w:val="20"/>
        </w:rPr>
        <w:t xml:space="preserve"> involving oil changes, fluid replacement, and engine tuning. However, for EVs, </w:t>
      </w:r>
      <w:r w:rsidRPr="00BB6381">
        <w:rPr>
          <w:rStyle w:val="Strong"/>
          <w:rFonts w:ascii="Times New Roman" w:hAnsi="Times New Roman" w:cs="Times New Roman"/>
          <w:sz w:val="20"/>
          <w:szCs w:val="20"/>
        </w:rPr>
        <w:t>battery health and replacement cost</w:t>
      </w:r>
      <w:r w:rsidRPr="00BB6381">
        <w:rPr>
          <w:rFonts w:ascii="Times New Roman" w:hAnsi="Times New Roman" w:cs="Times New Roman"/>
          <w:sz w:val="20"/>
          <w:szCs w:val="20"/>
        </w:rPr>
        <w:t xml:space="preserve"> remain significant concerns, especially given the current </w:t>
      </w:r>
      <w:r w:rsidRPr="00BB6381">
        <w:rPr>
          <w:rStyle w:val="Strong"/>
          <w:rFonts w:ascii="Times New Roman" w:hAnsi="Times New Roman" w:cs="Times New Roman"/>
          <w:sz w:val="20"/>
          <w:szCs w:val="20"/>
        </w:rPr>
        <w:t xml:space="preserve">market maturity in </w:t>
      </w:r>
      <w:r w:rsidR="00284FCE" w:rsidRPr="00BB6381">
        <w:rPr>
          <w:rStyle w:val="Strong"/>
          <w:rFonts w:ascii="Times New Roman" w:hAnsi="Times New Roman" w:cs="Times New Roman"/>
          <w:sz w:val="20"/>
          <w:szCs w:val="20"/>
        </w:rPr>
        <w:t>India</w:t>
      </w:r>
      <w:r w:rsidRPr="00BB6381">
        <w:rPr>
          <w:rFonts w:ascii="Times New Roman" w:hAnsi="Times New Roman" w:cs="Times New Roman"/>
          <w:sz w:val="20"/>
          <w:szCs w:val="20"/>
        </w:rPr>
        <w:t>.</w:t>
      </w:r>
    </w:p>
    <w:p w:rsidR="00AD30C8" w:rsidRPr="00BB6381" w:rsidRDefault="00AD30C8" w:rsidP="009F3083">
      <w:pPr>
        <w:spacing w:before="100" w:beforeAutospacing="1" w:after="100" w:afterAutospacing="1"/>
        <w:jc w:val="both"/>
        <w:rPr>
          <w:rFonts w:ascii="Times New Roman" w:hAnsi="Times New Roman" w:cs="Times New Roman"/>
          <w:sz w:val="20"/>
          <w:szCs w:val="20"/>
        </w:rPr>
      </w:pPr>
      <w:r w:rsidRPr="00BB6381">
        <w:rPr>
          <w:rFonts w:ascii="Times New Roman" w:hAnsi="Times New Roman" w:cs="Times New Roman"/>
          <w:sz w:val="20"/>
          <w:szCs w:val="20"/>
        </w:rPr>
        <w:t xml:space="preserve">Despite marketing claims of “zero maintenance,” reliable long-term data on EV upkeep is still evolving. Therefore, cost comparison includes </w:t>
      </w:r>
      <w:r w:rsidRPr="00BB6381">
        <w:rPr>
          <w:rStyle w:val="Strong"/>
          <w:rFonts w:ascii="Times New Roman" w:hAnsi="Times New Roman" w:cs="Times New Roman"/>
          <w:sz w:val="20"/>
          <w:szCs w:val="20"/>
        </w:rPr>
        <w:t>manufacturer recommendations, user reports, and market assumptions</w:t>
      </w:r>
      <w:r w:rsidRPr="00BB6381">
        <w:rPr>
          <w:rFonts w:ascii="Times New Roman" w:hAnsi="Times New Roman" w:cs="Times New Roman"/>
          <w:sz w:val="20"/>
          <w:szCs w:val="20"/>
        </w:rPr>
        <w:t xml:space="preserve">, as detailed in </w:t>
      </w:r>
      <w:r w:rsidRPr="00BB6381">
        <w:rPr>
          <w:rStyle w:val="Strong"/>
          <w:rFonts w:ascii="Times New Roman" w:hAnsi="Times New Roman" w:cs="Times New Roman"/>
          <w:sz w:val="20"/>
          <w:szCs w:val="20"/>
        </w:rPr>
        <w:t>Table 2</w:t>
      </w:r>
      <w:r w:rsidRPr="00BB6381">
        <w:rPr>
          <w:rFonts w:ascii="Times New Roman" w:hAnsi="Times New Roman" w:cs="Times New Roman"/>
          <w:sz w:val="20"/>
          <w:szCs w:val="20"/>
        </w:rPr>
        <w:t>.</w:t>
      </w:r>
    </w:p>
    <w:p w:rsidR="00D3379D" w:rsidRPr="00BB6381" w:rsidRDefault="00D3379D" w:rsidP="00AF344B">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3. Results &amp; Discussion:</w:t>
      </w:r>
      <w:r w:rsidRPr="00BB6381">
        <w:rPr>
          <w:rFonts w:ascii="Times New Roman" w:eastAsia="Times New Roman" w:hAnsi="Times New Roman" w:cs="Times New Roman"/>
          <w:sz w:val="20"/>
          <w:szCs w:val="20"/>
          <w:lang w:eastAsia="en-IN"/>
        </w:rPr>
        <w:t xml:space="preserve"> </w:t>
      </w:r>
    </w:p>
    <w:p w:rsidR="00561CC8" w:rsidRPr="00BB6381" w:rsidRDefault="002E512E" w:rsidP="002E512E">
      <w:pPr>
        <w:spacing w:before="100" w:beforeAutospacing="1" w:after="100" w:afterAutospacing="1" w:line="240" w:lineRule="auto"/>
        <w:jc w:val="center"/>
        <w:rPr>
          <w:rFonts w:ascii="Times New Roman" w:eastAsia="Times New Roman" w:hAnsi="Times New Roman" w:cs="Times New Roman"/>
          <w:sz w:val="20"/>
          <w:szCs w:val="20"/>
          <w:lang w:eastAsia="en-IN"/>
        </w:rPr>
      </w:pPr>
      <w:r w:rsidRPr="00BB6381">
        <w:rPr>
          <w:noProof/>
          <w:sz w:val="20"/>
          <w:szCs w:val="20"/>
          <w:lang w:val="en-US"/>
        </w:rPr>
        <w:drawing>
          <wp:inline distT="0" distB="0" distL="0" distR="0" wp14:anchorId="762F486D" wp14:editId="0EFA854C">
            <wp:extent cx="3191773" cy="1831137"/>
            <wp:effectExtent l="0" t="0" r="8890" b="17145"/>
            <wp:docPr id="4" name="Chart 4">
              <a:extLst xmlns:a="http://schemas.openxmlformats.org/drawingml/2006/main">
                <a:ext uri="{FF2B5EF4-FFF2-40B4-BE49-F238E27FC236}">
                  <a16:creationId xmlns:a16="http://schemas.microsoft.com/office/drawing/2014/main" id="{7BB793F2-6A4D-4A2F-B22D-94F484BAE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512E" w:rsidRDefault="002E512E" w:rsidP="002E512E">
      <w:pPr>
        <w:spacing w:before="100" w:beforeAutospacing="1" w:after="100" w:afterAutospacing="1" w:line="240" w:lineRule="auto"/>
        <w:jc w:val="center"/>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(a)</w:t>
      </w:r>
    </w:p>
    <w:p w:rsidR="0061720C" w:rsidRPr="00BB6381" w:rsidRDefault="0061720C" w:rsidP="002E512E">
      <w:pPr>
        <w:spacing w:before="100" w:beforeAutospacing="1" w:after="100" w:afterAutospacing="1" w:line="240" w:lineRule="auto"/>
        <w:jc w:val="center"/>
        <w:rPr>
          <w:rFonts w:ascii="Times New Roman" w:eastAsia="Times New Roman" w:hAnsi="Times New Roman" w:cs="Times New Roman"/>
          <w:sz w:val="20"/>
          <w:szCs w:val="20"/>
          <w:lang w:eastAsia="en-IN"/>
        </w:rPr>
      </w:pPr>
      <w:r>
        <w:rPr>
          <w:noProof/>
        </w:rPr>
        <w:drawing>
          <wp:inline distT="0" distB="0" distL="0" distR="0" wp14:anchorId="0629C4B1" wp14:editId="4071B4C6">
            <wp:extent cx="3189605" cy="1913890"/>
            <wp:effectExtent l="0" t="0" r="10795" b="10160"/>
            <wp:docPr id="3" name="Chart 3">
              <a:extLst xmlns:a="http://schemas.openxmlformats.org/drawingml/2006/main">
                <a:ext uri="{FF2B5EF4-FFF2-40B4-BE49-F238E27FC236}">
                  <a16:creationId xmlns:a16="http://schemas.microsoft.com/office/drawing/2014/main" id="{706B8704-A1D3-4BCD-8163-9C473DCD3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512E" w:rsidRPr="00BB6381" w:rsidRDefault="002E512E" w:rsidP="002E512E">
      <w:pPr>
        <w:spacing w:before="100" w:beforeAutospacing="1" w:after="100" w:afterAutospacing="1" w:line="240" w:lineRule="auto"/>
        <w:jc w:val="center"/>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(b)</w:t>
      </w:r>
    </w:p>
    <w:p w:rsidR="002E512E" w:rsidRPr="00BB6381" w:rsidRDefault="002E512E" w:rsidP="002E512E">
      <w:pPr>
        <w:spacing w:before="100" w:beforeAutospacing="1" w:after="100" w:afterAutospacing="1" w:line="240" w:lineRule="auto"/>
        <w:jc w:val="center"/>
        <w:rPr>
          <w:rFonts w:ascii="Times New Roman" w:eastAsia="Times New Roman" w:hAnsi="Times New Roman" w:cs="Times New Roman"/>
          <w:sz w:val="20"/>
          <w:szCs w:val="20"/>
          <w:lang w:eastAsia="en-IN"/>
        </w:rPr>
      </w:pPr>
      <w:r w:rsidRPr="00C81DD9">
        <w:rPr>
          <w:rFonts w:ascii="Times New Roman" w:eastAsia="Times New Roman" w:hAnsi="Times New Roman" w:cs="Times New Roman"/>
          <w:i/>
          <w:iCs/>
          <w:sz w:val="16"/>
          <w:szCs w:val="16"/>
          <w:lang w:eastAsia="en-IN"/>
        </w:rPr>
        <w:t>Fig</w:t>
      </w:r>
      <w:r w:rsidR="00C81DD9">
        <w:rPr>
          <w:rFonts w:ascii="Times New Roman" w:eastAsia="Times New Roman" w:hAnsi="Times New Roman" w:cs="Times New Roman"/>
          <w:i/>
          <w:iCs/>
          <w:sz w:val="16"/>
          <w:szCs w:val="16"/>
          <w:lang w:eastAsia="en-IN"/>
        </w:rPr>
        <w:t>ure</w:t>
      </w:r>
      <w:r w:rsidRPr="00C81DD9">
        <w:rPr>
          <w:rFonts w:ascii="Times New Roman" w:eastAsia="Times New Roman" w:hAnsi="Times New Roman" w:cs="Times New Roman"/>
          <w:i/>
          <w:iCs/>
          <w:sz w:val="16"/>
          <w:szCs w:val="16"/>
          <w:lang w:eastAsia="en-IN"/>
        </w:rPr>
        <w:t xml:space="preserve">. </w:t>
      </w:r>
      <w:r w:rsidR="00C81DD9">
        <w:rPr>
          <w:rFonts w:ascii="Times New Roman" w:eastAsia="Times New Roman" w:hAnsi="Times New Roman" w:cs="Times New Roman"/>
          <w:i/>
          <w:iCs/>
          <w:sz w:val="16"/>
          <w:szCs w:val="16"/>
          <w:lang w:eastAsia="en-IN"/>
        </w:rPr>
        <w:t>4</w:t>
      </w:r>
      <w:r w:rsidRPr="00BB6381">
        <w:rPr>
          <w:rFonts w:ascii="Times New Roman" w:eastAsia="Times New Roman" w:hAnsi="Times New Roman" w:cs="Times New Roman"/>
          <w:sz w:val="20"/>
          <w:szCs w:val="20"/>
          <w:lang w:eastAsia="en-IN"/>
        </w:rPr>
        <w:t>. Variation of pollutant emissions for: (a) CO and (b) CO</w:t>
      </w:r>
      <w:r w:rsidRPr="0061720C">
        <w:rPr>
          <w:rFonts w:ascii="Times New Roman" w:eastAsia="Times New Roman" w:hAnsi="Times New Roman" w:cs="Times New Roman"/>
          <w:sz w:val="20"/>
          <w:szCs w:val="20"/>
          <w:vertAlign w:val="subscript"/>
          <w:lang w:eastAsia="en-IN"/>
        </w:rPr>
        <w:t>2</w:t>
      </w:r>
      <w:r w:rsidRPr="00BB6381">
        <w:rPr>
          <w:rFonts w:ascii="Times New Roman" w:eastAsia="Times New Roman" w:hAnsi="Times New Roman" w:cs="Times New Roman"/>
          <w:sz w:val="20"/>
          <w:szCs w:val="20"/>
          <w:lang w:eastAsia="en-IN"/>
        </w:rPr>
        <w:t>.</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The comparative analysis of pollutant emissions from all vehicle types—ICEs, HEVs, PHEVs, and EVs—was presented in Fig. </w:t>
      </w:r>
      <w:r w:rsidR="00C81DD9">
        <w:rPr>
          <w:rFonts w:ascii="Times New Roman" w:eastAsia="Times New Roman" w:hAnsi="Times New Roman" w:cs="Times New Roman"/>
          <w:sz w:val="20"/>
          <w:szCs w:val="20"/>
          <w:lang w:eastAsia="en-IN"/>
        </w:rPr>
        <w:t>4</w:t>
      </w:r>
      <w:r w:rsidRPr="00BB6381">
        <w:rPr>
          <w:rFonts w:ascii="Times New Roman" w:eastAsia="Times New Roman" w:hAnsi="Times New Roman" w:cs="Times New Roman"/>
          <w:sz w:val="20"/>
          <w:szCs w:val="20"/>
          <w:lang w:eastAsia="en-IN"/>
        </w:rPr>
        <w:t xml:space="preserve">. Fig. </w:t>
      </w:r>
      <w:r w:rsidR="00C81DD9">
        <w:rPr>
          <w:rFonts w:ascii="Times New Roman" w:eastAsia="Times New Roman" w:hAnsi="Times New Roman" w:cs="Times New Roman"/>
          <w:sz w:val="20"/>
          <w:szCs w:val="20"/>
          <w:lang w:eastAsia="en-IN"/>
        </w:rPr>
        <w:t>4</w:t>
      </w:r>
      <w:r w:rsidRPr="00BB6381">
        <w:rPr>
          <w:rFonts w:ascii="Times New Roman" w:eastAsia="Times New Roman" w:hAnsi="Times New Roman" w:cs="Times New Roman"/>
          <w:sz w:val="20"/>
          <w:szCs w:val="20"/>
          <w:lang w:eastAsia="en-IN"/>
        </w:rPr>
        <w:t xml:space="preserve">(a) reveals that </w:t>
      </w:r>
      <w:r w:rsidRPr="00BB6381">
        <w:rPr>
          <w:rFonts w:ascii="Times New Roman" w:eastAsia="Times New Roman" w:hAnsi="Times New Roman" w:cs="Times New Roman"/>
          <w:b/>
          <w:bCs/>
          <w:sz w:val="20"/>
          <w:szCs w:val="20"/>
          <w:lang w:eastAsia="en-IN"/>
        </w:rPr>
        <w:t>EVs exhibit the lowest CO emissions</w:t>
      </w:r>
      <w:r w:rsidRPr="00BB6381">
        <w:rPr>
          <w:rFonts w:ascii="Times New Roman" w:eastAsia="Times New Roman" w:hAnsi="Times New Roman" w:cs="Times New Roman"/>
          <w:sz w:val="20"/>
          <w:szCs w:val="20"/>
          <w:lang w:eastAsia="en-IN"/>
        </w:rPr>
        <w:t xml:space="preserve">, registering under 0.2 g/km. Although commonly classified as zero-emission vehicles, EVs indirectly emit pollutants during </w:t>
      </w:r>
      <w:r w:rsidRPr="00BB6381">
        <w:rPr>
          <w:rFonts w:ascii="Times New Roman" w:eastAsia="Times New Roman" w:hAnsi="Times New Roman" w:cs="Times New Roman"/>
          <w:b/>
          <w:bCs/>
          <w:sz w:val="20"/>
          <w:szCs w:val="20"/>
          <w:lang w:eastAsia="en-IN"/>
        </w:rPr>
        <w:t>battery manufacturing processes</w:t>
      </w:r>
      <w:r w:rsidRPr="00BB6381">
        <w:rPr>
          <w:rFonts w:ascii="Times New Roman" w:eastAsia="Times New Roman" w:hAnsi="Times New Roman" w:cs="Times New Roman"/>
          <w:sz w:val="20"/>
          <w:szCs w:val="20"/>
          <w:lang w:eastAsia="en-IN"/>
        </w:rPr>
        <w:t xml:space="preserve">, particularly CO and CO₂ emissions due to the </w:t>
      </w:r>
      <w:r w:rsidRPr="00BB6381">
        <w:rPr>
          <w:rFonts w:ascii="Times New Roman" w:eastAsia="Times New Roman" w:hAnsi="Times New Roman" w:cs="Times New Roman"/>
          <w:b/>
          <w:bCs/>
          <w:sz w:val="20"/>
          <w:szCs w:val="20"/>
          <w:lang w:eastAsia="en-IN"/>
        </w:rPr>
        <w:t>extraction and processing of rare-earth metals</w:t>
      </w:r>
      <w:r w:rsidRPr="00BB6381">
        <w:rPr>
          <w:rFonts w:ascii="Times New Roman" w:eastAsia="Times New Roman" w:hAnsi="Times New Roman" w:cs="Times New Roman"/>
          <w:sz w:val="20"/>
          <w:szCs w:val="20"/>
          <w:lang w:eastAsia="en-IN"/>
        </w:rPr>
        <w:t xml:space="preserve"> such as lithium and cobalt [8]. Additionally, the </w:t>
      </w:r>
      <w:r w:rsidRPr="00BB6381">
        <w:rPr>
          <w:rFonts w:ascii="Times New Roman" w:eastAsia="Times New Roman" w:hAnsi="Times New Roman" w:cs="Times New Roman"/>
          <w:b/>
          <w:bCs/>
          <w:sz w:val="20"/>
          <w:szCs w:val="20"/>
          <w:lang w:eastAsia="en-IN"/>
        </w:rPr>
        <w:t>fossil-fuel-based electricity generation</w:t>
      </w:r>
      <w:r w:rsidRPr="00BB6381">
        <w:rPr>
          <w:rFonts w:ascii="Times New Roman" w:eastAsia="Times New Roman" w:hAnsi="Times New Roman" w:cs="Times New Roman"/>
          <w:sz w:val="20"/>
          <w:szCs w:val="20"/>
          <w:lang w:eastAsia="en-IN"/>
        </w:rPr>
        <w:t xml:space="preserve"> required to charge EVs contributes to upstream emissions, as shown in Fig. </w:t>
      </w:r>
      <w:r w:rsidR="00C81DD9">
        <w:rPr>
          <w:rFonts w:ascii="Times New Roman" w:eastAsia="Times New Roman" w:hAnsi="Times New Roman" w:cs="Times New Roman"/>
          <w:sz w:val="20"/>
          <w:szCs w:val="20"/>
          <w:lang w:eastAsia="en-IN"/>
        </w:rPr>
        <w:t>4</w:t>
      </w:r>
      <w:r w:rsidRPr="00BB6381">
        <w:rPr>
          <w:rFonts w:ascii="Times New Roman" w:eastAsia="Times New Roman" w:hAnsi="Times New Roman" w:cs="Times New Roman"/>
          <w:sz w:val="20"/>
          <w:szCs w:val="20"/>
          <w:lang w:eastAsia="en-IN"/>
        </w:rPr>
        <w:t>(b).</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EVs emit </w:t>
      </w:r>
      <w:r w:rsidRPr="00BB6381">
        <w:rPr>
          <w:rFonts w:ascii="Times New Roman" w:eastAsia="Times New Roman" w:hAnsi="Times New Roman" w:cs="Times New Roman"/>
          <w:b/>
          <w:bCs/>
          <w:sz w:val="20"/>
          <w:szCs w:val="20"/>
          <w:lang w:eastAsia="en-IN"/>
        </w:rPr>
        <w:t>20% to 27% less CO₂</w:t>
      </w:r>
      <w:r w:rsidRPr="00BB6381">
        <w:rPr>
          <w:rFonts w:ascii="Times New Roman" w:eastAsia="Times New Roman" w:hAnsi="Times New Roman" w:cs="Times New Roman"/>
          <w:sz w:val="20"/>
          <w:szCs w:val="20"/>
          <w:lang w:eastAsia="en-IN"/>
        </w:rPr>
        <w:t xml:space="preserve"> than gasoline and diesel ICE vehicles, validating their climate-friendliness. A </w:t>
      </w:r>
      <w:r w:rsidRPr="00BB6381">
        <w:rPr>
          <w:rFonts w:ascii="Times New Roman" w:eastAsia="Times New Roman" w:hAnsi="Times New Roman" w:cs="Times New Roman"/>
          <w:b/>
          <w:bCs/>
          <w:sz w:val="20"/>
          <w:szCs w:val="20"/>
          <w:lang w:eastAsia="en-IN"/>
        </w:rPr>
        <w:t>marginal difference (&lt;10%)</w:t>
      </w:r>
      <w:r w:rsidRPr="00BB6381">
        <w:rPr>
          <w:rFonts w:ascii="Times New Roman" w:eastAsia="Times New Roman" w:hAnsi="Times New Roman" w:cs="Times New Roman"/>
          <w:sz w:val="20"/>
          <w:szCs w:val="20"/>
          <w:lang w:eastAsia="en-IN"/>
        </w:rPr>
        <w:t xml:space="preserve"> in emissions was observed between EVs and PHEVs, largely due to the latter’s smaller battery pack. However, a </w:t>
      </w:r>
      <w:r w:rsidRPr="00BB6381">
        <w:rPr>
          <w:rFonts w:ascii="Times New Roman" w:eastAsia="Times New Roman" w:hAnsi="Times New Roman" w:cs="Times New Roman"/>
          <w:b/>
          <w:bCs/>
          <w:sz w:val="20"/>
          <w:szCs w:val="20"/>
          <w:lang w:eastAsia="en-IN"/>
        </w:rPr>
        <w:t>significant difference (&gt;30%)</w:t>
      </w:r>
      <w:r w:rsidRPr="00BB6381">
        <w:rPr>
          <w:rFonts w:ascii="Times New Roman" w:eastAsia="Times New Roman" w:hAnsi="Times New Roman" w:cs="Times New Roman"/>
          <w:sz w:val="20"/>
          <w:szCs w:val="20"/>
          <w:lang w:eastAsia="en-IN"/>
        </w:rPr>
        <w:t xml:space="preserve"> between HEVs and PHEVs is noted. HEVs, equipped with minimal battery capacity, operate in electric mode only during low-speed or idle conditions, while </w:t>
      </w:r>
      <w:r w:rsidRPr="00BB6381">
        <w:rPr>
          <w:rFonts w:ascii="Times New Roman" w:eastAsia="Times New Roman" w:hAnsi="Times New Roman" w:cs="Times New Roman"/>
          <w:b/>
          <w:bCs/>
          <w:sz w:val="20"/>
          <w:szCs w:val="20"/>
          <w:lang w:eastAsia="en-IN"/>
        </w:rPr>
        <w:t>PHEVs begin in EV mode and shift to hybrid mode when depleted</w:t>
      </w:r>
      <w:r w:rsidRPr="00BB6381">
        <w:rPr>
          <w:rFonts w:ascii="Times New Roman" w:eastAsia="Times New Roman" w:hAnsi="Times New Roman" w:cs="Times New Roman"/>
          <w:sz w:val="20"/>
          <w:szCs w:val="20"/>
          <w:lang w:eastAsia="en-IN"/>
        </w:rPr>
        <w:t>, accounting for their greater environmental impact.</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Despite higher prices, PHEVs offer operational versatility. </w:t>
      </w:r>
      <w:r w:rsidRPr="00BB6381">
        <w:rPr>
          <w:rFonts w:ascii="Times New Roman" w:eastAsia="Times New Roman" w:hAnsi="Times New Roman" w:cs="Times New Roman"/>
          <w:b/>
          <w:bCs/>
          <w:sz w:val="20"/>
          <w:szCs w:val="20"/>
          <w:lang w:eastAsia="en-IN"/>
        </w:rPr>
        <w:t>Table 2</w:t>
      </w:r>
      <w:r w:rsidRPr="00BB6381">
        <w:rPr>
          <w:rFonts w:ascii="Times New Roman" w:eastAsia="Times New Roman" w:hAnsi="Times New Roman" w:cs="Times New Roman"/>
          <w:sz w:val="20"/>
          <w:szCs w:val="20"/>
          <w:lang w:eastAsia="en-IN"/>
        </w:rPr>
        <w:t xml:space="preserve"> highlights the cost and specification comparison of the studied vehicle types. The PHEV has the highest OTR price (</w:t>
      </w:r>
      <w:r w:rsidR="00C6672C" w:rsidRPr="00BB6381">
        <w:rPr>
          <w:rFonts w:ascii="Times New Roman" w:eastAsia="Times New Roman" w:hAnsi="Times New Roman" w:cs="Times New Roman"/>
          <w:sz w:val="20"/>
          <w:szCs w:val="20"/>
          <w:lang w:eastAsia="en-IN"/>
        </w:rPr>
        <w:t>INR</w:t>
      </w:r>
      <w:r w:rsidRPr="00BB6381">
        <w:rPr>
          <w:rFonts w:ascii="Times New Roman" w:eastAsia="Times New Roman" w:hAnsi="Times New Roman" w:cs="Times New Roman"/>
          <w:sz w:val="20"/>
          <w:szCs w:val="20"/>
          <w:lang w:eastAsia="en-IN"/>
        </w:rPr>
        <w:t xml:space="preserve"> 62,155.18), making it </w:t>
      </w:r>
      <w:r w:rsidRPr="00BB6381">
        <w:rPr>
          <w:rFonts w:ascii="Times New Roman" w:eastAsia="Times New Roman" w:hAnsi="Times New Roman" w:cs="Times New Roman"/>
          <w:b/>
          <w:bCs/>
          <w:sz w:val="20"/>
          <w:szCs w:val="20"/>
          <w:lang w:eastAsia="en-IN"/>
        </w:rPr>
        <w:t>44% more expensive than HEVs</w:t>
      </w:r>
      <w:r w:rsidRPr="00BB6381">
        <w:rPr>
          <w:rFonts w:ascii="Times New Roman" w:eastAsia="Times New Roman" w:hAnsi="Times New Roman" w:cs="Times New Roman"/>
          <w:sz w:val="20"/>
          <w:szCs w:val="20"/>
          <w:lang w:eastAsia="en-IN"/>
        </w:rPr>
        <w:t xml:space="preserve"> </w:t>
      </w:r>
      <w:r w:rsidRPr="00BB6381">
        <w:rPr>
          <w:rFonts w:ascii="Times New Roman" w:eastAsia="Times New Roman" w:hAnsi="Times New Roman" w:cs="Times New Roman"/>
          <w:sz w:val="20"/>
          <w:szCs w:val="20"/>
          <w:lang w:eastAsia="en-IN"/>
        </w:rPr>
        <w:lastRenderedPageBreak/>
        <w:t xml:space="preserve">and </w:t>
      </w:r>
      <w:r w:rsidRPr="00BB6381">
        <w:rPr>
          <w:rFonts w:ascii="Times New Roman" w:eastAsia="Times New Roman" w:hAnsi="Times New Roman" w:cs="Times New Roman"/>
          <w:b/>
          <w:bCs/>
          <w:sz w:val="20"/>
          <w:szCs w:val="20"/>
          <w:lang w:eastAsia="en-IN"/>
        </w:rPr>
        <w:t>20% more than EVs</w:t>
      </w:r>
      <w:r w:rsidRPr="00BB6381">
        <w:rPr>
          <w:rFonts w:ascii="Times New Roman" w:eastAsia="Times New Roman" w:hAnsi="Times New Roman" w:cs="Times New Roman"/>
          <w:sz w:val="20"/>
          <w:szCs w:val="20"/>
          <w:lang w:eastAsia="en-IN"/>
        </w:rPr>
        <w:t xml:space="preserve">. Among electric vehicles, </w:t>
      </w:r>
      <w:r w:rsidRPr="00BB6381">
        <w:rPr>
          <w:rFonts w:ascii="Times New Roman" w:eastAsia="Times New Roman" w:hAnsi="Times New Roman" w:cs="Times New Roman"/>
          <w:b/>
          <w:bCs/>
          <w:sz w:val="20"/>
          <w:szCs w:val="20"/>
          <w:lang w:eastAsia="en-IN"/>
        </w:rPr>
        <w:t>HEVs have the lowest cost</w:t>
      </w:r>
      <w:r w:rsidRPr="00BB6381">
        <w:rPr>
          <w:rFonts w:ascii="Times New Roman" w:eastAsia="Times New Roman" w:hAnsi="Times New Roman" w:cs="Times New Roman"/>
          <w:sz w:val="20"/>
          <w:szCs w:val="20"/>
          <w:lang w:eastAsia="en-IN"/>
        </w:rPr>
        <w:t xml:space="preserve">, aligning with their </w:t>
      </w:r>
      <w:r w:rsidRPr="00BB6381">
        <w:rPr>
          <w:rFonts w:ascii="Times New Roman" w:eastAsia="Times New Roman" w:hAnsi="Times New Roman" w:cs="Times New Roman"/>
          <w:b/>
          <w:bCs/>
          <w:sz w:val="20"/>
          <w:szCs w:val="20"/>
          <w:lang w:eastAsia="en-IN"/>
        </w:rPr>
        <w:t xml:space="preserve">market dominance in </w:t>
      </w:r>
      <w:r w:rsidR="00284FCE" w:rsidRPr="00BB6381">
        <w:rPr>
          <w:rFonts w:ascii="Times New Roman" w:eastAsia="Times New Roman" w:hAnsi="Times New Roman" w:cs="Times New Roman"/>
          <w:b/>
          <w:bCs/>
          <w:sz w:val="20"/>
          <w:szCs w:val="20"/>
          <w:lang w:eastAsia="en-IN"/>
        </w:rPr>
        <w:t>India</w:t>
      </w:r>
      <w:r w:rsidRPr="00BB6381">
        <w:rPr>
          <w:rFonts w:ascii="Times New Roman" w:eastAsia="Times New Roman" w:hAnsi="Times New Roman" w:cs="Times New Roman"/>
          <w:sz w:val="20"/>
          <w:szCs w:val="20"/>
          <w:lang w:eastAsia="en-IN"/>
        </w:rPr>
        <w:t>, as shown in Table 1.</w:t>
      </w:r>
    </w:p>
    <w:p w:rsidR="009F3083" w:rsidRPr="00BB6381" w:rsidRDefault="009F3083" w:rsidP="009F3083">
      <w:pPr>
        <w:pStyle w:val="Heading3"/>
        <w:rPr>
          <w:sz w:val="20"/>
          <w:szCs w:val="20"/>
        </w:rPr>
      </w:pPr>
      <w:r w:rsidRPr="00BB6381">
        <w:rPr>
          <w:rStyle w:val="Strong"/>
          <w:b/>
          <w:bCs/>
          <w:sz w:val="20"/>
          <w:szCs w:val="20"/>
        </w:rPr>
        <w:t>Table 2: Information Data of Gasoline, Diesel, HEV, PHEV, and EV Vehicles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1"/>
        <w:gridCol w:w="482"/>
        <w:gridCol w:w="721"/>
        <w:gridCol w:w="721"/>
        <w:gridCol w:w="721"/>
        <w:gridCol w:w="721"/>
        <w:gridCol w:w="736"/>
      </w:tblGrid>
      <w:tr w:rsidR="009F3083" w:rsidRPr="00BB6381" w:rsidTr="009F3083">
        <w:trPr>
          <w:tblHeader/>
          <w:tblCellSpacing w:w="15" w:type="dxa"/>
        </w:trPr>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Parameter</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Unit</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Gasoline</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Diesel</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HEV</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PHEV</w:t>
            </w:r>
          </w:p>
        </w:tc>
        <w:tc>
          <w:tcPr>
            <w:tcW w:w="0" w:type="auto"/>
            <w:vAlign w:val="center"/>
            <w:hideMark/>
          </w:tcPr>
          <w:p w:rsidR="009F3083" w:rsidRPr="00BB6381" w:rsidRDefault="009F3083">
            <w:pPr>
              <w:jc w:val="center"/>
              <w:rPr>
                <w:rFonts w:ascii="Times New Roman" w:hAnsi="Times New Roman" w:cs="Times New Roman"/>
                <w:b/>
                <w:bCs/>
                <w:sz w:val="20"/>
                <w:szCs w:val="20"/>
              </w:rPr>
            </w:pPr>
            <w:r w:rsidRPr="00BB6381">
              <w:rPr>
                <w:rFonts w:ascii="Times New Roman" w:hAnsi="Times New Roman" w:cs="Times New Roman"/>
                <w:b/>
                <w:bCs/>
                <w:sz w:val="20"/>
                <w:szCs w:val="20"/>
              </w:rPr>
              <w:t>EV</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Vehicle Weight</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kg</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1,690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1,935</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1,385</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1,880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2,170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Passenger Load (5 @ 80 kg)</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kg</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400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Average Lifetime</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years</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Average Annual Usage</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km</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Fuel Economy</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km/</w:t>
            </w:r>
            <w:proofErr w:type="spellStart"/>
            <w:r w:rsidRPr="00BB6381">
              <w:rPr>
                <w:rFonts w:ascii="Times New Roman" w:hAnsi="Times New Roman" w:cs="Times New Roman"/>
                <w:sz w:val="20"/>
                <w:szCs w:val="20"/>
              </w:rPr>
              <w:t>liter</w:t>
            </w:r>
            <w:proofErr w:type="spellEnd"/>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11.20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23.25</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56.00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51.02</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Fuel Price</w:t>
            </w:r>
          </w:p>
        </w:tc>
        <w:tc>
          <w:tcPr>
            <w:tcW w:w="0" w:type="auto"/>
            <w:vAlign w:val="center"/>
            <w:hideMark/>
          </w:tcPr>
          <w:p w:rsidR="009F3083" w:rsidRPr="00BB6381" w:rsidRDefault="00C6672C">
            <w:pPr>
              <w:rPr>
                <w:rFonts w:ascii="Times New Roman" w:hAnsi="Times New Roman" w:cs="Times New Roman"/>
                <w:sz w:val="20"/>
                <w:szCs w:val="20"/>
              </w:rPr>
            </w:pPr>
            <w:r w:rsidRPr="00BB6381">
              <w:rPr>
                <w:rFonts w:ascii="Times New Roman" w:hAnsi="Times New Roman" w:cs="Times New Roman"/>
                <w:sz w:val="20"/>
                <w:szCs w:val="20"/>
              </w:rPr>
              <w:t>INR</w:t>
            </w:r>
            <w:r w:rsidR="009F3083" w:rsidRPr="00BB6381">
              <w:rPr>
                <w:rFonts w:ascii="Times New Roman" w:hAnsi="Times New Roman" w:cs="Times New Roman"/>
                <w:sz w:val="20"/>
                <w:szCs w:val="20"/>
              </w:rPr>
              <w:t>/</w:t>
            </w:r>
            <w:proofErr w:type="spellStart"/>
            <w:r w:rsidR="009F3083" w:rsidRPr="00BB6381">
              <w:rPr>
                <w:rFonts w:ascii="Times New Roman" w:hAnsi="Times New Roman" w:cs="Times New Roman"/>
                <w:sz w:val="20"/>
                <w:szCs w:val="20"/>
              </w:rPr>
              <w:t>liter</w:t>
            </w:r>
            <w:proofErr w:type="spellEnd"/>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52</w:t>
            </w:r>
            <w:r w:rsidR="009F3083" w:rsidRPr="00BB6381">
              <w:rPr>
                <w:rFonts w:ascii="Times New Roman" w:hAnsi="Times New Roman" w:cs="Times New Roman"/>
                <w:sz w:val="20"/>
                <w:szCs w:val="20"/>
              </w:rPr>
              <w:t>.6</w:t>
            </w:r>
            <w:r w:rsidRPr="00BB6381">
              <w:rPr>
                <w:rFonts w:ascii="Times New Roman" w:hAnsi="Times New Roman" w:cs="Times New Roman"/>
                <w:sz w:val="20"/>
                <w:szCs w:val="20"/>
              </w:rPr>
              <w:t>1</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66</w:t>
            </w:r>
            <w:r w:rsidR="009F3083" w:rsidRPr="00BB6381">
              <w:rPr>
                <w:rFonts w:ascii="Times New Roman" w:hAnsi="Times New Roman" w:cs="Times New Roman"/>
                <w:sz w:val="20"/>
                <w:szCs w:val="20"/>
              </w:rPr>
              <w:t>.80</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71.81</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71.81</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75.15</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Fuel Taxes</w:t>
            </w:r>
          </w:p>
        </w:tc>
        <w:tc>
          <w:tcPr>
            <w:tcW w:w="0" w:type="auto"/>
            <w:vAlign w:val="center"/>
            <w:hideMark/>
          </w:tcPr>
          <w:p w:rsidR="009F3083" w:rsidRPr="00BB6381" w:rsidRDefault="00C6672C">
            <w:pPr>
              <w:rPr>
                <w:rFonts w:ascii="Times New Roman" w:hAnsi="Times New Roman" w:cs="Times New Roman"/>
                <w:sz w:val="20"/>
                <w:szCs w:val="20"/>
              </w:rPr>
            </w:pPr>
            <w:r w:rsidRPr="00BB6381">
              <w:rPr>
                <w:rFonts w:ascii="Times New Roman" w:hAnsi="Times New Roman" w:cs="Times New Roman"/>
                <w:sz w:val="20"/>
                <w:szCs w:val="20"/>
              </w:rPr>
              <w:t>INR</w:t>
            </w:r>
            <w:r w:rsidR="009F3083" w:rsidRPr="00BB6381">
              <w:rPr>
                <w:rFonts w:ascii="Times New Roman" w:hAnsi="Times New Roman" w:cs="Times New Roman"/>
                <w:sz w:val="20"/>
                <w:szCs w:val="20"/>
              </w:rPr>
              <w:t>/</w:t>
            </w:r>
            <w:proofErr w:type="spellStart"/>
            <w:r w:rsidR="009F3083" w:rsidRPr="00BB6381">
              <w:rPr>
                <w:rFonts w:ascii="Times New Roman" w:hAnsi="Times New Roman" w:cs="Times New Roman"/>
                <w:sz w:val="20"/>
                <w:szCs w:val="20"/>
              </w:rPr>
              <w:t>liter</w:t>
            </w:r>
            <w:proofErr w:type="spellEnd"/>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2.51</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3.34</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4.18</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4.18</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75.15</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Tank/Battery Capacity</w:t>
            </w:r>
          </w:p>
        </w:tc>
        <w:tc>
          <w:tcPr>
            <w:tcW w:w="0" w:type="auto"/>
            <w:vAlign w:val="center"/>
            <w:hideMark/>
          </w:tcPr>
          <w:p w:rsidR="009F3083" w:rsidRPr="00BB6381" w:rsidRDefault="009F3083">
            <w:pPr>
              <w:rPr>
                <w:rFonts w:ascii="Times New Roman" w:hAnsi="Times New Roman" w:cs="Times New Roman"/>
                <w:sz w:val="20"/>
                <w:szCs w:val="20"/>
              </w:rPr>
            </w:pPr>
            <w:proofErr w:type="spellStart"/>
            <w:r w:rsidRPr="00BB6381">
              <w:rPr>
                <w:rFonts w:ascii="Times New Roman" w:hAnsi="Times New Roman" w:cs="Times New Roman"/>
                <w:sz w:val="20"/>
                <w:szCs w:val="20"/>
              </w:rPr>
              <w:t>liter</w:t>
            </w:r>
            <w:proofErr w:type="spellEnd"/>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55</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68</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36</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45</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 xml:space="preserve">Time for </w:t>
            </w:r>
            <w:r w:rsidR="00F356AC" w:rsidRPr="00BB6381">
              <w:rPr>
                <w:rFonts w:ascii="Times New Roman" w:hAnsi="Times New Roman" w:cs="Times New Roman"/>
                <w:sz w:val="20"/>
                <w:szCs w:val="20"/>
              </w:rPr>
              <w:t>Fuelling</w:t>
            </w:r>
            <w:r w:rsidRPr="00BB6381">
              <w:rPr>
                <w:rFonts w:ascii="Times New Roman" w:hAnsi="Times New Roman" w:cs="Times New Roman"/>
                <w:sz w:val="20"/>
                <w:szCs w:val="20"/>
              </w:rPr>
              <w:t>/Charging</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min</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6</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6</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6</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6</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30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Maintenance Frequency</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times</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22</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22</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20</w:t>
            </w:r>
          </w:p>
        </w:tc>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10</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On-the-Road (OTR) Price</w:t>
            </w:r>
          </w:p>
        </w:tc>
        <w:tc>
          <w:tcPr>
            <w:tcW w:w="0" w:type="auto"/>
            <w:vAlign w:val="center"/>
            <w:hideMark/>
          </w:tcPr>
          <w:p w:rsidR="009F3083" w:rsidRPr="00BB6381" w:rsidRDefault="00C6672C">
            <w:pPr>
              <w:rPr>
                <w:rFonts w:ascii="Times New Roman" w:hAnsi="Times New Roman" w:cs="Times New Roman"/>
                <w:sz w:val="20"/>
                <w:szCs w:val="20"/>
              </w:rPr>
            </w:pPr>
            <w:r w:rsidRPr="00BB6381">
              <w:rPr>
                <w:rFonts w:ascii="Times New Roman" w:hAnsi="Times New Roman" w:cs="Times New Roman"/>
                <w:sz w:val="20"/>
                <w:szCs w:val="20"/>
              </w:rPr>
              <w:t>INR</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₹2,333,708.09</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₹3,497,448.80</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₹2,915,409.44</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₹5,190,459.53</w:t>
            </w:r>
          </w:p>
        </w:tc>
        <w:tc>
          <w:tcPr>
            <w:tcW w:w="0" w:type="auto"/>
            <w:vAlign w:val="center"/>
            <w:hideMark/>
          </w:tcPr>
          <w:p w:rsidR="009F3083" w:rsidRPr="00BB6381" w:rsidRDefault="00BF3CE5">
            <w:pPr>
              <w:rPr>
                <w:rFonts w:ascii="Times New Roman" w:hAnsi="Times New Roman" w:cs="Times New Roman"/>
                <w:sz w:val="20"/>
                <w:szCs w:val="20"/>
              </w:rPr>
            </w:pPr>
            <w:r w:rsidRPr="00BB6381">
              <w:rPr>
                <w:rFonts w:ascii="Times New Roman" w:hAnsi="Times New Roman" w:cs="Times New Roman"/>
                <w:sz w:val="20"/>
                <w:szCs w:val="20"/>
              </w:rPr>
              <w:t>₹4,079,887.35</w:t>
            </w:r>
          </w:p>
        </w:tc>
      </w:tr>
      <w:tr w:rsidR="009F3083" w:rsidRPr="00BB6381" w:rsidTr="009F3083">
        <w:trPr>
          <w:tblCellSpacing w:w="15" w:type="dxa"/>
        </w:trPr>
        <w:tc>
          <w:tcPr>
            <w:tcW w:w="0" w:type="auto"/>
            <w:vAlign w:val="center"/>
            <w:hideMark/>
          </w:tcPr>
          <w:p w:rsidR="009F3083" w:rsidRPr="00BB6381" w:rsidRDefault="009F3083">
            <w:pPr>
              <w:rPr>
                <w:rFonts w:ascii="Times New Roman" w:hAnsi="Times New Roman" w:cs="Times New Roman"/>
                <w:sz w:val="20"/>
                <w:szCs w:val="20"/>
              </w:rPr>
            </w:pPr>
            <w:r w:rsidRPr="00BB6381">
              <w:rPr>
                <w:rFonts w:ascii="Times New Roman" w:hAnsi="Times New Roman" w:cs="Times New Roman"/>
                <w:sz w:val="20"/>
                <w:szCs w:val="20"/>
              </w:rPr>
              <w:t>Maintenance Cost</w:t>
            </w:r>
          </w:p>
        </w:tc>
        <w:tc>
          <w:tcPr>
            <w:tcW w:w="0" w:type="auto"/>
            <w:vAlign w:val="center"/>
            <w:hideMark/>
          </w:tcPr>
          <w:p w:rsidR="009F3083" w:rsidRPr="00BB6381" w:rsidRDefault="00C6672C">
            <w:pPr>
              <w:rPr>
                <w:rFonts w:ascii="Times New Roman" w:hAnsi="Times New Roman" w:cs="Times New Roman"/>
                <w:sz w:val="20"/>
                <w:szCs w:val="20"/>
              </w:rPr>
            </w:pPr>
            <w:r w:rsidRPr="00BB6381">
              <w:rPr>
                <w:rFonts w:ascii="Times New Roman" w:hAnsi="Times New Roman" w:cs="Times New Roman"/>
                <w:sz w:val="20"/>
                <w:szCs w:val="20"/>
              </w:rPr>
              <w:t>INR</w:t>
            </w:r>
            <w:r w:rsidR="009F3083" w:rsidRPr="00BB6381">
              <w:rPr>
                <w:rFonts w:ascii="Times New Roman" w:hAnsi="Times New Roman" w:cs="Times New Roman"/>
                <w:sz w:val="20"/>
                <w:szCs w:val="20"/>
              </w:rPr>
              <w:t>/km</w:t>
            </w:r>
          </w:p>
        </w:tc>
        <w:tc>
          <w:tcPr>
            <w:tcW w:w="0" w:type="auto"/>
            <w:vAlign w:val="center"/>
            <w:hideMark/>
          </w:tcPr>
          <w:p w:rsidR="009F3083" w:rsidRPr="00BB6381" w:rsidRDefault="002045F9">
            <w:pPr>
              <w:rPr>
                <w:rFonts w:ascii="Times New Roman" w:hAnsi="Times New Roman" w:cs="Times New Roman"/>
                <w:sz w:val="20"/>
                <w:szCs w:val="20"/>
              </w:rPr>
            </w:pPr>
            <w:r w:rsidRPr="00BB6381">
              <w:rPr>
                <w:rFonts w:ascii="Times New Roman" w:hAnsi="Times New Roman" w:cs="Times New Roman"/>
                <w:sz w:val="20"/>
                <w:szCs w:val="20"/>
              </w:rPr>
              <w:t>₹0.7106</w:t>
            </w:r>
          </w:p>
        </w:tc>
        <w:tc>
          <w:tcPr>
            <w:tcW w:w="0" w:type="auto"/>
            <w:vAlign w:val="center"/>
            <w:hideMark/>
          </w:tcPr>
          <w:p w:rsidR="009F3083" w:rsidRPr="00BB6381" w:rsidRDefault="002045F9">
            <w:pPr>
              <w:rPr>
                <w:rFonts w:ascii="Times New Roman" w:hAnsi="Times New Roman" w:cs="Times New Roman"/>
                <w:sz w:val="20"/>
                <w:szCs w:val="20"/>
              </w:rPr>
            </w:pPr>
            <w:r w:rsidRPr="00BB6381">
              <w:rPr>
                <w:rFonts w:ascii="Times New Roman" w:hAnsi="Times New Roman" w:cs="Times New Roman"/>
                <w:sz w:val="20"/>
                <w:szCs w:val="20"/>
              </w:rPr>
              <w:t>₹1.1319</w:t>
            </w:r>
          </w:p>
        </w:tc>
        <w:tc>
          <w:tcPr>
            <w:tcW w:w="0" w:type="auto"/>
            <w:vAlign w:val="center"/>
            <w:hideMark/>
          </w:tcPr>
          <w:p w:rsidR="009F3083" w:rsidRPr="00BB6381" w:rsidRDefault="002045F9">
            <w:pPr>
              <w:rPr>
                <w:rFonts w:ascii="Times New Roman" w:hAnsi="Times New Roman" w:cs="Times New Roman"/>
                <w:sz w:val="20"/>
                <w:szCs w:val="20"/>
              </w:rPr>
            </w:pPr>
            <w:r w:rsidRPr="00BB6381">
              <w:rPr>
                <w:rFonts w:ascii="Times New Roman" w:hAnsi="Times New Roman" w:cs="Times New Roman"/>
                <w:sz w:val="20"/>
                <w:szCs w:val="20"/>
              </w:rPr>
              <w:t>₹0.8024</w:t>
            </w:r>
          </w:p>
        </w:tc>
        <w:tc>
          <w:tcPr>
            <w:tcW w:w="0" w:type="auto"/>
            <w:vAlign w:val="center"/>
            <w:hideMark/>
          </w:tcPr>
          <w:p w:rsidR="009F3083" w:rsidRPr="00BB6381" w:rsidRDefault="002045F9">
            <w:pPr>
              <w:rPr>
                <w:rFonts w:ascii="Times New Roman" w:hAnsi="Times New Roman" w:cs="Times New Roman"/>
                <w:sz w:val="20"/>
                <w:szCs w:val="20"/>
              </w:rPr>
            </w:pPr>
            <w:r w:rsidRPr="00BB6381">
              <w:rPr>
                <w:rFonts w:ascii="Times New Roman" w:hAnsi="Times New Roman" w:cs="Times New Roman"/>
                <w:sz w:val="20"/>
                <w:szCs w:val="20"/>
              </w:rPr>
              <w:t>₹0.8165</w:t>
            </w:r>
          </w:p>
        </w:tc>
        <w:tc>
          <w:tcPr>
            <w:tcW w:w="0" w:type="auto"/>
            <w:vAlign w:val="center"/>
            <w:hideMark/>
          </w:tcPr>
          <w:p w:rsidR="009F3083" w:rsidRPr="00BB6381" w:rsidRDefault="002045F9">
            <w:pPr>
              <w:rPr>
                <w:rFonts w:ascii="Times New Roman" w:hAnsi="Times New Roman" w:cs="Times New Roman"/>
                <w:sz w:val="20"/>
                <w:szCs w:val="20"/>
              </w:rPr>
            </w:pPr>
            <w:r w:rsidRPr="00BB6381">
              <w:rPr>
                <w:rFonts w:ascii="Times New Roman" w:hAnsi="Times New Roman" w:cs="Times New Roman"/>
                <w:sz w:val="20"/>
                <w:szCs w:val="20"/>
              </w:rPr>
              <w:t>₹0.3499</w:t>
            </w:r>
          </w:p>
        </w:tc>
      </w:tr>
    </w:tbl>
    <w:p w:rsidR="009F3083" w:rsidRDefault="009F3083" w:rsidP="009F3083">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 The emission impact was further evaluated using cost data of each pollutant [55].</w:t>
      </w:r>
    </w:p>
    <w:p w:rsidR="00F83390" w:rsidRPr="00BB6381" w:rsidRDefault="00F83390" w:rsidP="009F3083">
      <w:pPr>
        <w:spacing w:before="100" w:beforeAutospacing="1" w:after="100" w:afterAutospacing="1" w:line="240" w:lineRule="auto"/>
        <w:rPr>
          <w:rFonts w:ascii="Times New Roman" w:eastAsia="Times New Roman" w:hAnsi="Times New Roman" w:cs="Times New Roman"/>
          <w:sz w:val="20"/>
          <w:szCs w:val="20"/>
          <w:lang w:eastAsia="en-IN"/>
        </w:rPr>
      </w:pPr>
    </w:p>
    <w:p w:rsidR="009F3083" w:rsidRPr="00F83390" w:rsidRDefault="009F3083" w:rsidP="00F83390">
      <w:pPr>
        <w:pStyle w:val="Heading3"/>
        <w:spacing w:before="0" w:beforeAutospacing="0" w:after="0" w:afterAutospacing="0"/>
        <w:jc w:val="center"/>
        <w:rPr>
          <w:sz w:val="16"/>
          <w:szCs w:val="16"/>
        </w:rPr>
      </w:pPr>
      <w:r w:rsidRPr="00F83390">
        <w:rPr>
          <w:rStyle w:val="Strong"/>
          <w:b/>
          <w:bCs/>
          <w:sz w:val="16"/>
          <w:szCs w:val="16"/>
        </w:rPr>
        <w:t>Table 3: The Emission Cost of Each Pollutant</w:t>
      </w:r>
      <w:r w:rsidRPr="00F83390">
        <w:rPr>
          <w:sz w:val="16"/>
          <w:szCs w:val="16"/>
        </w:rPr>
        <w:t xml:space="preserve"> [55]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1350"/>
        <w:gridCol w:w="2070"/>
      </w:tblGrid>
      <w:tr w:rsidR="009F3083" w:rsidRPr="00BB6381" w:rsidTr="00F83390">
        <w:trPr>
          <w:tblHeade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Pollutant</w:t>
            </w:r>
          </w:p>
        </w:tc>
        <w:tc>
          <w:tcPr>
            <w:tcW w:w="1320" w:type="dxa"/>
            <w:vAlign w:val="center"/>
            <w:hideMark/>
          </w:tcPr>
          <w:p w:rsidR="009F3083" w:rsidRPr="00BB6381" w:rsidRDefault="009F3083" w:rsidP="00F8339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Unit</w:t>
            </w:r>
          </w:p>
        </w:tc>
        <w:tc>
          <w:tcPr>
            <w:tcW w:w="2025" w:type="dxa"/>
            <w:vAlign w:val="center"/>
            <w:hideMark/>
          </w:tcPr>
          <w:p w:rsidR="009F3083" w:rsidRPr="00BB6381" w:rsidRDefault="009F3083" w:rsidP="00F8339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Damage Cost (</w:t>
            </w:r>
            <w:r w:rsidR="00C6672C" w:rsidRPr="00BB6381">
              <w:rPr>
                <w:rFonts w:ascii="Times New Roman" w:hAnsi="Times New Roman" w:cs="Times New Roman"/>
                <w:b/>
                <w:bCs/>
                <w:sz w:val="20"/>
                <w:szCs w:val="20"/>
              </w:rPr>
              <w:t>INR</w:t>
            </w:r>
            <w:r w:rsidRPr="00BB6381">
              <w:rPr>
                <w:rFonts w:ascii="Times New Roman" w:hAnsi="Times New Roman" w:cs="Times New Roman"/>
                <w:b/>
                <w:bCs/>
                <w:sz w:val="20"/>
                <w:szCs w:val="20"/>
              </w:rPr>
              <w:t>/kg)</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CO</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0.76</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NOx</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2</w:t>
            </w:r>
            <w:r w:rsidR="00C6672C" w:rsidRPr="00BB6381">
              <w:rPr>
                <w:rFonts w:ascii="Times New Roman" w:hAnsi="Times New Roman" w:cs="Times New Roman"/>
                <w:sz w:val="20"/>
                <w:szCs w:val="20"/>
              </w:rPr>
              <w:t>14.67</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PM10</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385.87</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PM2.5</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561.15</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proofErr w:type="spellStart"/>
            <w:r w:rsidRPr="00BB6381">
              <w:rPr>
                <w:rFonts w:ascii="Times New Roman" w:hAnsi="Times New Roman" w:cs="Times New Roman"/>
                <w:sz w:val="20"/>
                <w:szCs w:val="20"/>
              </w:rPr>
              <w:t>SOx</w:t>
            </w:r>
            <w:proofErr w:type="spellEnd"/>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361.27</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CH₄</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25.24</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CO₂</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0.</w:t>
            </w:r>
            <w:r w:rsidR="00C6672C" w:rsidRPr="00BB6381">
              <w:rPr>
                <w:rFonts w:ascii="Times New Roman" w:hAnsi="Times New Roman" w:cs="Times New Roman"/>
                <w:sz w:val="20"/>
                <w:szCs w:val="20"/>
              </w:rPr>
              <w:t>70</w:t>
            </w:r>
          </w:p>
        </w:tc>
      </w:tr>
      <w:tr w:rsidR="009F3083" w:rsidRPr="00BB6381" w:rsidTr="00F83390">
        <w:trPr>
          <w:tblCellSpacing w:w="15" w:type="dxa"/>
        </w:trPr>
        <w:tc>
          <w:tcPr>
            <w:tcW w:w="1210"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N₂O</w:t>
            </w:r>
          </w:p>
        </w:tc>
        <w:tc>
          <w:tcPr>
            <w:tcW w:w="1320"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w:t>
            </w:r>
            <w:r w:rsidR="009F3083" w:rsidRPr="00BB6381">
              <w:rPr>
                <w:rFonts w:ascii="Times New Roman" w:hAnsi="Times New Roman" w:cs="Times New Roman"/>
                <w:sz w:val="20"/>
                <w:szCs w:val="20"/>
              </w:rPr>
              <w:t>/kg</w:t>
            </w:r>
          </w:p>
        </w:tc>
        <w:tc>
          <w:tcPr>
            <w:tcW w:w="2025" w:type="dxa"/>
            <w:vAlign w:val="center"/>
            <w:hideMark/>
          </w:tcPr>
          <w:p w:rsidR="009F3083" w:rsidRPr="00BB6381" w:rsidRDefault="00C6672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361.27</w:t>
            </w:r>
          </w:p>
        </w:tc>
      </w:tr>
    </w:tbl>
    <w:p w:rsidR="009F3083" w:rsidRPr="00BB6381" w:rsidRDefault="009F3083" w:rsidP="009F3083">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 From this, the total vehicle emission cost was calculated.</w:t>
      </w:r>
    </w:p>
    <w:p w:rsidR="009F3083" w:rsidRPr="00F83390" w:rsidRDefault="009F3083" w:rsidP="00F83390">
      <w:pPr>
        <w:pStyle w:val="Heading3"/>
        <w:spacing w:before="0" w:beforeAutospacing="0" w:after="0" w:afterAutospacing="0"/>
        <w:jc w:val="center"/>
        <w:rPr>
          <w:sz w:val="16"/>
          <w:szCs w:val="16"/>
        </w:rPr>
      </w:pPr>
      <w:r w:rsidRPr="00F83390">
        <w:rPr>
          <w:rStyle w:val="Strong"/>
          <w:b/>
          <w:bCs/>
          <w:sz w:val="16"/>
          <w:szCs w:val="16"/>
        </w:rPr>
        <w:t>Table 4: Total Vehicle Emission Cost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5"/>
        <w:gridCol w:w="1958"/>
      </w:tblGrid>
      <w:tr w:rsidR="009F3083" w:rsidRPr="00BB6381" w:rsidTr="00F83390">
        <w:trPr>
          <w:tblHeader/>
          <w:tblCellSpacing w:w="15" w:type="dxa"/>
        </w:trPr>
        <w:tc>
          <w:tcPr>
            <w:tcW w:w="3010" w:type="dxa"/>
            <w:vAlign w:val="center"/>
            <w:hideMark/>
          </w:tcPr>
          <w:p w:rsidR="009F3083" w:rsidRPr="00BB6381" w:rsidRDefault="009F3083" w:rsidP="00F8339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Vehicle</w:t>
            </w:r>
          </w:p>
        </w:tc>
        <w:tc>
          <w:tcPr>
            <w:tcW w:w="1913" w:type="dxa"/>
            <w:vAlign w:val="center"/>
            <w:hideMark/>
          </w:tcPr>
          <w:p w:rsidR="009F3083" w:rsidRPr="00BB6381" w:rsidRDefault="009F3083" w:rsidP="00F83390">
            <w:pPr>
              <w:spacing w:after="0"/>
              <w:jc w:val="center"/>
              <w:rPr>
                <w:rFonts w:ascii="Times New Roman" w:hAnsi="Times New Roman" w:cs="Times New Roman"/>
                <w:b/>
                <w:bCs/>
                <w:sz w:val="20"/>
                <w:szCs w:val="20"/>
              </w:rPr>
            </w:pPr>
            <w:r w:rsidRPr="00BB6381">
              <w:rPr>
                <w:rFonts w:ascii="Times New Roman" w:hAnsi="Times New Roman" w:cs="Times New Roman"/>
                <w:b/>
                <w:bCs/>
                <w:sz w:val="20"/>
                <w:szCs w:val="20"/>
              </w:rPr>
              <w:t>Total Damage Cost (</w:t>
            </w:r>
            <w:r w:rsidR="00C6672C" w:rsidRPr="00BB6381">
              <w:rPr>
                <w:rFonts w:ascii="Times New Roman" w:hAnsi="Times New Roman" w:cs="Times New Roman"/>
                <w:b/>
                <w:bCs/>
                <w:sz w:val="20"/>
                <w:szCs w:val="20"/>
              </w:rPr>
              <w:t>INR</w:t>
            </w:r>
            <w:r w:rsidRPr="00BB6381">
              <w:rPr>
                <w:rFonts w:ascii="Times New Roman" w:hAnsi="Times New Roman" w:cs="Times New Roman"/>
                <w:b/>
                <w:bCs/>
                <w:sz w:val="20"/>
                <w:szCs w:val="20"/>
              </w:rPr>
              <w:t>/1000 km)</w:t>
            </w:r>
          </w:p>
        </w:tc>
      </w:tr>
      <w:tr w:rsidR="009F3083" w:rsidRPr="00BB6381" w:rsidTr="00F83390">
        <w:trPr>
          <w:tblCellSpacing w:w="15" w:type="dxa"/>
        </w:trPr>
        <w:tc>
          <w:tcPr>
            <w:tcW w:w="3010" w:type="dxa"/>
            <w:vAlign w:val="center"/>
            <w:hideMark/>
          </w:tcPr>
          <w:p w:rsidR="009F3083" w:rsidRPr="00BB6381" w:rsidRDefault="009F3083" w:rsidP="00F83390">
            <w:pPr>
              <w:spacing w:after="0"/>
              <w:rPr>
                <w:rFonts w:ascii="Times New Roman" w:hAnsi="Times New Roman" w:cs="Times New Roman"/>
                <w:sz w:val="20"/>
                <w:szCs w:val="20"/>
              </w:rPr>
            </w:pPr>
            <w:r w:rsidRPr="00BB6381">
              <w:rPr>
                <w:rFonts w:ascii="Times New Roman" w:hAnsi="Times New Roman" w:cs="Times New Roman"/>
                <w:sz w:val="20"/>
                <w:szCs w:val="20"/>
              </w:rPr>
              <w:t>Toyota Innova (Gasoline)</w:t>
            </w:r>
          </w:p>
        </w:tc>
        <w:tc>
          <w:tcPr>
            <w:tcW w:w="1913"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2</w:t>
            </w:r>
            <w:r w:rsidR="007F406C" w:rsidRPr="00BB6381">
              <w:rPr>
                <w:rFonts w:ascii="Times New Roman" w:hAnsi="Times New Roman" w:cs="Times New Roman"/>
                <w:sz w:val="20"/>
                <w:szCs w:val="20"/>
              </w:rPr>
              <w:t>23.54</w:t>
            </w:r>
          </w:p>
        </w:tc>
      </w:tr>
      <w:tr w:rsidR="009F3083" w:rsidRPr="00BB6381" w:rsidTr="00F83390">
        <w:trPr>
          <w:tblCellSpacing w:w="15" w:type="dxa"/>
        </w:trPr>
        <w:tc>
          <w:tcPr>
            <w:tcW w:w="3010" w:type="dxa"/>
            <w:vAlign w:val="center"/>
            <w:hideMark/>
          </w:tcPr>
          <w:p w:rsidR="009F3083" w:rsidRPr="00BB6381" w:rsidRDefault="009F3083" w:rsidP="00F83390">
            <w:pPr>
              <w:spacing w:after="0"/>
              <w:rPr>
                <w:rFonts w:ascii="Times New Roman" w:hAnsi="Times New Roman" w:cs="Times New Roman"/>
                <w:sz w:val="20"/>
                <w:szCs w:val="20"/>
              </w:rPr>
            </w:pPr>
            <w:r w:rsidRPr="00BB6381">
              <w:rPr>
                <w:rFonts w:ascii="Times New Roman" w:hAnsi="Times New Roman" w:cs="Times New Roman"/>
                <w:sz w:val="20"/>
                <w:szCs w:val="20"/>
              </w:rPr>
              <w:t>Mitsubishi Pajero (Diesel)</w:t>
            </w:r>
          </w:p>
        </w:tc>
        <w:tc>
          <w:tcPr>
            <w:tcW w:w="1913"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2</w:t>
            </w:r>
            <w:r w:rsidR="007F406C" w:rsidRPr="00BB6381">
              <w:rPr>
                <w:rFonts w:ascii="Times New Roman" w:hAnsi="Times New Roman" w:cs="Times New Roman"/>
                <w:sz w:val="20"/>
                <w:szCs w:val="20"/>
              </w:rPr>
              <w:t>37.43</w:t>
            </w:r>
          </w:p>
        </w:tc>
      </w:tr>
      <w:tr w:rsidR="009F3083" w:rsidRPr="00BB6381" w:rsidTr="00F83390">
        <w:trPr>
          <w:tblCellSpacing w:w="15" w:type="dxa"/>
        </w:trPr>
        <w:tc>
          <w:tcPr>
            <w:tcW w:w="3010" w:type="dxa"/>
            <w:vAlign w:val="center"/>
            <w:hideMark/>
          </w:tcPr>
          <w:p w:rsidR="009F3083" w:rsidRPr="00BB6381" w:rsidRDefault="009F3083" w:rsidP="00F83390">
            <w:pPr>
              <w:spacing w:after="0"/>
              <w:rPr>
                <w:rFonts w:ascii="Times New Roman" w:hAnsi="Times New Roman" w:cs="Times New Roman"/>
                <w:sz w:val="20"/>
                <w:szCs w:val="20"/>
              </w:rPr>
            </w:pPr>
            <w:r w:rsidRPr="00BB6381">
              <w:rPr>
                <w:rFonts w:ascii="Times New Roman" w:hAnsi="Times New Roman" w:cs="Times New Roman"/>
                <w:sz w:val="20"/>
                <w:szCs w:val="20"/>
              </w:rPr>
              <w:t>Toyota Corolla Cross (HEV)</w:t>
            </w:r>
          </w:p>
        </w:tc>
        <w:tc>
          <w:tcPr>
            <w:tcW w:w="1913"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1</w:t>
            </w:r>
            <w:r w:rsidR="007F406C" w:rsidRPr="00BB6381">
              <w:rPr>
                <w:rFonts w:ascii="Times New Roman" w:hAnsi="Times New Roman" w:cs="Times New Roman"/>
                <w:sz w:val="20"/>
                <w:szCs w:val="20"/>
              </w:rPr>
              <w:t>02.67</w:t>
            </w:r>
          </w:p>
        </w:tc>
      </w:tr>
      <w:tr w:rsidR="009F3083" w:rsidRPr="00BB6381" w:rsidTr="00F83390">
        <w:trPr>
          <w:tblCellSpacing w:w="15" w:type="dxa"/>
        </w:trPr>
        <w:tc>
          <w:tcPr>
            <w:tcW w:w="3010" w:type="dxa"/>
            <w:vAlign w:val="center"/>
            <w:hideMark/>
          </w:tcPr>
          <w:p w:rsidR="009F3083" w:rsidRPr="00BB6381" w:rsidRDefault="009F3083" w:rsidP="00F83390">
            <w:pPr>
              <w:spacing w:after="0"/>
              <w:rPr>
                <w:rFonts w:ascii="Times New Roman" w:hAnsi="Times New Roman" w:cs="Times New Roman"/>
                <w:sz w:val="20"/>
                <w:szCs w:val="20"/>
              </w:rPr>
            </w:pPr>
            <w:r w:rsidRPr="00BB6381">
              <w:rPr>
                <w:rFonts w:ascii="Times New Roman" w:hAnsi="Times New Roman" w:cs="Times New Roman"/>
                <w:sz w:val="20"/>
                <w:szCs w:val="20"/>
              </w:rPr>
              <w:t>Mitsubishi Outlander Sport (PHEV)</w:t>
            </w:r>
          </w:p>
        </w:tc>
        <w:tc>
          <w:tcPr>
            <w:tcW w:w="1913" w:type="dxa"/>
            <w:vAlign w:val="center"/>
            <w:hideMark/>
          </w:tcPr>
          <w:p w:rsidR="009F3083" w:rsidRPr="00BB6381" w:rsidRDefault="009F3083"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3</w:t>
            </w:r>
            <w:r w:rsidR="007F406C" w:rsidRPr="00BB6381">
              <w:rPr>
                <w:rFonts w:ascii="Times New Roman" w:hAnsi="Times New Roman" w:cs="Times New Roman"/>
                <w:sz w:val="20"/>
                <w:szCs w:val="20"/>
              </w:rPr>
              <w:t>0</w:t>
            </w:r>
            <w:r w:rsidRPr="00BB6381">
              <w:rPr>
                <w:rFonts w:ascii="Times New Roman" w:hAnsi="Times New Roman" w:cs="Times New Roman"/>
                <w:sz w:val="20"/>
                <w:szCs w:val="20"/>
              </w:rPr>
              <w:t>6</w:t>
            </w:r>
            <w:r w:rsidR="007F406C" w:rsidRPr="00BB6381">
              <w:rPr>
                <w:rFonts w:ascii="Times New Roman" w:hAnsi="Times New Roman" w:cs="Times New Roman"/>
                <w:sz w:val="20"/>
                <w:szCs w:val="20"/>
              </w:rPr>
              <w:t>.05</w:t>
            </w:r>
          </w:p>
        </w:tc>
      </w:tr>
      <w:tr w:rsidR="009F3083" w:rsidRPr="00BB6381" w:rsidTr="00F83390">
        <w:trPr>
          <w:tblCellSpacing w:w="15" w:type="dxa"/>
        </w:trPr>
        <w:tc>
          <w:tcPr>
            <w:tcW w:w="3010" w:type="dxa"/>
            <w:vAlign w:val="center"/>
            <w:hideMark/>
          </w:tcPr>
          <w:p w:rsidR="009F3083" w:rsidRPr="00BB6381" w:rsidRDefault="009F3083" w:rsidP="00F83390">
            <w:pPr>
              <w:spacing w:after="0"/>
              <w:rPr>
                <w:rFonts w:ascii="Times New Roman" w:hAnsi="Times New Roman" w:cs="Times New Roman"/>
                <w:sz w:val="20"/>
                <w:szCs w:val="20"/>
              </w:rPr>
            </w:pPr>
            <w:r w:rsidRPr="00BB6381">
              <w:rPr>
                <w:rFonts w:ascii="Times New Roman" w:hAnsi="Times New Roman" w:cs="Times New Roman"/>
                <w:sz w:val="20"/>
                <w:szCs w:val="20"/>
              </w:rPr>
              <w:t>Hyundai Kona Electric (EV)</w:t>
            </w:r>
          </w:p>
        </w:tc>
        <w:tc>
          <w:tcPr>
            <w:tcW w:w="1913" w:type="dxa"/>
            <w:vAlign w:val="center"/>
            <w:hideMark/>
          </w:tcPr>
          <w:p w:rsidR="009F3083" w:rsidRPr="00BB6381" w:rsidRDefault="007F406C" w:rsidP="00F83390">
            <w:pPr>
              <w:spacing w:after="0"/>
              <w:jc w:val="center"/>
              <w:rPr>
                <w:rFonts w:ascii="Times New Roman" w:hAnsi="Times New Roman" w:cs="Times New Roman"/>
                <w:sz w:val="20"/>
                <w:szCs w:val="20"/>
              </w:rPr>
            </w:pPr>
            <w:r w:rsidRPr="00BB6381">
              <w:rPr>
                <w:rFonts w:ascii="Times New Roman" w:hAnsi="Times New Roman" w:cs="Times New Roman"/>
                <w:sz w:val="20"/>
                <w:szCs w:val="20"/>
              </w:rPr>
              <w:t>421.55</w:t>
            </w:r>
          </w:p>
        </w:tc>
      </w:tr>
    </w:tbl>
    <w:p w:rsidR="002E512E" w:rsidRDefault="002E512E" w:rsidP="00F83390">
      <w:pPr>
        <w:spacing w:after="0" w:line="240" w:lineRule="auto"/>
        <w:jc w:val="center"/>
        <w:rPr>
          <w:noProof/>
          <w:sz w:val="20"/>
          <w:szCs w:val="20"/>
          <w:lang w:val="en-US"/>
        </w:rPr>
      </w:pPr>
    </w:p>
    <w:p w:rsidR="0061720C" w:rsidRPr="00BB6381" w:rsidRDefault="0061720C" w:rsidP="00F83390">
      <w:pPr>
        <w:spacing w:after="0" w:line="240" w:lineRule="auto"/>
        <w:jc w:val="center"/>
        <w:rPr>
          <w:rFonts w:ascii="Times New Roman" w:eastAsia="Times New Roman" w:hAnsi="Times New Roman" w:cs="Times New Roman"/>
          <w:b/>
          <w:bCs/>
          <w:sz w:val="20"/>
          <w:szCs w:val="20"/>
          <w:lang w:eastAsia="en-IN"/>
        </w:rPr>
      </w:pPr>
      <w:r>
        <w:rPr>
          <w:noProof/>
        </w:rPr>
        <w:drawing>
          <wp:inline distT="0" distB="0" distL="0" distR="0" wp14:anchorId="466A4109" wp14:editId="280C46A0">
            <wp:extent cx="3189605" cy="1913890"/>
            <wp:effectExtent l="0" t="0" r="10795" b="10160"/>
            <wp:docPr id="12" name="Chart 12">
              <a:extLst xmlns:a="http://schemas.openxmlformats.org/drawingml/2006/main">
                <a:ext uri="{FF2B5EF4-FFF2-40B4-BE49-F238E27FC236}">
                  <a16:creationId xmlns:a16="http://schemas.microsoft.com/office/drawing/2014/main" id="{802AD43E-735F-49B6-B255-E80409D46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512E" w:rsidRDefault="002E512E" w:rsidP="00F83390">
      <w:pPr>
        <w:spacing w:after="0" w:line="240" w:lineRule="auto"/>
        <w:jc w:val="center"/>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(a)</w:t>
      </w:r>
    </w:p>
    <w:p w:rsidR="00F83390" w:rsidRPr="00BB6381" w:rsidRDefault="00F83390" w:rsidP="00F83390">
      <w:pPr>
        <w:spacing w:after="0" w:line="240" w:lineRule="auto"/>
        <w:jc w:val="center"/>
        <w:rPr>
          <w:rFonts w:ascii="Times New Roman" w:eastAsia="Times New Roman" w:hAnsi="Times New Roman" w:cs="Times New Roman"/>
          <w:b/>
          <w:bCs/>
          <w:sz w:val="20"/>
          <w:szCs w:val="20"/>
          <w:lang w:eastAsia="en-IN"/>
        </w:rPr>
      </w:pPr>
    </w:p>
    <w:p w:rsidR="002E512E" w:rsidRPr="00BB6381" w:rsidRDefault="0061720C" w:rsidP="00F83390">
      <w:pPr>
        <w:spacing w:after="0" w:line="240" w:lineRule="auto"/>
        <w:jc w:val="center"/>
        <w:rPr>
          <w:rFonts w:ascii="Times New Roman" w:eastAsia="Times New Roman" w:hAnsi="Times New Roman" w:cs="Times New Roman"/>
          <w:b/>
          <w:bCs/>
          <w:sz w:val="20"/>
          <w:szCs w:val="20"/>
          <w:lang w:eastAsia="en-IN"/>
        </w:rPr>
      </w:pPr>
      <w:r>
        <w:rPr>
          <w:noProof/>
        </w:rPr>
        <w:drawing>
          <wp:inline distT="0" distB="0" distL="0" distR="0" wp14:anchorId="5C48B281" wp14:editId="0EFE3EF6">
            <wp:extent cx="3189605" cy="1913890"/>
            <wp:effectExtent l="0" t="0" r="10795" b="10160"/>
            <wp:docPr id="13" name="Chart 13">
              <a:extLst xmlns:a="http://schemas.openxmlformats.org/drawingml/2006/main">
                <a:ext uri="{FF2B5EF4-FFF2-40B4-BE49-F238E27FC236}">
                  <a16:creationId xmlns:a16="http://schemas.microsoft.com/office/drawing/2014/main" id="{2CA60C0A-C502-4E5C-9999-BA79EDADC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33C6" w:rsidRPr="00BB6381" w:rsidRDefault="004133C6" w:rsidP="00F83390">
      <w:pPr>
        <w:spacing w:after="0" w:line="240" w:lineRule="auto"/>
        <w:jc w:val="center"/>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(b)</w:t>
      </w:r>
    </w:p>
    <w:p w:rsidR="004133C6" w:rsidRPr="00C81DD9" w:rsidRDefault="004133C6" w:rsidP="002E512E">
      <w:pPr>
        <w:spacing w:before="100" w:beforeAutospacing="1" w:after="100" w:afterAutospacing="1" w:line="240" w:lineRule="auto"/>
        <w:jc w:val="center"/>
        <w:rPr>
          <w:rFonts w:ascii="Times New Roman" w:eastAsia="Times New Roman" w:hAnsi="Times New Roman" w:cs="Times New Roman"/>
          <w:bCs/>
          <w:sz w:val="20"/>
          <w:szCs w:val="20"/>
          <w:lang w:eastAsia="en-IN"/>
        </w:rPr>
      </w:pPr>
      <w:r w:rsidRPr="00C81DD9">
        <w:rPr>
          <w:rFonts w:ascii="Times New Roman" w:eastAsia="Times New Roman" w:hAnsi="Times New Roman" w:cs="Times New Roman"/>
          <w:bCs/>
          <w:i/>
          <w:sz w:val="20"/>
          <w:szCs w:val="20"/>
          <w:lang w:eastAsia="en-IN"/>
        </w:rPr>
        <w:t>Fig</w:t>
      </w:r>
      <w:r w:rsidR="00C81DD9" w:rsidRPr="00C81DD9">
        <w:rPr>
          <w:rFonts w:ascii="Times New Roman" w:eastAsia="Times New Roman" w:hAnsi="Times New Roman" w:cs="Times New Roman"/>
          <w:bCs/>
          <w:i/>
          <w:sz w:val="20"/>
          <w:szCs w:val="20"/>
          <w:lang w:eastAsia="en-IN"/>
        </w:rPr>
        <w:t>ure</w:t>
      </w:r>
      <w:r w:rsidRPr="00C81DD9">
        <w:rPr>
          <w:rFonts w:ascii="Times New Roman" w:eastAsia="Times New Roman" w:hAnsi="Times New Roman" w:cs="Times New Roman"/>
          <w:bCs/>
          <w:i/>
          <w:sz w:val="20"/>
          <w:szCs w:val="20"/>
          <w:lang w:eastAsia="en-IN"/>
        </w:rPr>
        <w:t xml:space="preserve">. </w:t>
      </w:r>
      <w:r w:rsidR="00C81DD9" w:rsidRPr="00C81DD9">
        <w:rPr>
          <w:rFonts w:ascii="Times New Roman" w:eastAsia="Times New Roman" w:hAnsi="Times New Roman" w:cs="Times New Roman"/>
          <w:bCs/>
          <w:i/>
          <w:sz w:val="20"/>
          <w:szCs w:val="20"/>
          <w:lang w:eastAsia="en-IN"/>
        </w:rPr>
        <w:t>5</w:t>
      </w:r>
      <w:r w:rsidRPr="00C81DD9">
        <w:rPr>
          <w:rFonts w:ascii="Times New Roman" w:eastAsia="Times New Roman" w:hAnsi="Times New Roman" w:cs="Times New Roman"/>
          <w:bCs/>
          <w:sz w:val="20"/>
          <w:szCs w:val="20"/>
          <w:lang w:eastAsia="en-IN"/>
        </w:rPr>
        <w:t>. Variation of pollutant emissions for: (a) NOx and (b) N</w:t>
      </w:r>
      <w:r w:rsidRPr="00C81DD9">
        <w:rPr>
          <w:rFonts w:ascii="Times New Roman" w:eastAsia="Times New Roman" w:hAnsi="Times New Roman" w:cs="Times New Roman"/>
          <w:bCs/>
          <w:sz w:val="20"/>
          <w:szCs w:val="20"/>
          <w:vertAlign w:val="subscript"/>
          <w:lang w:eastAsia="en-IN"/>
        </w:rPr>
        <w:t>2</w:t>
      </w:r>
      <w:r w:rsidRPr="00C81DD9">
        <w:rPr>
          <w:rFonts w:ascii="Times New Roman" w:eastAsia="Times New Roman" w:hAnsi="Times New Roman" w:cs="Times New Roman"/>
          <w:bCs/>
          <w:sz w:val="20"/>
          <w:szCs w:val="20"/>
          <w:lang w:eastAsia="en-IN"/>
        </w:rPr>
        <w:t>O</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lastRenderedPageBreak/>
        <w:t xml:space="preserve">Fig. </w:t>
      </w:r>
      <w:r w:rsidR="00C81DD9">
        <w:rPr>
          <w:rFonts w:ascii="Times New Roman" w:eastAsia="Times New Roman" w:hAnsi="Times New Roman" w:cs="Times New Roman"/>
          <w:b/>
          <w:bCs/>
          <w:sz w:val="20"/>
          <w:szCs w:val="20"/>
          <w:lang w:eastAsia="en-IN"/>
        </w:rPr>
        <w:t>5</w:t>
      </w:r>
      <w:r w:rsidRPr="00BB6381">
        <w:rPr>
          <w:rFonts w:ascii="Times New Roman" w:eastAsia="Times New Roman" w:hAnsi="Times New Roman" w:cs="Times New Roman"/>
          <w:b/>
          <w:bCs/>
          <w:sz w:val="20"/>
          <w:szCs w:val="20"/>
          <w:lang w:eastAsia="en-IN"/>
        </w:rPr>
        <w:t>(a)</w:t>
      </w:r>
      <w:r w:rsidRPr="00BB6381">
        <w:rPr>
          <w:rFonts w:ascii="Times New Roman" w:eastAsia="Times New Roman" w:hAnsi="Times New Roman" w:cs="Times New Roman"/>
          <w:sz w:val="20"/>
          <w:szCs w:val="20"/>
          <w:lang w:eastAsia="en-IN"/>
        </w:rPr>
        <w:t xml:space="preserve"> and </w:t>
      </w:r>
      <w:r w:rsidRPr="00BB6381">
        <w:rPr>
          <w:rFonts w:ascii="Times New Roman" w:eastAsia="Times New Roman" w:hAnsi="Times New Roman" w:cs="Times New Roman"/>
          <w:b/>
          <w:bCs/>
          <w:sz w:val="20"/>
          <w:szCs w:val="20"/>
          <w:lang w:eastAsia="en-IN"/>
        </w:rPr>
        <w:t xml:space="preserve">Fig. </w:t>
      </w:r>
      <w:r w:rsidR="00C81DD9">
        <w:rPr>
          <w:rFonts w:ascii="Times New Roman" w:eastAsia="Times New Roman" w:hAnsi="Times New Roman" w:cs="Times New Roman"/>
          <w:b/>
          <w:bCs/>
          <w:sz w:val="20"/>
          <w:szCs w:val="20"/>
          <w:lang w:eastAsia="en-IN"/>
        </w:rPr>
        <w:t>5</w:t>
      </w:r>
      <w:r w:rsidRPr="00BB6381">
        <w:rPr>
          <w:rFonts w:ascii="Times New Roman" w:eastAsia="Times New Roman" w:hAnsi="Times New Roman" w:cs="Times New Roman"/>
          <w:b/>
          <w:bCs/>
          <w:sz w:val="20"/>
          <w:szCs w:val="20"/>
          <w:lang w:eastAsia="en-IN"/>
        </w:rPr>
        <w:t>(b)</w:t>
      </w:r>
      <w:r w:rsidRPr="00BB6381">
        <w:rPr>
          <w:rFonts w:ascii="Times New Roman" w:eastAsia="Times New Roman" w:hAnsi="Times New Roman" w:cs="Times New Roman"/>
          <w:sz w:val="20"/>
          <w:szCs w:val="20"/>
          <w:lang w:eastAsia="en-IN"/>
        </w:rPr>
        <w:t xml:space="preserve"> show that EVs emit the highest </w:t>
      </w:r>
      <w:r w:rsidRPr="00BB6381">
        <w:rPr>
          <w:rFonts w:ascii="Times New Roman" w:eastAsia="Times New Roman" w:hAnsi="Times New Roman" w:cs="Times New Roman"/>
          <w:b/>
          <w:bCs/>
          <w:sz w:val="20"/>
          <w:szCs w:val="20"/>
          <w:lang w:eastAsia="en-IN"/>
        </w:rPr>
        <w:t>NOx and N₂O emissions</w:t>
      </w:r>
      <w:r w:rsidRPr="00BB6381">
        <w:rPr>
          <w:rFonts w:ascii="Times New Roman" w:eastAsia="Times New Roman" w:hAnsi="Times New Roman" w:cs="Times New Roman"/>
          <w:sz w:val="20"/>
          <w:szCs w:val="20"/>
          <w:lang w:eastAsia="en-IN"/>
        </w:rPr>
        <w:t xml:space="preserve">, mainly due to fossil-fuel-based electricity generation. NOx emissions of EVs exceed 0.2 g/km—more than half of ICE emissions. N₂O, a potent greenhouse gas with a </w:t>
      </w:r>
      <w:r w:rsidRPr="00BB6381">
        <w:rPr>
          <w:rFonts w:ascii="Times New Roman" w:eastAsia="Times New Roman" w:hAnsi="Times New Roman" w:cs="Times New Roman"/>
          <w:b/>
          <w:bCs/>
          <w:sz w:val="20"/>
          <w:szCs w:val="20"/>
          <w:lang w:eastAsia="en-IN"/>
        </w:rPr>
        <w:t>half-life of 150 years</w:t>
      </w:r>
      <w:r w:rsidRPr="00BB6381">
        <w:rPr>
          <w:rFonts w:ascii="Times New Roman" w:eastAsia="Times New Roman" w:hAnsi="Times New Roman" w:cs="Times New Roman"/>
          <w:sz w:val="20"/>
          <w:szCs w:val="20"/>
          <w:lang w:eastAsia="en-IN"/>
        </w:rPr>
        <w:t xml:space="preserve">, contributes to </w:t>
      </w:r>
      <w:r w:rsidRPr="00BB6381">
        <w:rPr>
          <w:rFonts w:ascii="Times New Roman" w:eastAsia="Times New Roman" w:hAnsi="Times New Roman" w:cs="Times New Roman"/>
          <w:b/>
          <w:bCs/>
          <w:sz w:val="20"/>
          <w:szCs w:val="20"/>
          <w:lang w:eastAsia="en-IN"/>
        </w:rPr>
        <w:t>ozone depletion</w:t>
      </w:r>
      <w:r w:rsidRPr="00BB6381">
        <w:rPr>
          <w:rFonts w:ascii="Times New Roman" w:eastAsia="Times New Roman" w:hAnsi="Times New Roman" w:cs="Times New Roman"/>
          <w:sz w:val="20"/>
          <w:szCs w:val="20"/>
          <w:lang w:eastAsia="en-IN"/>
        </w:rPr>
        <w:t xml:space="preserve">. This finding reveals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 xml:space="preserve">’s </w:t>
      </w:r>
      <w:r w:rsidRPr="00BB6381">
        <w:rPr>
          <w:rFonts w:ascii="Times New Roman" w:eastAsia="Times New Roman" w:hAnsi="Times New Roman" w:cs="Times New Roman"/>
          <w:b/>
          <w:bCs/>
          <w:sz w:val="20"/>
          <w:szCs w:val="20"/>
          <w:lang w:eastAsia="en-IN"/>
        </w:rPr>
        <w:t>continued dependency on fossil fuel power plants</w:t>
      </w:r>
      <w:r w:rsidRPr="00BB6381">
        <w:rPr>
          <w:rFonts w:ascii="Times New Roman" w:eastAsia="Times New Roman" w:hAnsi="Times New Roman" w:cs="Times New Roman"/>
          <w:sz w:val="20"/>
          <w:szCs w:val="20"/>
          <w:lang w:eastAsia="en-IN"/>
        </w:rPr>
        <w:t>, reducing the green advantage of EVs.</w:t>
      </w:r>
    </w:p>
    <w:p w:rsidR="00D859EA" w:rsidRPr="00BB6381" w:rsidRDefault="0061720C" w:rsidP="00D859EA">
      <w:pPr>
        <w:spacing w:before="100" w:beforeAutospacing="1" w:after="100" w:afterAutospacing="1" w:line="240" w:lineRule="auto"/>
        <w:jc w:val="center"/>
        <w:rPr>
          <w:rFonts w:ascii="Times New Roman" w:eastAsia="Times New Roman" w:hAnsi="Times New Roman" w:cs="Times New Roman"/>
          <w:b/>
          <w:bCs/>
          <w:sz w:val="20"/>
          <w:szCs w:val="20"/>
          <w:lang w:eastAsia="en-IN"/>
        </w:rPr>
      </w:pPr>
      <w:r>
        <w:rPr>
          <w:noProof/>
        </w:rPr>
        <w:drawing>
          <wp:inline distT="0" distB="0" distL="0" distR="0" wp14:anchorId="591CBAA9" wp14:editId="3AEA19C0">
            <wp:extent cx="3189605" cy="1913890"/>
            <wp:effectExtent l="0" t="0" r="10795" b="10160"/>
            <wp:docPr id="14" name="Chart 14">
              <a:extLst xmlns:a="http://schemas.openxmlformats.org/drawingml/2006/main">
                <a:ext uri="{FF2B5EF4-FFF2-40B4-BE49-F238E27FC236}">
                  <a16:creationId xmlns:a16="http://schemas.microsoft.com/office/drawing/2014/main" id="{0EDA3D06-7721-4D76-80BF-A1B9CE430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59EA" w:rsidRPr="00BB6381" w:rsidRDefault="00D859EA" w:rsidP="00D859EA">
      <w:p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(a)</w:t>
      </w:r>
    </w:p>
    <w:p w:rsidR="00D859EA" w:rsidRPr="00BB6381" w:rsidRDefault="0061720C" w:rsidP="00F83390">
      <w:pPr>
        <w:spacing w:after="0" w:line="240" w:lineRule="auto"/>
        <w:jc w:val="center"/>
        <w:rPr>
          <w:rFonts w:ascii="Times New Roman" w:eastAsia="Times New Roman" w:hAnsi="Times New Roman" w:cs="Times New Roman"/>
          <w:b/>
          <w:bCs/>
          <w:sz w:val="20"/>
          <w:szCs w:val="20"/>
          <w:lang w:eastAsia="en-IN"/>
        </w:rPr>
      </w:pPr>
      <w:r>
        <w:rPr>
          <w:noProof/>
        </w:rPr>
        <w:drawing>
          <wp:inline distT="0" distB="0" distL="0" distR="0" wp14:anchorId="6312892A" wp14:editId="10E5BCE2">
            <wp:extent cx="3189605" cy="1913890"/>
            <wp:effectExtent l="0" t="0" r="10795" b="10160"/>
            <wp:docPr id="15" name="Chart 15">
              <a:extLst xmlns:a="http://schemas.openxmlformats.org/drawingml/2006/main">
                <a:ext uri="{FF2B5EF4-FFF2-40B4-BE49-F238E27FC236}">
                  <a16:creationId xmlns:a16="http://schemas.microsoft.com/office/drawing/2014/main" id="{082709A1-16BC-421D-A2E6-A623DBB53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2EDB" w:rsidRPr="00BB6381" w:rsidRDefault="00812EDB" w:rsidP="00F83390">
      <w:pPr>
        <w:spacing w:after="0" w:line="240" w:lineRule="auto"/>
        <w:jc w:val="center"/>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(b)</w:t>
      </w:r>
    </w:p>
    <w:p w:rsidR="00D72973" w:rsidRPr="00F83390" w:rsidRDefault="00D72973" w:rsidP="00F83390">
      <w:pPr>
        <w:spacing w:after="0" w:line="240" w:lineRule="auto"/>
        <w:jc w:val="center"/>
        <w:rPr>
          <w:rFonts w:ascii="Times New Roman" w:eastAsia="Times New Roman" w:hAnsi="Times New Roman" w:cs="Times New Roman"/>
          <w:bCs/>
          <w:sz w:val="16"/>
          <w:szCs w:val="16"/>
          <w:lang w:eastAsia="en-IN"/>
        </w:rPr>
      </w:pPr>
      <w:r w:rsidRPr="00C81DD9">
        <w:rPr>
          <w:rFonts w:ascii="Times New Roman" w:eastAsia="Times New Roman" w:hAnsi="Times New Roman" w:cs="Times New Roman"/>
          <w:bCs/>
          <w:i/>
          <w:sz w:val="16"/>
          <w:szCs w:val="16"/>
          <w:lang w:eastAsia="en-IN"/>
        </w:rPr>
        <w:t>Fig</w:t>
      </w:r>
      <w:r w:rsidR="00C81DD9" w:rsidRPr="00C81DD9">
        <w:rPr>
          <w:rFonts w:ascii="Times New Roman" w:eastAsia="Times New Roman" w:hAnsi="Times New Roman" w:cs="Times New Roman"/>
          <w:bCs/>
          <w:i/>
          <w:sz w:val="16"/>
          <w:szCs w:val="16"/>
          <w:lang w:eastAsia="en-IN"/>
        </w:rPr>
        <w:t>ure</w:t>
      </w:r>
      <w:r w:rsidRPr="00C81DD9">
        <w:rPr>
          <w:rFonts w:ascii="Times New Roman" w:eastAsia="Times New Roman" w:hAnsi="Times New Roman" w:cs="Times New Roman"/>
          <w:bCs/>
          <w:i/>
          <w:sz w:val="16"/>
          <w:szCs w:val="16"/>
          <w:lang w:eastAsia="en-IN"/>
        </w:rPr>
        <w:t xml:space="preserve">. </w:t>
      </w:r>
      <w:r w:rsidR="00C81DD9" w:rsidRPr="00C81DD9">
        <w:rPr>
          <w:rFonts w:ascii="Times New Roman" w:eastAsia="Times New Roman" w:hAnsi="Times New Roman" w:cs="Times New Roman"/>
          <w:bCs/>
          <w:i/>
          <w:sz w:val="16"/>
          <w:szCs w:val="16"/>
          <w:lang w:eastAsia="en-IN"/>
        </w:rPr>
        <w:t>6</w:t>
      </w:r>
      <w:r w:rsidRPr="00C81DD9">
        <w:rPr>
          <w:rFonts w:ascii="Times New Roman" w:eastAsia="Times New Roman" w:hAnsi="Times New Roman" w:cs="Times New Roman"/>
          <w:bCs/>
          <w:i/>
          <w:sz w:val="16"/>
          <w:szCs w:val="16"/>
          <w:lang w:eastAsia="en-IN"/>
        </w:rPr>
        <w:t>.</w:t>
      </w:r>
      <w:r w:rsidRPr="00F83390">
        <w:rPr>
          <w:rFonts w:ascii="Times New Roman" w:eastAsia="Times New Roman" w:hAnsi="Times New Roman" w:cs="Times New Roman"/>
          <w:bCs/>
          <w:sz w:val="16"/>
          <w:szCs w:val="16"/>
          <w:lang w:eastAsia="en-IN"/>
        </w:rPr>
        <w:t xml:space="preserve"> Variation of pollutant emissions for: (a) Sox and (b) PM10.</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proofErr w:type="spellStart"/>
      <w:r w:rsidRPr="00BB6381">
        <w:rPr>
          <w:rFonts w:ascii="Times New Roman" w:eastAsia="Times New Roman" w:hAnsi="Times New Roman" w:cs="Times New Roman"/>
          <w:b/>
          <w:bCs/>
          <w:sz w:val="20"/>
          <w:szCs w:val="20"/>
          <w:lang w:eastAsia="en-IN"/>
        </w:rPr>
        <w:t>SOx</w:t>
      </w:r>
      <w:proofErr w:type="spellEnd"/>
      <w:r w:rsidRPr="00BB6381">
        <w:rPr>
          <w:rFonts w:ascii="Times New Roman" w:eastAsia="Times New Roman" w:hAnsi="Times New Roman" w:cs="Times New Roman"/>
          <w:b/>
          <w:bCs/>
          <w:sz w:val="20"/>
          <w:szCs w:val="20"/>
          <w:lang w:eastAsia="en-IN"/>
        </w:rPr>
        <w:t xml:space="preserve"> and PM10 emissions</w:t>
      </w:r>
      <w:r w:rsidRPr="00BB6381">
        <w:rPr>
          <w:rFonts w:ascii="Times New Roman" w:eastAsia="Times New Roman" w:hAnsi="Times New Roman" w:cs="Times New Roman"/>
          <w:sz w:val="20"/>
          <w:szCs w:val="20"/>
          <w:lang w:eastAsia="en-IN"/>
        </w:rPr>
        <w:t xml:space="preserve">, shown in Fig. </w:t>
      </w:r>
      <w:r w:rsidR="00C81DD9">
        <w:rPr>
          <w:rFonts w:ascii="Times New Roman" w:eastAsia="Times New Roman" w:hAnsi="Times New Roman" w:cs="Times New Roman"/>
          <w:sz w:val="20"/>
          <w:szCs w:val="20"/>
          <w:lang w:eastAsia="en-IN"/>
        </w:rPr>
        <w:t>6</w:t>
      </w:r>
      <w:r w:rsidRPr="00BB6381">
        <w:rPr>
          <w:rFonts w:ascii="Times New Roman" w:eastAsia="Times New Roman" w:hAnsi="Times New Roman" w:cs="Times New Roman"/>
          <w:sz w:val="20"/>
          <w:szCs w:val="20"/>
          <w:lang w:eastAsia="en-IN"/>
        </w:rPr>
        <w:t xml:space="preserve">(a) and Fig. </w:t>
      </w:r>
      <w:r w:rsidR="00C81DD9">
        <w:rPr>
          <w:rFonts w:ascii="Times New Roman" w:eastAsia="Times New Roman" w:hAnsi="Times New Roman" w:cs="Times New Roman"/>
          <w:sz w:val="20"/>
          <w:szCs w:val="20"/>
          <w:lang w:eastAsia="en-IN"/>
        </w:rPr>
        <w:t>6</w:t>
      </w:r>
      <w:bookmarkStart w:id="0" w:name="_GoBack"/>
      <w:bookmarkEnd w:id="0"/>
      <w:r w:rsidRPr="00BB6381">
        <w:rPr>
          <w:rFonts w:ascii="Times New Roman" w:eastAsia="Times New Roman" w:hAnsi="Times New Roman" w:cs="Times New Roman"/>
          <w:sz w:val="20"/>
          <w:szCs w:val="20"/>
          <w:lang w:eastAsia="en-IN"/>
        </w:rPr>
        <w:t xml:space="preserve">(b), were surprisingly higher for EVs—by </w:t>
      </w:r>
      <w:r w:rsidRPr="00BB6381">
        <w:rPr>
          <w:rFonts w:ascii="Times New Roman" w:eastAsia="Times New Roman" w:hAnsi="Times New Roman" w:cs="Times New Roman"/>
          <w:b/>
          <w:bCs/>
          <w:sz w:val="20"/>
          <w:szCs w:val="20"/>
          <w:lang w:eastAsia="en-IN"/>
        </w:rPr>
        <w:t>90% and 85%</w:t>
      </w:r>
      <w:r w:rsidRPr="00BB6381">
        <w:rPr>
          <w:rFonts w:ascii="Times New Roman" w:eastAsia="Times New Roman" w:hAnsi="Times New Roman" w:cs="Times New Roman"/>
          <w:sz w:val="20"/>
          <w:szCs w:val="20"/>
          <w:lang w:eastAsia="en-IN"/>
        </w:rPr>
        <w:t xml:space="preserve">, respectively. Hyundai Kona, with the largest battery pack, recorded the highest values. These pollutants, often linked to </w:t>
      </w:r>
      <w:proofErr w:type="spellStart"/>
      <w:r w:rsidRPr="00BB6381">
        <w:rPr>
          <w:rFonts w:ascii="Times New Roman" w:eastAsia="Times New Roman" w:hAnsi="Times New Roman" w:cs="Times New Roman"/>
          <w:sz w:val="20"/>
          <w:szCs w:val="20"/>
          <w:lang w:eastAsia="en-IN"/>
        </w:rPr>
        <w:t>sulfur</w:t>
      </w:r>
      <w:proofErr w:type="spellEnd"/>
      <w:r w:rsidRPr="00BB6381">
        <w:rPr>
          <w:rFonts w:ascii="Times New Roman" w:eastAsia="Times New Roman" w:hAnsi="Times New Roman" w:cs="Times New Roman"/>
          <w:sz w:val="20"/>
          <w:szCs w:val="20"/>
          <w:lang w:eastAsia="en-IN"/>
        </w:rPr>
        <w:t xml:space="preserve">-based fuels and power plant emissions, are associated with </w:t>
      </w:r>
      <w:r w:rsidRPr="00BB6381">
        <w:rPr>
          <w:rFonts w:ascii="Times New Roman" w:eastAsia="Times New Roman" w:hAnsi="Times New Roman" w:cs="Times New Roman"/>
          <w:b/>
          <w:bCs/>
          <w:sz w:val="20"/>
          <w:szCs w:val="20"/>
          <w:lang w:eastAsia="en-IN"/>
        </w:rPr>
        <w:t>serious respiratory and cardiovascular risks</w:t>
      </w:r>
      <w:r w:rsidRPr="00BB6381">
        <w:rPr>
          <w:rFonts w:ascii="Times New Roman" w:eastAsia="Times New Roman" w:hAnsi="Times New Roman" w:cs="Times New Roman"/>
          <w:sz w:val="20"/>
          <w:szCs w:val="20"/>
          <w:lang w:eastAsia="en-IN"/>
        </w:rPr>
        <w:t xml:space="preserve">. Thus, reducing the electricity grid’s reliance on coal and gas is essential. The use of </w:t>
      </w:r>
      <w:r w:rsidRPr="00BB6381">
        <w:rPr>
          <w:rFonts w:ascii="Times New Roman" w:eastAsia="Times New Roman" w:hAnsi="Times New Roman" w:cs="Times New Roman"/>
          <w:b/>
          <w:bCs/>
          <w:sz w:val="20"/>
          <w:szCs w:val="20"/>
          <w:lang w:eastAsia="en-IN"/>
        </w:rPr>
        <w:t>renewable sources like wind, solar, and geothermal energy</w:t>
      </w:r>
      <w:r w:rsidRPr="00BB6381">
        <w:rPr>
          <w:rFonts w:ascii="Times New Roman" w:eastAsia="Times New Roman" w:hAnsi="Times New Roman" w:cs="Times New Roman"/>
          <w:sz w:val="20"/>
          <w:szCs w:val="20"/>
          <w:lang w:eastAsia="en-IN"/>
        </w:rPr>
        <w:t xml:space="preserve"> is strongly recommended.</w:t>
      </w:r>
    </w:p>
    <w:p w:rsidR="009F3083" w:rsidRPr="00BB6381" w:rsidRDefault="00D7297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T</w:t>
      </w:r>
      <w:r w:rsidR="009F3083" w:rsidRPr="00BB6381">
        <w:rPr>
          <w:rFonts w:ascii="Times New Roman" w:eastAsia="Times New Roman" w:hAnsi="Times New Roman" w:cs="Times New Roman"/>
          <w:sz w:val="20"/>
          <w:szCs w:val="20"/>
          <w:lang w:eastAsia="en-IN"/>
        </w:rPr>
        <w:t xml:space="preserve">he </w:t>
      </w:r>
      <w:r w:rsidR="009F3083" w:rsidRPr="00BB6381">
        <w:rPr>
          <w:rFonts w:ascii="Times New Roman" w:eastAsia="Times New Roman" w:hAnsi="Times New Roman" w:cs="Times New Roman"/>
          <w:b/>
          <w:bCs/>
          <w:sz w:val="20"/>
          <w:szCs w:val="20"/>
          <w:lang w:eastAsia="en-IN"/>
        </w:rPr>
        <w:t>total emission cost per 1000 km</w:t>
      </w:r>
      <w:r w:rsidR="009F3083" w:rsidRPr="00BB6381">
        <w:rPr>
          <w:rFonts w:ascii="Times New Roman" w:eastAsia="Times New Roman" w:hAnsi="Times New Roman" w:cs="Times New Roman"/>
          <w:sz w:val="20"/>
          <w:szCs w:val="20"/>
          <w:lang w:eastAsia="en-IN"/>
        </w:rPr>
        <w:t xml:space="preserve">, where EVs, notably the Hyundai Kona, incur the </w:t>
      </w:r>
      <w:r w:rsidR="009F3083" w:rsidRPr="00BB6381">
        <w:rPr>
          <w:rFonts w:ascii="Times New Roman" w:eastAsia="Times New Roman" w:hAnsi="Times New Roman" w:cs="Times New Roman"/>
          <w:b/>
          <w:bCs/>
          <w:sz w:val="20"/>
          <w:szCs w:val="20"/>
          <w:lang w:eastAsia="en-IN"/>
        </w:rPr>
        <w:t xml:space="preserve">highest cost at </w:t>
      </w:r>
      <w:r w:rsidR="00C6672C" w:rsidRPr="00BB6381">
        <w:rPr>
          <w:rFonts w:ascii="Times New Roman" w:eastAsia="Times New Roman" w:hAnsi="Times New Roman" w:cs="Times New Roman"/>
          <w:b/>
          <w:bCs/>
          <w:sz w:val="20"/>
          <w:szCs w:val="20"/>
          <w:lang w:eastAsia="en-IN"/>
        </w:rPr>
        <w:t>₹</w:t>
      </w:r>
      <w:r w:rsidR="009F3083" w:rsidRPr="00BB6381">
        <w:rPr>
          <w:rFonts w:ascii="Times New Roman" w:eastAsia="Times New Roman" w:hAnsi="Times New Roman" w:cs="Times New Roman"/>
          <w:b/>
          <w:bCs/>
          <w:sz w:val="20"/>
          <w:szCs w:val="20"/>
          <w:lang w:eastAsia="en-IN"/>
        </w:rPr>
        <w:t>5.0485</w:t>
      </w:r>
      <w:r w:rsidR="009F3083" w:rsidRPr="00BB6381">
        <w:rPr>
          <w:rFonts w:ascii="Times New Roman" w:eastAsia="Times New Roman" w:hAnsi="Times New Roman" w:cs="Times New Roman"/>
          <w:sz w:val="20"/>
          <w:szCs w:val="20"/>
          <w:lang w:eastAsia="en-IN"/>
        </w:rPr>
        <w:t>, due to:</w:t>
      </w:r>
    </w:p>
    <w:p w:rsidR="009F3083" w:rsidRPr="00BB6381" w:rsidRDefault="009F3083" w:rsidP="009F3083">
      <w:pPr>
        <w:numPr>
          <w:ilvl w:val="0"/>
          <w:numId w:val="10"/>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Emissions from </w:t>
      </w:r>
      <w:r w:rsidRPr="00BB6381">
        <w:rPr>
          <w:rFonts w:ascii="Times New Roman" w:eastAsia="Times New Roman" w:hAnsi="Times New Roman" w:cs="Times New Roman"/>
          <w:b/>
          <w:bCs/>
          <w:sz w:val="20"/>
          <w:szCs w:val="20"/>
          <w:lang w:eastAsia="en-IN"/>
        </w:rPr>
        <w:t>battery production</w:t>
      </w:r>
      <w:r w:rsidRPr="00BB6381">
        <w:rPr>
          <w:rFonts w:ascii="Times New Roman" w:eastAsia="Times New Roman" w:hAnsi="Times New Roman" w:cs="Times New Roman"/>
          <w:sz w:val="20"/>
          <w:szCs w:val="20"/>
          <w:lang w:eastAsia="en-IN"/>
        </w:rPr>
        <w:t xml:space="preserve"> (lithium, cobalt mining).</w:t>
      </w:r>
    </w:p>
    <w:p w:rsidR="009F3083" w:rsidRPr="00BB6381" w:rsidRDefault="009F3083" w:rsidP="009F3083">
      <w:pPr>
        <w:numPr>
          <w:ilvl w:val="0"/>
          <w:numId w:val="10"/>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Fossil-fuel-based </w:t>
      </w:r>
      <w:r w:rsidRPr="00BB6381">
        <w:rPr>
          <w:rFonts w:ascii="Times New Roman" w:eastAsia="Times New Roman" w:hAnsi="Times New Roman" w:cs="Times New Roman"/>
          <w:b/>
          <w:bCs/>
          <w:sz w:val="20"/>
          <w:szCs w:val="20"/>
          <w:lang w:eastAsia="en-IN"/>
        </w:rPr>
        <w:t>electricity generation</w:t>
      </w:r>
      <w:r w:rsidRPr="00BB6381">
        <w:rPr>
          <w:rFonts w:ascii="Times New Roman" w:eastAsia="Times New Roman" w:hAnsi="Times New Roman" w:cs="Times New Roman"/>
          <w:sz w:val="20"/>
          <w:szCs w:val="20"/>
          <w:lang w:eastAsia="en-IN"/>
        </w:rPr>
        <w:t>.</w:t>
      </w:r>
    </w:p>
    <w:p w:rsidR="009F3083" w:rsidRPr="00BB6381" w:rsidRDefault="009F3083" w:rsidP="009F3083">
      <w:pPr>
        <w:numPr>
          <w:ilvl w:val="0"/>
          <w:numId w:val="10"/>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Secondary effects</w:t>
      </w:r>
      <w:r w:rsidRPr="00BB6381">
        <w:rPr>
          <w:rFonts w:ascii="Times New Roman" w:eastAsia="Times New Roman" w:hAnsi="Times New Roman" w:cs="Times New Roman"/>
          <w:sz w:val="20"/>
          <w:szCs w:val="20"/>
          <w:lang w:eastAsia="en-IN"/>
        </w:rPr>
        <w:t xml:space="preserve"> on public health and the environment.</w:t>
      </w:r>
    </w:p>
    <w:p w:rsidR="00D7297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This cost, however, </w:t>
      </w:r>
      <w:r w:rsidRPr="00BB6381">
        <w:rPr>
          <w:rFonts w:ascii="Times New Roman" w:eastAsia="Times New Roman" w:hAnsi="Times New Roman" w:cs="Times New Roman"/>
          <w:b/>
          <w:bCs/>
          <w:sz w:val="20"/>
          <w:szCs w:val="20"/>
          <w:lang w:eastAsia="en-IN"/>
        </w:rPr>
        <w:t>does not negate</w:t>
      </w:r>
      <w:r w:rsidRPr="00BB6381">
        <w:rPr>
          <w:rFonts w:ascii="Times New Roman" w:eastAsia="Times New Roman" w:hAnsi="Times New Roman" w:cs="Times New Roman"/>
          <w:sz w:val="20"/>
          <w:szCs w:val="20"/>
          <w:lang w:eastAsia="en-IN"/>
        </w:rPr>
        <w:t xml:space="preserve"> the EV’s benefit in reducing direct CO and CO₂ emissions. Instead, it highlights the need for a </w:t>
      </w:r>
      <w:r w:rsidRPr="00BB6381">
        <w:rPr>
          <w:rFonts w:ascii="Times New Roman" w:eastAsia="Times New Roman" w:hAnsi="Times New Roman" w:cs="Times New Roman"/>
          <w:b/>
          <w:bCs/>
          <w:sz w:val="20"/>
          <w:szCs w:val="20"/>
          <w:lang w:eastAsia="en-IN"/>
        </w:rPr>
        <w:t>life-cycle assessment (LCA)</w:t>
      </w:r>
      <w:r w:rsidRPr="00BB6381">
        <w:rPr>
          <w:rFonts w:ascii="Times New Roman" w:eastAsia="Times New Roman" w:hAnsi="Times New Roman" w:cs="Times New Roman"/>
          <w:sz w:val="20"/>
          <w:szCs w:val="20"/>
          <w:lang w:eastAsia="en-IN"/>
        </w:rPr>
        <w:t xml:space="preserve"> approach. This </w:t>
      </w:r>
      <w:r w:rsidRPr="00BB6381">
        <w:rPr>
          <w:rFonts w:ascii="Times New Roman" w:eastAsia="Times New Roman" w:hAnsi="Times New Roman" w:cs="Times New Roman"/>
          <w:sz w:val="20"/>
          <w:szCs w:val="20"/>
          <w:lang w:eastAsia="en-IN"/>
        </w:rPr>
        <w:t xml:space="preserve">finding aligns with </w:t>
      </w:r>
      <w:proofErr w:type="spellStart"/>
      <w:r w:rsidRPr="00BB6381">
        <w:rPr>
          <w:rFonts w:ascii="Times New Roman" w:eastAsia="Times New Roman" w:hAnsi="Times New Roman" w:cs="Times New Roman"/>
          <w:sz w:val="20"/>
          <w:szCs w:val="20"/>
          <w:lang w:eastAsia="en-IN"/>
        </w:rPr>
        <w:t>Farzaneh</w:t>
      </w:r>
      <w:proofErr w:type="spellEnd"/>
      <w:r w:rsidRPr="00BB6381">
        <w:rPr>
          <w:rFonts w:ascii="Times New Roman" w:eastAsia="Times New Roman" w:hAnsi="Times New Roman" w:cs="Times New Roman"/>
          <w:sz w:val="20"/>
          <w:szCs w:val="20"/>
          <w:lang w:eastAsia="en-IN"/>
        </w:rPr>
        <w:t xml:space="preserve"> et al. [8] and Liu et al. [6], who emphasized that </w:t>
      </w:r>
      <w:proofErr w:type="spellStart"/>
      <w:r w:rsidRPr="00BB6381">
        <w:rPr>
          <w:rFonts w:ascii="Times New Roman" w:eastAsia="Times New Roman" w:hAnsi="Times New Roman" w:cs="Times New Roman"/>
          <w:b/>
          <w:bCs/>
          <w:sz w:val="20"/>
          <w:szCs w:val="20"/>
          <w:lang w:eastAsia="en-IN"/>
        </w:rPr>
        <w:t>EVs’</w:t>
      </w:r>
      <w:proofErr w:type="spellEnd"/>
      <w:r w:rsidRPr="00BB6381">
        <w:rPr>
          <w:rFonts w:ascii="Times New Roman" w:eastAsia="Times New Roman" w:hAnsi="Times New Roman" w:cs="Times New Roman"/>
          <w:b/>
          <w:bCs/>
          <w:sz w:val="20"/>
          <w:szCs w:val="20"/>
          <w:lang w:eastAsia="en-IN"/>
        </w:rPr>
        <w:t xml:space="preserve"> environmental gains</w:t>
      </w:r>
      <w:r w:rsidRPr="00BB6381">
        <w:rPr>
          <w:rFonts w:ascii="Times New Roman" w:eastAsia="Times New Roman" w:hAnsi="Times New Roman" w:cs="Times New Roman"/>
          <w:sz w:val="20"/>
          <w:szCs w:val="20"/>
          <w:lang w:eastAsia="en-IN"/>
        </w:rPr>
        <w:t xml:space="preserve"> are maximized only with </w:t>
      </w:r>
      <w:r w:rsidRPr="00BB6381">
        <w:rPr>
          <w:rFonts w:ascii="Times New Roman" w:eastAsia="Times New Roman" w:hAnsi="Times New Roman" w:cs="Times New Roman"/>
          <w:b/>
          <w:bCs/>
          <w:sz w:val="20"/>
          <w:szCs w:val="20"/>
          <w:lang w:eastAsia="en-IN"/>
        </w:rPr>
        <w:t>clean energy integration</w:t>
      </w:r>
      <w:r w:rsidRPr="00BB6381">
        <w:rPr>
          <w:rFonts w:ascii="Times New Roman" w:eastAsia="Times New Roman" w:hAnsi="Times New Roman" w:cs="Times New Roman"/>
          <w:sz w:val="20"/>
          <w:szCs w:val="20"/>
          <w:lang w:eastAsia="en-IN"/>
        </w:rPr>
        <w:t>.</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Notably, despite its high emission cost, the EV maintains the </w:t>
      </w:r>
      <w:r w:rsidRPr="00BB6381">
        <w:rPr>
          <w:rFonts w:ascii="Times New Roman" w:eastAsia="Times New Roman" w:hAnsi="Times New Roman" w:cs="Times New Roman"/>
          <w:b/>
          <w:bCs/>
          <w:sz w:val="20"/>
          <w:szCs w:val="20"/>
          <w:lang w:eastAsia="en-IN"/>
        </w:rPr>
        <w:t>lowest maintenance cost (</w:t>
      </w:r>
      <w:r w:rsidR="00C6672C" w:rsidRPr="00BB6381">
        <w:rPr>
          <w:rFonts w:ascii="Times New Roman" w:eastAsia="Times New Roman" w:hAnsi="Times New Roman" w:cs="Times New Roman"/>
          <w:b/>
          <w:bCs/>
          <w:sz w:val="20"/>
          <w:szCs w:val="20"/>
          <w:lang w:eastAsia="en-IN"/>
        </w:rPr>
        <w:t>INR</w:t>
      </w:r>
      <w:r w:rsidRPr="00BB6381">
        <w:rPr>
          <w:rFonts w:ascii="Times New Roman" w:eastAsia="Times New Roman" w:hAnsi="Times New Roman" w:cs="Times New Roman"/>
          <w:b/>
          <w:bCs/>
          <w:sz w:val="20"/>
          <w:szCs w:val="20"/>
          <w:lang w:eastAsia="en-IN"/>
        </w:rPr>
        <w:t xml:space="preserve"> 0.00419/km)</w:t>
      </w:r>
      <w:r w:rsidRPr="00BB6381">
        <w:rPr>
          <w:rFonts w:ascii="Times New Roman" w:eastAsia="Times New Roman" w:hAnsi="Times New Roman" w:cs="Times New Roman"/>
          <w:sz w:val="20"/>
          <w:szCs w:val="20"/>
          <w:lang w:eastAsia="en-IN"/>
        </w:rPr>
        <w:t xml:space="preserve"> due to </w:t>
      </w:r>
      <w:r w:rsidRPr="00BB6381">
        <w:rPr>
          <w:rFonts w:ascii="Times New Roman" w:eastAsia="Times New Roman" w:hAnsi="Times New Roman" w:cs="Times New Roman"/>
          <w:b/>
          <w:bCs/>
          <w:sz w:val="20"/>
          <w:szCs w:val="20"/>
          <w:lang w:eastAsia="en-IN"/>
        </w:rPr>
        <w:t>fewer mechanical components and lower wear</w:t>
      </w:r>
      <w:r w:rsidRPr="00BB6381">
        <w:rPr>
          <w:rFonts w:ascii="Times New Roman" w:eastAsia="Times New Roman" w:hAnsi="Times New Roman" w:cs="Times New Roman"/>
          <w:sz w:val="20"/>
          <w:szCs w:val="20"/>
          <w:lang w:eastAsia="en-IN"/>
        </w:rPr>
        <w:t>.</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Among all studied types, </w:t>
      </w:r>
      <w:r w:rsidRPr="00BB6381">
        <w:rPr>
          <w:rFonts w:ascii="Times New Roman" w:eastAsia="Times New Roman" w:hAnsi="Times New Roman" w:cs="Times New Roman"/>
          <w:b/>
          <w:bCs/>
          <w:sz w:val="20"/>
          <w:szCs w:val="20"/>
          <w:lang w:eastAsia="en-IN"/>
        </w:rPr>
        <w:t>HEVs emerged as the most balanced</w:t>
      </w:r>
      <w:r w:rsidRPr="00BB6381">
        <w:rPr>
          <w:rFonts w:ascii="Times New Roman" w:eastAsia="Times New Roman" w:hAnsi="Times New Roman" w:cs="Times New Roman"/>
          <w:sz w:val="20"/>
          <w:szCs w:val="20"/>
          <w:lang w:eastAsia="en-IN"/>
        </w:rPr>
        <w:t xml:space="preserve"> in terms of price, emissions, and operational cost. With a moderate OTR price of </w:t>
      </w:r>
      <w:r w:rsidR="00C6672C" w:rsidRPr="00BB6381">
        <w:rPr>
          <w:rFonts w:ascii="Times New Roman" w:eastAsia="Times New Roman" w:hAnsi="Times New Roman" w:cs="Times New Roman"/>
          <w:sz w:val="20"/>
          <w:szCs w:val="20"/>
          <w:lang w:eastAsia="en-IN"/>
        </w:rPr>
        <w:t>INR</w:t>
      </w:r>
      <w:r w:rsidRPr="00BB6381">
        <w:rPr>
          <w:rFonts w:ascii="Times New Roman" w:eastAsia="Times New Roman" w:hAnsi="Times New Roman" w:cs="Times New Roman"/>
          <w:sz w:val="20"/>
          <w:szCs w:val="20"/>
          <w:lang w:eastAsia="en-IN"/>
        </w:rPr>
        <w:t xml:space="preserve"> 34,918.64, the </w:t>
      </w:r>
      <w:r w:rsidRPr="00BB6381">
        <w:rPr>
          <w:rFonts w:ascii="Times New Roman" w:eastAsia="Times New Roman" w:hAnsi="Times New Roman" w:cs="Times New Roman"/>
          <w:b/>
          <w:bCs/>
          <w:sz w:val="20"/>
          <w:szCs w:val="20"/>
          <w:lang w:eastAsia="en-IN"/>
        </w:rPr>
        <w:t xml:space="preserve">total emission cost of only </w:t>
      </w:r>
      <w:r w:rsidR="00C6672C" w:rsidRPr="00BB6381">
        <w:rPr>
          <w:rFonts w:ascii="Times New Roman" w:eastAsia="Times New Roman" w:hAnsi="Times New Roman" w:cs="Times New Roman"/>
          <w:b/>
          <w:bCs/>
          <w:sz w:val="20"/>
          <w:szCs w:val="20"/>
          <w:lang w:eastAsia="en-IN"/>
        </w:rPr>
        <w:t>₹</w:t>
      </w:r>
      <w:r w:rsidRPr="00BB6381">
        <w:rPr>
          <w:rFonts w:ascii="Times New Roman" w:eastAsia="Times New Roman" w:hAnsi="Times New Roman" w:cs="Times New Roman"/>
          <w:b/>
          <w:bCs/>
          <w:sz w:val="20"/>
          <w:szCs w:val="20"/>
          <w:lang w:eastAsia="en-IN"/>
        </w:rPr>
        <w:t>1.2262/1000 km</w:t>
      </w:r>
      <w:r w:rsidRPr="00BB6381">
        <w:rPr>
          <w:rFonts w:ascii="Times New Roman" w:eastAsia="Times New Roman" w:hAnsi="Times New Roman" w:cs="Times New Roman"/>
          <w:sz w:val="20"/>
          <w:szCs w:val="20"/>
          <w:lang w:eastAsia="en-IN"/>
        </w:rPr>
        <w:t xml:space="preserve">, and decent maintenance cost, HEVs are </w:t>
      </w:r>
      <w:r w:rsidRPr="00BB6381">
        <w:rPr>
          <w:rFonts w:ascii="Times New Roman" w:eastAsia="Times New Roman" w:hAnsi="Times New Roman" w:cs="Times New Roman"/>
          <w:b/>
          <w:bCs/>
          <w:sz w:val="20"/>
          <w:szCs w:val="20"/>
          <w:lang w:eastAsia="en-IN"/>
        </w:rPr>
        <w:t xml:space="preserve">ideal for the </w:t>
      </w:r>
      <w:r w:rsidR="00284FCE" w:rsidRPr="00BB6381">
        <w:rPr>
          <w:rFonts w:ascii="Times New Roman" w:eastAsia="Times New Roman" w:hAnsi="Times New Roman" w:cs="Times New Roman"/>
          <w:b/>
          <w:bCs/>
          <w:sz w:val="20"/>
          <w:szCs w:val="20"/>
          <w:lang w:eastAsia="en-IN"/>
        </w:rPr>
        <w:t>India</w:t>
      </w:r>
      <w:r w:rsidRPr="00BB6381">
        <w:rPr>
          <w:rFonts w:ascii="Times New Roman" w:eastAsia="Times New Roman" w:hAnsi="Times New Roman" w:cs="Times New Roman"/>
          <w:b/>
          <w:bCs/>
          <w:sz w:val="20"/>
          <w:szCs w:val="20"/>
          <w:lang w:eastAsia="en-IN"/>
        </w:rPr>
        <w:t>n market</w:t>
      </w:r>
      <w:r w:rsidRPr="00BB6381">
        <w:rPr>
          <w:rFonts w:ascii="Times New Roman" w:eastAsia="Times New Roman" w:hAnsi="Times New Roman" w:cs="Times New Roman"/>
          <w:sz w:val="20"/>
          <w:szCs w:val="20"/>
          <w:lang w:eastAsia="en-IN"/>
        </w:rPr>
        <w:t xml:space="preserve">. At 13,000 km annual mileage, HEVs’ emission cost is </w:t>
      </w:r>
      <w:r w:rsidRPr="00BB6381">
        <w:rPr>
          <w:rFonts w:ascii="Times New Roman" w:eastAsia="Times New Roman" w:hAnsi="Times New Roman" w:cs="Times New Roman"/>
          <w:b/>
          <w:bCs/>
          <w:sz w:val="20"/>
          <w:szCs w:val="20"/>
          <w:lang w:eastAsia="en-IN"/>
        </w:rPr>
        <w:t>80% lower</w:t>
      </w:r>
      <w:r w:rsidRPr="00BB6381">
        <w:rPr>
          <w:rFonts w:ascii="Times New Roman" w:eastAsia="Times New Roman" w:hAnsi="Times New Roman" w:cs="Times New Roman"/>
          <w:sz w:val="20"/>
          <w:szCs w:val="20"/>
          <w:lang w:eastAsia="en-IN"/>
        </w:rPr>
        <w:t xml:space="preserve"> than that of EVs.</w:t>
      </w:r>
    </w:p>
    <w:p w:rsidR="009F3083" w:rsidRPr="00BB6381" w:rsidRDefault="009F3083" w:rsidP="009F3083">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Their advantages stem from:</w:t>
      </w:r>
    </w:p>
    <w:p w:rsidR="009F3083" w:rsidRPr="00BB6381" w:rsidRDefault="009F3083" w:rsidP="009F3083">
      <w:pPr>
        <w:numPr>
          <w:ilvl w:val="0"/>
          <w:numId w:val="11"/>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Fuel efficiency and regenerative braking</w:t>
      </w:r>
      <w:r w:rsidRPr="00BB6381">
        <w:rPr>
          <w:rFonts w:ascii="Times New Roman" w:eastAsia="Times New Roman" w:hAnsi="Times New Roman" w:cs="Times New Roman"/>
          <w:sz w:val="20"/>
          <w:szCs w:val="20"/>
          <w:lang w:eastAsia="en-IN"/>
        </w:rPr>
        <w:t>.</w:t>
      </w:r>
    </w:p>
    <w:p w:rsidR="009F3083" w:rsidRPr="00BB6381" w:rsidRDefault="009F3083" w:rsidP="009F3083">
      <w:pPr>
        <w:numPr>
          <w:ilvl w:val="0"/>
          <w:numId w:val="11"/>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Dual power source (ICE + electric motor)</w:t>
      </w:r>
      <w:r w:rsidRPr="00BB6381">
        <w:rPr>
          <w:rFonts w:ascii="Times New Roman" w:eastAsia="Times New Roman" w:hAnsi="Times New Roman" w:cs="Times New Roman"/>
          <w:sz w:val="20"/>
          <w:szCs w:val="20"/>
          <w:lang w:eastAsia="en-IN"/>
        </w:rPr>
        <w:t>.</w:t>
      </w:r>
    </w:p>
    <w:p w:rsidR="009F3083" w:rsidRPr="00BB6381" w:rsidRDefault="009F3083" w:rsidP="009F3083">
      <w:pPr>
        <w:numPr>
          <w:ilvl w:val="0"/>
          <w:numId w:val="11"/>
        </w:numPr>
        <w:spacing w:before="100" w:beforeAutospacing="1" w:after="100" w:afterAutospacing="1" w:line="240" w:lineRule="auto"/>
        <w:rPr>
          <w:rFonts w:ascii="Times New Roman" w:eastAsia="Times New Roman" w:hAnsi="Times New Roman" w:cs="Times New Roman"/>
          <w:b/>
          <w:sz w:val="20"/>
          <w:szCs w:val="20"/>
          <w:lang w:eastAsia="en-IN"/>
        </w:rPr>
      </w:pPr>
      <w:r w:rsidRPr="00BB6381">
        <w:rPr>
          <w:rFonts w:ascii="Times New Roman" w:eastAsia="Times New Roman" w:hAnsi="Times New Roman" w:cs="Times New Roman"/>
          <w:b/>
          <w:sz w:val="20"/>
          <w:szCs w:val="20"/>
          <w:lang w:eastAsia="en-IN"/>
        </w:rPr>
        <w:t>Lower emissions and running cost.</w:t>
      </w:r>
    </w:p>
    <w:p w:rsidR="009F3083" w:rsidRPr="00BB6381" w:rsidRDefault="009F3083" w:rsidP="009F3083">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This balance makes HEVs a </w:t>
      </w:r>
      <w:r w:rsidRPr="00BB6381">
        <w:rPr>
          <w:rFonts w:ascii="Times New Roman" w:eastAsia="Times New Roman" w:hAnsi="Times New Roman" w:cs="Times New Roman"/>
          <w:b/>
          <w:bCs/>
          <w:sz w:val="20"/>
          <w:szCs w:val="20"/>
          <w:lang w:eastAsia="en-IN"/>
        </w:rPr>
        <w:t>strategic transitional technology</w:t>
      </w:r>
      <w:r w:rsidRPr="00BB6381">
        <w:rPr>
          <w:rFonts w:ascii="Times New Roman" w:eastAsia="Times New Roman" w:hAnsi="Times New Roman" w:cs="Times New Roman"/>
          <w:sz w:val="20"/>
          <w:szCs w:val="20"/>
          <w:lang w:eastAsia="en-IN"/>
        </w:rPr>
        <w:t xml:space="preserve"> toward full electrification. However, with advancements in:</w:t>
      </w:r>
    </w:p>
    <w:p w:rsidR="009F3083" w:rsidRPr="00BB6381" w:rsidRDefault="009F3083" w:rsidP="009F3083">
      <w:pPr>
        <w:numPr>
          <w:ilvl w:val="0"/>
          <w:numId w:val="12"/>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Battery recycling and production</w:t>
      </w:r>
      <w:r w:rsidRPr="00BB6381">
        <w:rPr>
          <w:rFonts w:ascii="Times New Roman" w:eastAsia="Times New Roman" w:hAnsi="Times New Roman" w:cs="Times New Roman"/>
          <w:sz w:val="20"/>
          <w:szCs w:val="20"/>
          <w:lang w:eastAsia="en-IN"/>
        </w:rPr>
        <w:t>,</w:t>
      </w:r>
    </w:p>
    <w:p w:rsidR="009F3083" w:rsidRPr="00BB6381" w:rsidRDefault="009F3083" w:rsidP="009F3083">
      <w:pPr>
        <w:numPr>
          <w:ilvl w:val="0"/>
          <w:numId w:val="12"/>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Renewable electricity generation</w:t>
      </w:r>
      <w:r w:rsidRPr="00BB6381">
        <w:rPr>
          <w:rFonts w:ascii="Times New Roman" w:eastAsia="Times New Roman" w:hAnsi="Times New Roman" w:cs="Times New Roman"/>
          <w:sz w:val="20"/>
          <w:szCs w:val="20"/>
          <w:lang w:eastAsia="en-IN"/>
        </w:rPr>
        <w:t>, and</w:t>
      </w:r>
    </w:p>
    <w:p w:rsidR="009F3083" w:rsidRPr="00BB6381" w:rsidRDefault="009F3083" w:rsidP="009F3083">
      <w:pPr>
        <w:numPr>
          <w:ilvl w:val="0"/>
          <w:numId w:val="12"/>
        </w:num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Infrastructure development</w:t>
      </w:r>
      <w:r w:rsidRPr="00BB6381">
        <w:rPr>
          <w:rFonts w:ascii="Times New Roman" w:eastAsia="Times New Roman" w:hAnsi="Times New Roman" w:cs="Times New Roman"/>
          <w:sz w:val="20"/>
          <w:szCs w:val="20"/>
          <w:lang w:eastAsia="en-IN"/>
        </w:rPr>
        <w:t>,</w:t>
      </w:r>
    </w:p>
    <w:p w:rsidR="009F3083" w:rsidRPr="00BB6381" w:rsidRDefault="009F3083" w:rsidP="00AF344B">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EVs and PHEVs are expected to become more competitive</w:t>
      </w:r>
      <w:r w:rsidRPr="00BB6381">
        <w:rPr>
          <w:rFonts w:ascii="Times New Roman" w:eastAsia="Times New Roman" w:hAnsi="Times New Roman" w:cs="Times New Roman"/>
          <w:sz w:val="20"/>
          <w:szCs w:val="20"/>
          <w:lang w:eastAsia="en-IN"/>
        </w:rPr>
        <w:t xml:space="preserve"> in future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n markets.</w:t>
      </w:r>
    </w:p>
    <w:p w:rsidR="00AF344B" w:rsidRPr="00BB6381" w:rsidRDefault="00D3379D" w:rsidP="00D3379D">
      <w:pPr>
        <w:spacing w:before="100" w:beforeAutospacing="1" w:after="100" w:afterAutospacing="1" w:line="240" w:lineRule="auto"/>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4. Conclusion:</w:t>
      </w:r>
      <w:r w:rsidRPr="00BB6381">
        <w:rPr>
          <w:rFonts w:ascii="Times New Roman" w:eastAsia="Times New Roman" w:hAnsi="Times New Roman" w:cs="Times New Roman"/>
          <w:sz w:val="20"/>
          <w:szCs w:val="20"/>
          <w:lang w:eastAsia="en-IN"/>
        </w:rPr>
        <w:t xml:space="preserve"> </w:t>
      </w:r>
    </w:p>
    <w:p w:rsidR="009F3083" w:rsidRPr="00BB6381" w:rsidRDefault="009F3083" w:rsidP="008905B2">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This study presents a comprehensive comparative analysis of Internal Combustion Engine (ICE) vehicles, Hybrid Electric Vehicles (HEVs), Plug-in Hybrid Electric Vehicles (PHEVs), and Electric Vehicles (EVs) within the context of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 xml:space="preserve">’s evolving transportation landscape. By evaluating key parameters—emission costs, </w:t>
      </w:r>
      <w:r w:rsidR="00F356AC" w:rsidRPr="00BB6381">
        <w:rPr>
          <w:rFonts w:ascii="Times New Roman" w:eastAsia="Times New Roman" w:hAnsi="Times New Roman" w:cs="Times New Roman"/>
          <w:sz w:val="20"/>
          <w:szCs w:val="20"/>
          <w:lang w:eastAsia="en-IN"/>
        </w:rPr>
        <w:t>fuelling</w:t>
      </w:r>
      <w:r w:rsidRPr="00BB6381">
        <w:rPr>
          <w:rFonts w:ascii="Times New Roman" w:eastAsia="Times New Roman" w:hAnsi="Times New Roman" w:cs="Times New Roman"/>
          <w:sz w:val="20"/>
          <w:szCs w:val="20"/>
          <w:lang w:eastAsia="en-IN"/>
        </w:rPr>
        <w:t xml:space="preserve"> time costs, maintenance expenses, and vehicle selection—we offer critical insights into the environmental and economic trade-offs of these technologies, particularly in relation to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’s goal of achieving net-zero emissions by 2050.</w:t>
      </w:r>
    </w:p>
    <w:p w:rsidR="009F3083" w:rsidRPr="00BB6381" w:rsidRDefault="009F3083" w:rsidP="008905B2">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4.1 Key Insights from the Comparative Study</w:t>
      </w:r>
    </w:p>
    <w:p w:rsidR="009F3083" w:rsidRPr="00BB6381" w:rsidRDefault="009F3083" w:rsidP="00AC1F8D">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Vehicle Benchmarking</w:t>
      </w:r>
      <w:r w:rsidRPr="00BB6381">
        <w:rPr>
          <w:rFonts w:ascii="Times New Roman" w:eastAsia="Times New Roman" w:hAnsi="Times New Roman" w:cs="Times New Roman"/>
          <w:sz w:val="20"/>
          <w:szCs w:val="20"/>
          <w:lang w:eastAsia="en-IN"/>
        </w:rPr>
        <w:t xml:space="preserve">: The study evaluated Toyota Innova (gasoline) and Mitsubishi Pajero (diesel) for ICE, Toyota Corolla Cross for HEV, Mitsubishi Outlander Sport for PHEV, and Hyundai Kona Electric for EV, representing a diverse set of technologies available in the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n market.</w:t>
      </w:r>
    </w:p>
    <w:p w:rsidR="009F3083" w:rsidRPr="00BB6381" w:rsidRDefault="009F3083"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Emission Costs</w:t>
      </w:r>
      <w:r w:rsidRPr="00BB6381">
        <w:rPr>
          <w:rFonts w:ascii="Times New Roman" w:eastAsia="Times New Roman" w:hAnsi="Times New Roman" w:cs="Times New Roman"/>
          <w:sz w:val="20"/>
          <w:szCs w:val="20"/>
          <w:lang w:eastAsia="en-IN"/>
        </w:rPr>
        <w:t>: HEVs exhibited the lowest emission-related damage costs per 1,000 km, while EVs showed the highest—primarily due to electricity generation from fossil fuels.</w:t>
      </w:r>
    </w:p>
    <w:p w:rsidR="009F3083" w:rsidRPr="00BB6381" w:rsidRDefault="00F356AC"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Fuelling</w:t>
      </w:r>
      <w:r w:rsidR="009F3083" w:rsidRPr="00BB6381">
        <w:rPr>
          <w:rFonts w:ascii="Times New Roman" w:eastAsia="Times New Roman" w:hAnsi="Times New Roman" w:cs="Times New Roman"/>
          <w:b/>
          <w:bCs/>
          <w:sz w:val="20"/>
          <w:szCs w:val="20"/>
          <w:lang w:eastAsia="en-IN"/>
        </w:rPr>
        <w:t xml:space="preserve"> and Charging Time</w:t>
      </w:r>
      <w:r w:rsidR="009F3083" w:rsidRPr="00BB6381">
        <w:rPr>
          <w:rFonts w:ascii="Times New Roman" w:eastAsia="Times New Roman" w:hAnsi="Times New Roman" w:cs="Times New Roman"/>
          <w:sz w:val="20"/>
          <w:szCs w:val="20"/>
          <w:lang w:eastAsia="en-IN"/>
        </w:rPr>
        <w:t>: Although EVs require more time to recharge compared to traditional re</w:t>
      </w:r>
      <w:r w:rsidRPr="00BB6381">
        <w:rPr>
          <w:rFonts w:ascii="Times New Roman" w:eastAsia="Times New Roman" w:hAnsi="Times New Roman" w:cs="Times New Roman"/>
          <w:sz w:val="20"/>
          <w:szCs w:val="20"/>
          <w:lang w:eastAsia="en-IN"/>
        </w:rPr>
        <w:t>fuelling</w:t>
      </w:r>
      <w:r w:rsidR="009F3083" w:rsidRPr="00BB6381">
        <w:rPr>
          <w:rFonts w:ascii="Times New Roman" w:eastAsia="Times New Roman" w:hAnsi="Times New Roman" w:cs="Times New Roman"/>
          <w:sz w:val="20"/>
          <w:szCs w:val="20"/>
          <w:lang w:eastAsia="en-IN"/>
        </w:rPr>
        <w:t xml:space="preserve">, this is often mitigated by overnight home </w:t>
      </w:r>
      <w:r w:rsidR="009F3083" w:rsidRPr="00BB6381">
        <w:rPr>
          <w:rFonts w:ascii="Times New Roman" w:eastAsia="Times New Roman" w:hAnsi="Times New Roman" w:cs="Times New Roman"/>
          <w:sz w:val="20"/>
          <w:szCs w:val="20"/>
          <w:lang w:eastAsia="en-IN"/>
        </w:rPr>
        <w:lastRenderedPageBreak/>
        <w:t>charging, reducing the dependence on public infrastructure.</w:t>
      </w:r>
    </w:p>
    <w:p w:rsidR="009F3083" w:rsidRPr="00BB6381" w:rsidRDefault="009F3083"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Maintenance Costs</w:t>
      </w:r>
      <w:r w:rsidRPr="00BB6381">
        <w:rPr>
          <w:rFonts w:ascii="Times New Roman" w:eastAsia="Times New Roman" w:hAnsi="Times New Roman" w:cs="Times New Roman"/>
          <w:sz w:val="20"/>
          <w:szCs w:val="20"/>
          <w:lang w:eastAsia="en-IN"/>
        </w:rPr>
        <w:t>: EVs demonstrated the lowest maintenance costs over their lifetime due to fewer moving parts. In contrast, ICE vehicles required frequent servicing. However, high battery replacement costs remain a concern for EVs.</w:t>
      </w:r>
    </w:p>
    <w:p w:rsidR="009F3083" w:rsidRPr="00BB6381" w:rsidRDefault="009F3083"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Greenhouse Gas Emissions</w:t>
      </w:r>
      <w:r w:rsidRPr="00BB6381">
        <w:rPr>
          <w:rFonts w:ascii="Times New Roman" w:eastAsia="Times New Roman" w:hAnsi="Times New Roman" w:cs="Times New Roman"/>
          <w:sz w:val="20"/>
          <w:szCs w:val="20"/>
          <w:lang w:eastAsia="en-IN"/>
        </w:rPr>
        <w:t>: EVs led in reducing CO and CO₂ emissions, while HEVs and PHEVs showed considerable improvement over ICE vehicles, making them strong candidates for transitional technology.</w:t>
      </w:r>
    </w:p>
    <w:p w:rsidR="009F3083" w:rsidRPr="00BB6381" w:rsidRDefault="009F3083"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Air Quality Pollutants</w:t>
      </w:r>
      <w:r w:rsidRPr="00BB6381">
        <w:rPr>
          <w:rFonts w:ascii="Times New Roman" w:eastAsia="Times New Roman" w:hAnsi="Times New Roman" w:cs="Times New Roman"/>
          <w:sz w:val="20"/>
          <w:szCs w:val="20"/>
          <w:lang w:eastAsia="en-IN"/>
        </w:rPr>
        <w:t xml:space="preserve">: Elevated NOx and N₂O emissions from EVs indicate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 xml:space="preserve">'s continued reliance on non-renewable power sources. Higher </w:t>
      </w:r>
      <w:proofErr w:type="spellStart"/>
      <w:r w:rsidRPr="00BB6381">
        <w:rPr>
          <w:rFonts w:ascii="Times New Roman" w:eastAsia="Times New Roman" w:hAnsi="Times New Roman" w:cs="Times New Roman"/>
          <w:sz w:val="20"/>
          <w:szCs w:val="20"/>
          <w:lang w:eastAsia="en-IN"/>
        </w:rPr>
        <w:t>SOx</w:t>
      </w:r>
      <w:proofErr w:type="spellEnd"/>
      <w:r w:rsidRPr="00BB6381">
        <w:rPr>
          <w:rFonts w:ascii="Times New Roman" w:eastAsia="Times New Roman" w:hAnsi="Times New Roman" w:cs="Times New Roman"/>
          <w:sz w:val="20"/>
          <w:szCs w:val="20"/>
          <w:lang w:eastAsia="en-IN"/>
        </w:rPr>
        <w:t xml:space="preserve"> and PM10 emissions further stress the need for a cleaner electricity mix.</w:t>
      </w:r>
    </w:p>
    <w:p w:rsidR="009F3083" w:rsidRPr="00BB6381" w:rsidRDefault="009F3083" w:rsidP="008905B2">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Economic Trade-offs</w:t>
      </w:r>
      <w:r w:rsidRPr="00BB6381">
        <w:rPr>
          <w:rFonts w:ascii="Times New Roman" w:eastAsia="Times New Roman" w:hAnsi="Times New Roman" w:cs="Times New Roman"/>
          <w:sz w:val="20"/>
          <w:szCs w:val="20"/>
          <w:lang w:eastAsia="en-IN"/>
        </w:rPr>
        <w:t>: Despite higher upfront costs and emission-related penalties, EVs offer superior savings on long-term maintenance. HEVs, however, emerge as the most economically balanced option.</w:t>
      </w:r>
    </w:p>
    <w:p w:rsidR="00D3379D" w:rsidRPr="00BB6381" w:rsidRDefault="00D3379D" w:rsidP="00D3379D">
      <w:pPr>
        <w:spacing w:before="100" w:beforeAutospacing="1" w:after="100" w:afterAutospacing="1" w:line="240" w:lineRule="auto"/>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5. Future Scope:</w:t>
      </w:r>
    </w:p>
    <w:p w:rsidR="00217552" w:rsidRPr="00BB6381" w:rsidRDefault="00217552" w:rsidP="008905B2">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sz w:val="20"/>
          <w:szCs w:val="20"/>
          <w:lang w:eastAsia="en-IN"/>
        </w:rPr>
        <w:t xml:space="preserve">To accelerate the adoption of low-emission vehicles and support </w:t>
      </w:r>
      <w:r w:rsidR="00284FCE" w:rsidRPr="00BB6381">
        <w:rPr>
          <w:rFonts w:ascii="Times New Roman" w:eastAsia="Times New Roman" w:hAnsi="Times New Roman" w:cs="Times New Roman"/>
          <w:sz w:val="20"/>
          <w:szCs w:val="20"/>
          <w:lang w:eastAsia="en-IN"/>
        </w:rPr>
        <w:t>India</w:t>
      </w:r>
      <w:r w:rsidRPr="00BB6381">
        <w:rPr>
          <w:rFonts w:ascii="Times New Roman" w:eastAsia="Times New Roman" w:hAnsi="Times New Roman" w:cs="Times New Roman"/>
          <w:sz w:val="20"/>
          <w:szCs w:val="20"/>
          <w:lang w:eastAsia="en-IN"/>
        </w:rPr>
        <w:t>'s climate commitments, the following strategic actions are recommended:</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Promote HEV Adoption</w:t>
      </w:r>
      <w:r w:rsidRPr="00BB6381">
        <w:rPr>
          <w:rFonts w:ascii="Times New Roman" w:eastAsia="Times New Roman" w:hAnsi="Times New Roman" w:cs="Times New Roman"/>
          <w:sz w:val="20"/>
          <w:szCs w:val="20"/>
          <w:lang w:eastAsia="en-IN"/>
        </w:rPr>
        <w:t>: Encourage HEVs through tax incentives, subsidies, and manufacturer support, leveraging their economic and environmental balance.</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Expand EV Infrastructure</w:t>
      </w:r>
      <w:r w:rsidRPr="00BB6381">
        <w:rPr>
          <w:rFonts w:ascii="Times New Roman" w:eastAsia="Times New Roman" w:hAnsi="Times New Roman" w:cs="Times New Roman"/>
          <w:sz w:val="20"/>
          <w:szCs w:val="20"/>
          <w:lang w:eastAsia="en-IN"/>
        </w:rPr>
        <w:t>: Develop nationwide fast-charging networks and promote home-charging capabilities to ease adoption barriers.</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Shift to Renewable Energy</w:t>
      </w:r>
      <w:r w:rsidRPr="00BB6381">
        <w:rPr>
          <w:rFonts w:ascii="Times New Roman" w:eastAsia="Times New Roman" w:hAnsi="Times New Roman" w:cs="Times New Roman"/>
          <w:sz w:val="20"/>
          <w:szCs w:val="20"/>
          <w:lang w:eastAsia="en-IN"/>
        </w:rPr>
        <w:t>: Enhance integration of solar, wind, geothermal, and hydropower into the national grid to reduce the environmental footprint of EVs.</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Upgrade Emission Controls in Power Plants</w:t>
      </w:r>
      <w:r w:rsidRPr="00BB6381">
        <w:rPr>
          <w:rFonts w:ascii="Times New Roman" w:eastAsia="Times New Roman" w:hAnsi="Times New Roman" w:cs="Times New Roman"/>
          <w:sz w:val="20"/>
          <w:szCs w:val="20"/>
          <w:lang w:eastAsia="en-IN"/>
        </w:rPr>
        <w:t xml:space="preserve">: Introduce stringent emission standards and cleaner technologies to lower </w:t>
      </w:r>
      <w:proofErr w:type="spellStart"/>
      <w:r w:rsidRPr="00BB6381">
        <w:rPr>
          <w:rFonts w:ascii="Times New Roman" w:eastAsia="Times New Roman" w:hAnsi="Times New Roman" w:cs="Times New Roman"/>
          <w:sz w:val="20"/>
          <w:szCs w:val="20"/>
          <w:lang w:eastAsia="en-IN"/>
        </w:rPr>
        <w:t>SOx</w:t>
      </w:r>
      <w:proofErr w:type="spellEnd"/>
      <w:r w:rsidRPr="00BB6381">
        <w:rPr>
          <w:rFonts w:ascii="Times New Roman" w:eastAsia="Times New Roman" w:hAnsi="Times New Roman" w:cs="Times New Roman"/>
          <w:sz w:val="20"/>
          <w:szCs w:val="20"/>
          <w:lang w:eastAsia="en-IN"/>
        </w:rPr>
        <w:t xml:space="preserve"> and PM emissions from electricity generation.</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Policy Strengthening and Regulation</w:t>
      </w:r>
      <w:r w:rsidRPr="00BB6381">
        <w:rPr>
          <w:rFonts w:ascii="Times New Roman" w:eastAsia="Times New Roman" w:hAnsi="Times New Roman" w:cs="Times New Roman"/>
          <w:sz w:val="20"/>
          <w:szCs w:val="20"/>
          <w:lang w:eastAsia="en-IN"/>
        </w:rPr>
        <w:t>: Enforce tighter emission regulations for ICE vehicles and facilitate the commercialization of HEV, PHEV, and EV technologies.</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Public Awareness and Education</w:t>
      </w:r>
      <w:r w:rsidRPr="00BB6381">
        <w:rPr>
          <w:rFonts w:ascii="Times New Roman" w:eastAsia="Times New Roman" w:hAnsi="Times New Roman" w:cs="Times New Roman"/>
          <w:sz w:val="20"/>
          <w:szCs w:val="20"/>
          <w:lang w:eastAsia="en-IN"/>
        </w:rPr>
        <w:t>: Launch campaigns to increase awareness about the environmental and economic benefits of cleaner transportation technologies.</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Local Battery Manufacturing and Recycling</w:t>
      </w:r>
      <w:r w:rsidRPr="00BB6381">
        <w:rPr>
          <w:rFonts w:ascii="Times New Roman" w:eastAsia="Times New Roman" w:hAnsi="Times New Roman" w:cs="Times New Roman"/>
          <w:sz w:val="20"/>
          <w:szCs w:val="20"/>
          <w:lang w:eastAsia="en-IN"/>
        </w:rPr>
        <w:t>: Establish domestic production and recycling facilities to reduce costs and environmental impact while enhancing energy security.</w:t>
      </w:r>
    </w:p>
    <w:p w:rsidR="00217552" w:rsidRPr="00BB6381" w:rsidRDefault="00217552" w:rsidP="008905B2">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B6381">
        <w:rPr>
          <w:rFonts w:ascii="Times New Roman" w:eastAsia="Times New Roman" w:hAnsi="Times New Roman" w:cs="Times New Roman"/>
          <w:b/>
          <w:bCs/>
          <w:sz w:val="20"/>
          <w:szCs w:val="20"/>
          <w:lang w:eastAsia="en-IN"/>
        </w:rPr>
        <w:t>Foster R&amp;D in Sustainable Mobility</w:t>
      </w:r>
      <w:r w:rsidRPr="00BB6381">
        <w:rPr>
          <w:rFonts w:ascii="Times New Roman" w:eastAsia="Times New Roman" w:hAnsi="Times New Roman" w:cs="Times New Roman"/>
          <w:sz w:val="20"/>
          <w:szCs w:val="20"/>
          <w:lang w:eastAsia="en-IN"/>
        </w:rPr>
        <w:t>: Invest in research on advanced vehicle technologies, battery innovation, and renewable energy to improve affordability, performance, and environmental outcomes.</w:t>
      </w:r>
    </w:p>
    <w:p w:rsidR="00D3379D" w:rsidRPr="00BB6381" w:rsidRDefault="00D3379D" w:rsidP="00AF344B">
      <w:pPr>
        <w:spacing w:before="100" w:beforeAutospacing="1" w:after="100" w:afterAutospacing="1" w:line="240" w:lineRule="auto"/>
        <w:rPr>
          <w:rFonts w:ascii="Times New Roman" w:eastAsia="Times New Roman" w:hAnsi="Times New Roman" w:cs="Times New Roman"/>
          <w:b/>
          <w:bCs/>
          <w:sz w:val="20"/>
          <w:szCs w:val="20"/>
          <w:lang w:eastAsia="en-IN"/>
        </w:rPr>
      </w:pPr>
      <w:r w:rsidRPr="00BB6381">
        <w:rPr>
          <w:rFonts w:ascii="Times New Roman" w:eastAsia="Times New Roman" w:hAnsi="Times New Roman" w:cs="Times New Roman"/>
          <w:b/>
          <w:bCs/>
          <w:sz w:val="20"/>
          <w:szCs w:val="20"/>
          <w:lang w:eastAsia="en-IN"/>
        </w:rPr>
        <w:t>6. References</w:t>
      </w:r>
      <w:r w:rsidR="00217552" w:rsidRPr="00BB6381">
        <w:rPr>
          <w:rFonts w:ascii="Times New Roman" w:eastAsia="Times New Roman" w:hAnsi="Times New Roman" w:cs="Times New Roman"/>
          <w:b/>
          <w:bCs/>
          <w:sz w:val="20"/>
          <w:szCs w:val="20"/>
          <w:lang w:eastAsia="en-IN"/>
        </w:rPr>
        <w: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Srivastava, V., Schaub, J., &amp; </w:t>
      </w:r>
      <w:proofErr w:type="spellStart"/>
      <w:r w:rsidRPr="00BB6381">
        <w:rPr>
          <w:rFonts w:ascii="Times New Roman" w:eastAsia="Times New Roman" w:hAnsi="Times New Roman" w:cs="Times New Roman"/>
          <w:sz w:val="16"/>
          <w:szCs w:val="16"/>
          <w:lang w:eastAsia="en-IN"/>
        </w:rPr>
        <w:t>Pischinger</w:t>
      </w:r>
      <w:proofErr w:type="spellEnd"/>
      <w:r w:rsidRPr="00BB6381">
        <w:rPr>
          <w:rFonts w:ascii="Times New Roman" w:eastAsia="Times New Roman" w:hAnsi="Times New Roman" w:cs="Times New Roman"/>
          <w:sz w:val="16"/>
          <w:szCs w:val="16"/>
          <w:lang w:eastAsia="en-IN"/>
        </w:rPr>
        <w:t xml:space="preserve">, S. (2023). Model-based closed-loop control strategies for flex-fuel capability. </w:t>
      </w:r>
      <w:r w:rsidRPr="00BB6381">
        <w:rPr>
          <w:rFonts w:ascii="Times New Roman" w:eastAsia="Times New Roman" w:hAnsi="Times New Roman" w:cs="Times New Roman"/>
          <w:i/>
          <w:iCs/>
          <w:sz w:val="16"/>
          <w:szCs w:val="16"/>
          <w:lang w:eastAsia="en-IN"/>
        </w:rPr>
        <w:t>Applied Energy, 350</w:t>
      </w:r>
      <w:r w:rsidRPr="00BB6381">
        <w:rPr>
          <w:rFonts w:ascii="Times New Roman" w:eastAsia="Times New Roman" w:hAnsi="Times New Roman" w:cs="Times New Roman"/>
          <w:sz w:val="16"/>
          <w:szCs w:val="16"/>
          <w:lang w:eastAsia="en-IN"/>
        </w:rPr>
        <w:t>, 121795.</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Azam, M. W., Chaudhary, G. Q., Sajjad, U., Abbas, N., &amp; Yan, W.-M. (2023). Performance investigation of solar assisted desiccant integrated </w:t>
      </w:r>
      <w:proofErr w:type="spellStart"/>
      <w:r w:rsidRPr="00BB6381">
        <w:rPr>
          <w:rFonts w:ascii="Times New Roman" w:eastAsia="Times New Roman" w:hAnsi="Times New Roman" w:cs="Times New Roman"/>
          <w:sz w:val="16"/>
          <w:szCs w:val="16"/>
          <w:lang w:eastAsia="en-IN"/>
        </w:rPr>
        <w:t>Maisotsenko</w:t>
      </w:r>
      <w:proofErr w:type="spellEnd"/>
      <w:r w:rsidRPr="00BB6381">
        <w:rPr>
          <w:rFonts w:ascii="Times New Roman" w:eastAsia="Times New Roman" w:hAnsi="Times New Roman" w:cs="Times New Roman"/>
          <w:sz w:val="16"/>
          <w:szCs w:val="16"/>
          <w:lang w:eastAsia="en-IN"/>
        </w:rPr>
        <w:t xml:space="preserve"> cycle cooler in subtropical climate conditions. </w:t>
      </w:r>
      <w:r w:rsidRPr="00BB6381">
        <w:rPr>
          <w:rFonts w:ascii="Times New Roman" w:eastAsia="Times New Roman" w:hAnsi="Times New Roman" w:cs="Times New Roman"/>
          <w:i/>
          <w:iCs/>
          <w:sz w:val="16"/>
          <w:szCs w:val="16"/>
          <w:lang w:eastAsia="en-IN"/>
        </w:rPr>
        <w:t>Case Studies in Thermal Engineering, 44</w:t>
      </w:r>
      <w:r w:rsidRPr="00BB6381">
        <w:rPr>
          <w:rFonts w:ascii="Times New Roman" w:eastAsia="Times New Roman" w:hAnsi="Times New Roman" w:cs="Times New Roman"/>
          <w:sz w:val="16"/>
          <w:szCs w:val="16"/>
          <w:lang w:eastAsia="en-IN"/>
        </w:rPr>
        <w:t>, 102864.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Abbas, N., Badshah, M. A., Awan, M. B., &amp; Zahra, N. (2018). Performance and gaseous emission investigation of low powered spark ignition engine </w:t>
      </w:r>
      <w:proofErr w:type="spellStart"/>
      <w:r w:rsidRPr="00BB6381">
        <w:rPr>
          <w:rFonts w:ascii="Times New Roman" w:eastAsia="Times New Roman" w:hAnsi="Times New Roman" w:cs="Times New Roman"/>
          <w:sz w:val="16"/>
          <w:szCs w:val="16"/>
          <w:lang w:eastAsia="en-IN"/>
        </w:rPr>
        <w:t>fueled</w:t>
      </w:r>
      <w:proofErr w:type="spellEnd"/>
      <w:r w:rsidRPr="00BB6381">
        <w:rPr>
          <w:rFonts w:ascii="Times New Roman" w:eastAsia="Times New Roman" w:hAnsi="Times New Roman" w:cs="Times New Roman"/>
          <w:sz w:val="16"/>
          <w:szCs w:val="16"/>
          <w:lang w:eastAsia="en-IN"/>
        </w:rPr>
        <w:t xml:space="preserve"> with gasoline and hydroxyl gas: hydroxyl gas-gasoline mixture engine. </w:t>
      </w:r>
      <w:r w:rsidRPr="00BB6381">
        <w:rPr>
          <w:rFonts w:ascii="Times New Roman" w:eastAsia="Times New Roman" w:hAnsi="Times New Roman" w:cs="Times New Roman"/>
          <w:i/>
          <w:iCs/>
          <w:sz w:val="16"/>
          <w:szCs w:val="16"/>
          <w:lang w:eastAsia="en-IN"/>
        </w:rPr>
        <w:t>Proceedings of the Pakistan Academy of Sciences: A. Physical and Computational Sciences, 55</w:t>
      </w:r>
      <w:r w:rsidRPr="00BB6381">
        <w:rPr>
          <w:rFonts w:ascii="Times New Roman" w:eastAsia="Times New Roman" w:hAnsi="Times New Roman" w:cs="Times New Roman"/>
          <w:sz w:val="16"/>
          <w:szCs w:val="16"/>
          <w:lang w:eastAsia="en-IN"/>
        </w:rPr>
        <w:t>(1), 11–20.</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Haq</w:t>
      </w:r>
      <w:proofErr w:type="spellEnd"/>
      <w:r w:rsidRPr="00BB6381">
        <w:rPr>
          <w:rFonts w:ascii="Times New Roman" w:eastAsia="Times New Roman" w:hAnsi="Times New Roman" w:cs="Times New Roman"/>
          <w:sz w:val="16"/>
          <w:szCs w:val="16"/>
          <w:lang w:eastAsia="en-IN"/>
        </w:rPr>
        <w:t xml:space="preserve">, M. U., et al. (2022). Numerical and experimental spray analysis of castor and jatropha biodiesel under non-evaporating conditions. </w:t>
      </w:r>
      <w:r w:rsidRPr="00BB6381">
        <w:rPr>
          <w:rFonts w:ascii="Times New Roman" w:eastAsia="Times New Roman" w:hAnsi="Times New Roman" w:cs="Times New Roman"/>
          <w:i/>
          <w:iCs/>
          <w:sz w:val="16"/>
          <w:szCs w:val="16"/>
          <w:lang w:eastAsia="en-IN"/>
        </w:rPr>
        <w:t>Energies, 15</w:t>
      </w:r>
      <w:r w:rsidRPr="00BB6381">
        <w:rPr>
          <w:rFonts w:ascii="Times New Roman" w:eastAsia="Times New Roman" w:hAnsi="Times New Roman" w:cs="Times New Roman"/>
          <w:sz w:val="16"/>
          <w:szCs w:val="16"/>
          <w:lang w:eastAsia="en-IN"/>
        </w:rPr>
        <w:t>(20), 7808.</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Haq</w:t>
      </w:r>
      <w:proofErr w:type="spellEnd"/>
      <w:r w:rsidRPr="00BB6381">
        <w:rPr>
          <w:rFonts w:ascii="Times New Roman" w:eastAsia="Times New Roman" w:hAnsi="Times New Roman" w:cs="Times New Roman"/>
          <w:sz w:val="16"/>
          <w:szCs w:val="16"/>
          <w:lang w:eastAsia="en-IN"/>
        </w:rPr>
        <w:t xml:space="preserve">, M. U., </w:t>
      </w:r>
      <w:proofErr w:type="spellStart"/>
      <w:r w:rsidRPr="00BB6381">
        <w:rPr>
          <w:rFonts w:ascii="Times New Roman" w:eastAsia="Times New Roman" w:hAnsi="Times New Roman" w:cs="Times New Roman"/>
          <w:sz w:val="16"/>
          <w:szCs w:val="16"/>
          <w:lang w:eastAsia="en-IN"/>
        </w:rPr>
        <w:t>Jafry</w:t>
      </w:r>
      <w:proofErr w:type="spellEnd"/>
      <w:r w:rsidRPr="00BB6381">
        <w:rPr>
          <w:rFonts w:ascii="Times New Roman" w:eastAsia="Times New Roman" w:hAnsi="Times New Roman" w:cs="Times New Roman"/>
          <w:sz w:val="16"/>
          <w:szCs w:val="16"/>
          <w:lang w:eastAsia="en-IN"/>
        </w:rPr>
        <w:t xml:space="preserve">, A. T., Ahmad, S., Cheema, T. A., Ansari, M. Q., &amp; Abbas, N. (2022). Recent advances in fuel additives and their spray characteristics for diesel-based blends. </w:t>
      </w:r>
      <w:r w:rsidRPr="00BB6381">
        <w:rPr>
          <w:rFonts w:ascii="Times New Roman" w:eastAsia="Times New Roman" w:hAnsi="Times New Roman" w:cs="Times New Roman"/>
          <w:i/>
          <w:iCs/>
          <w:sz w:val="16"/>
          <w:szCs w:val="16"/>
          <w:lang w:eastAsia="en-IN"/>
        </w:rPr>
        <w:t>Energies, 15</w:t>
      </w:r>
      <w:r w:rsidRPr="00BB6381">
        <w:rPr>
          <w:rFonts w:ascii="Times New Roman" w:eastAsia="Times New Roman" w:hAnsi="Times New Roman" w:cs="Times New Roman"/>
          <w:sz w:val="16"/>
          <w:szCs w:val="16"/>
          <w:lang w:eastAsia="en-IN"/>
        </w:rPr>
        <w:t>(19), 7281. https://www.mdpi.com/1996-1073/15/19/7281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Liu, Z., et al. (2021). Comparing total cost of ownership of battery electric vehicles and internal combustion engine vehicles. </w:t>
      </w:r>
      <w:r w:rsidRPr="00BB6381">
        <w:rPr>
          <w:rFonts w:ascii="Times New Roman" w:eastAsia="Times New Roman" w:hAnsi="Times New Roman" w:cs="Times New Roman"/>
          <w:i/>
          <w:iCs/>
          <w:sz w:val="16"/>
          <w:szCs w:val="16"/>
          <w:lang w:eastAsia="en-IN"/>
        </w:rPr>
        <w:t>Energy Policy, 158</w:t>
      </w:r>
      <w:r w:rsidRPr="00BB6381">
        <w:rPr>
          <w:rFonts w:ascii="Times New Roman" w:eastAsia="Times New Roman" w:hAnsi="Times New Roman" w:cs="Times New Roman"/>
          <w:sz w:val="16"/>
          <w:szCs w:val="16"/>
          <w:lang w:eastAsia="en-IN"/>
        </w:rPr>
        <w:t>, 112564.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Sinigaglia</w:t>
      </w:r>
      <w:proofErr w:type="spellEnd"/>
      <w:r w:rsidRPr="00BB6381">
        <w:rPr>
          <w:rFonts w:ascii="Times New Roman" w:eastAsia="Times New Roman" w:hAnsi="Times New Roman" w:cs="Times New Roman"/>
          <w:sz w:val="16"/>
          <w:szCs w:val="16"/>
          <w:lang w:eastAsia="en-IN"/>
        </w:rPr>
        <w:t xml:space="preserve">, T., Martins, M. E. S., &amp; </w:t>
      </w:r>
      <w:proofErr w:type="spellStart"/>
      <w:r w:rsidRPr="00BB6381">
        <w:rPr>
          <w:rFonts w:ascii="Times New Roman" w:eastAsia="Times New Roman" w:hAnsi="Times New Roman" w:cs="Times New Roman"/>
          <w:sz w:val="16"/>
          <w:szCs w:val="16"/>
          <w:lang w:eastAsia="en-IN"/>
        </w:rPr>
        <w:t>Siluk</w:t>
      </w:r>
      <w:proofErr w:type="spellEnd"/>
      <w:r w:rsidRPr="00BB6381">
        <w:rPr>
          <w:rFonts w:ascii="Times New Roman" w:eastAsia="Times New Roman" w:hAnsi="Times New Roman" w:cs="Times New Roman"/>
          <w:sz w:val="16"/>
          <w:szCs w:val="16"/>
          <w:lang w:eastAsia="en-IN"/>
        </w:rPr>
        <w:t xml:space="preserve">, J. C. M. (2022). Technological forecasting for fuel cell electric vehicle: A comparison with electric vehicles and internal combustion engine vehicles. </w:t>
      </w:r>
      <w:r w:rsidRPr="00BB6381">
        <w:rPr>
          <w:rFonts w:ascii="Times New Roman" w:eastAsia="Times New Roman" w:hAnsi="Times New Roman" w:cs="Times New Roman"/>
          <w:i/>
          <w:iCs/>
          <w:sz w:val="16"/>
          <w:szCs w:val="16"/>
          <w:lang w:eastAsia="en-IN"/>
        </w:rPr>
        <w:t>World Patent Information, 71</w:t>
      </w:r>
      <w:r w:rsidRPr="00BB6381">
        <w:rPr>
          <w:rFonts w:ascii="Times New Roman" w:eastAsia="Times New Roman" w:hAnsi="Times New Roman" w:cs="Times New Roman"/>
          <w:sz w:val="16"/>
          <w:szCs w:val="16"/>
          <w:lang w:eastAsia="en-IN"/>
        </w:rPr>
        <w:t>, 102152.</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Farzaneh</w:t>
      </w:r>
      <w:proofErr w:type="spellEnd"/>
      <w:r w:rsidRPr="00BB6381">
        <w:rPr>
          <w:rFonts w:ascii="Times New Roman" w:eastAsia="Times New Roman" w:hAnsi="Times New Roman" w:cs="Times New Roman"/>
          <w:sz w:val="16"/>
          <w:szCs w:val="16"/>
          <w:lang w:eastAsia="en-IN"/>
        </w:rPr>
        <w:t xml:space="preserve">, F., &amp; Jung, S. (2023). Lifecycle carbon footprint comparison between internal combustion engine versus electric transit vehicle: A case study in the US. </w:t>
      </w:r>
      <w:r w:rsidRPr="00BB6381">
        <w:rPr>
          <w:rFonts w:ascii="Times New Roman" w:eastAsia="Times New Roman" w:hAnsi="Times New Roman" w:cs="Times New Roman"/>
          <w:i/>
          <w:iCs/>
          <w:sz w:val="16"/>
          <w:szCs w:val="16"/>
          <w:lang w:eastAsia="en-IN"/>
        </w:rPr>
        <w:t>Journal of Cleaner Production, 390</w:t>
      </w:r>
      <w:r w:rsidRPr="00BB6381">
        <w:rPr>
          <w:rFonts w:ascii="Times New Roman" w:eastAsia="Times New Roman" w:hAnsi="Times New Roman" w:cs="Times New Roman"/>
          <w:sz w:val="16"/>
          <w:szCs w:val="16"/>
          <w:lang w:eastAsia="en-IN"/>
        </w:rPr>
        <w:t>, 136111.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Lavee</w:t>
      </w:r>
      <w:proofErr w:type="spellEnd"/>
      <w:r w:rsidRPr="00BB6381">
        <w:rPr>
          <w:rFonts w:ascii="Times New Roman" w:eastAsia="Times New Roman" w:hAnsi="Times New Roman" w:cs="Times New Roman"/>
          <w:sz w:val="16"/>
          <w:szCs w:val="16"/>
          <w:lang w:eastAsia="en-IN"/>
        </w:rPr>
        <w:t xml:space="preserve">, D., &amp; </w:t>
      </w:r>
      <w:proofErr w:type="spellStart"/>
      <w:r w:rsidRPr="00BB6381">
        <w:rPr>
          <w:rFonts w:ascii="Times New Roman" w:eastAsia="Times New Roman" w:hAnsi="Times New Roman" w:cs="Times New Roman"/>
          <w:sz w:val="16"/>
          <w:szCs w:val="16"/>
          <w:lang w:eastAsia="en-IN"/>
        </w:rPr>
        <w:t>Parsha</w:t>
      </w:r>
      <w:proofErr w:type="spellEnd"/>
      <w:r w:rsidRPr="00BB6381">
        <w:rPr>
          <w:rFonts w:ascii="Times New Roman" w:eastAsia="Times New Roman" w:hAnsi="Times New Roman" w:cs="Times New Roman"/>
          <w:sz w:val="16"/>
          <w:szCs w:val="16"/>
          <w:lang w:eastAsia="en-IN"/>
        </w:rPr>
        <w:t xml:space="preserve">, A. (2021). Cost-benefit analyses of policy tools to encourage the use of plug-in electric vehicles. </w:t>
      </w:r>
      <w:r w:rsidRPr="00BB6381">
        <w:rPr>
          <w:rFonts w:ascii="Times New Roman" w:eastAsia="Times New Roman" w:hAnsi="Times New Roman" w:cs="Times New Roman"/>
          <w:i/>
          <w:iCs/>
          <w:sz w:val="16"/>
          <w:szCs w:val="16"/>
          <w:lang w:eastAsia="en-IN"/>
        </w:rPr>
        <w:t>Transportation Research Interdisciplinary Perspectives, 11</w:t>
      </w:r>
      <w:r w:rsidRPr="00BB6381">
        <w:rPr>
          <w:rFonts w:ascii="Times New Roman" w:eastAsia="Times New Roman" w:hAnsi="Times New Roman" w:cs="Times New Roman"/>
          <w:sz w:val="16"/>
          <w:szCs w:val="16"/>
          <w:lang w:eastAsia="en-IN"/>
        </w:rPr>
        <w:t>. https://doi.org/10.1016/j.trip.2021.100404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Dižo</w:t>
      </w:r>
      <w:proofErr w:type="spellEnd"/>
      <w:r w:rsidRPr="00BB6381">
        <w:rPr>
          <w:rFonts w:ascii="Times New Roman" w:eastAsia="Times New Roman" w:hAnsi="Times New Roman" w:cs="Times New Roman"/>
          <w:sz w:val="16"/>
          <w:szCs w:val="16"/>
          <w:lang w:eastAsia="en-IN"/>
        </w:rPr>
        <w:t xml:space="preserve">, J., et al. (2021). Electric and plug-in hybrid vehicles and their infrastructure in a particular European region. </w:t>
      </w:r>
      <w:r w:rsidRPr="00BB6381">
        <w:rPr>
          <w:rFonts w:ascii="Times New Roman" w:eastAsia="Times New Roman" w:hAnsi="Times New Roman" w:cs="Times New Roman"/>
          <w:i/>
          <w:iCs/>
          <w:sz w:val="16"/>
          <w:szCs w:val="16"/>
          <w:lang w:eastAsia="en-IN"/>
        </w:rPr>
        <w:t>Transportation Research Procedia, 55</w:t>
      </w:r>
      <w:r w:rsidRPr="00BB6381">
        <w:rPr>
          <w:rFonts w:ascii="Times New Roman" w:eastAsia="Times New Roman" w:hAnsi="Times New Roman" w:cs="Times New Roman"/>
          <w:sz w:val="16"/>
          <w:szCs w:val="16"/>
          <w:lang w:eastAsia="en-IN"/>
        </w:rPr>
        <w:t>, 629–636. https://doi.org/10.1016/j.trpro.2021.07.029</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Andrzej, S., </w:t>
      </w:r>
      <w:proofErr w:type="spellStart"/>
      <w:r w:rsidRPr="00BB6381">
        <w:rPr>
          <w:rFonts w:ascii="Times New Roman" w:eastAsia="Times New Roman" w:hAnsi="Times New Roman" w:cs="Times New Roman"/>
          <w:sz w:val="16"/>
          <w:szCs w:val="16"/>
          <w:lang w:eastAsia="en-IN"/>
        </w:rPr>
        <w:t>Pielecha</w:t>
      </w:r>
      <w:proofErr w:type="spellEnd"/>
      <w:r w:rsidRPr="00BB6381">
        <w:rPr>
          <w:rFonts w:ascii="Times New Roman" w:eastAsia="Times New Roman" w:hAnsi="Times New Roman" w:cs="Times New Roman"/>
          <w:sz w:val="16"/>
          <w:szCs w:val="16"/>
          <w:lang w:eastAsia="en-IN"/>
        </w:rPr>
        <w:t xml:space="preserve">, I., &amp; </w:t>
      </w:r>
      <w:proofErr w:type="spellStart"/>
      <w:r w:rsidRPr="00BB6381">
        <w:rPr>
          <w:rFonts w:ascii="Times New Roman" w:eastAsia="Times New Roman" w:hAnsi="Times New Roman" w:cs="Times New Roman"/>
          <w:sz w:val="16"/>
          <w:szCs w:val="16"/>
          <w:lang w:eastAsia="en-IN"/>
        </w:rPr>
        <w:t>Cieslik</w:t>
      </w:r>
      <w:proofErr w:type="spellEnd"/>
      <w:r w:rsidRPr="00BB6381">
        <w:rPr>
          <w:rFonts w:ascii="Times New Roman" w:eastAsia="Times New Roman" w:hAnsi="Times New Roman" w:cs="Times New Roman"/>
          <w:sz w:val="16"/>
          <w:szCs w:val="16"/>
          <w:lang w:eastAsia="en-IN"/>
        </w:rPr>
        <w:t xml:space="preserve">, W. (2021). Fuel cell electric vehicle (FCEV) energy flow analysis in real driving conditions (RDC). </w:t>
      </w:r>
      <w:r w:rsidRPr="00BB6381">
        <w:rPr>
          <w:rFonts w:ascii="Times New Roman" w:eastAsia="Times New Roman" w:hAnsi="Times New Roman" w:cs="Times New Roman"/>
          <w:i/>
          <w:iCs/>
          <w:sz w:val="16"/>
          <w:szCs w:val="16"/>
          <w:lang w:eastAsia="en-IN"/>
        </w:rPr>
        <w:t>Energies, 14</w:t>
      </w:r>
      <w:r w:rsidRPr="00BB6381">
        <w:rPr>
          <w:rFonts w:ascii="Times New Roman" w:eastAsia="Times New Roman" w:hAnsi="Times New Roman" w:cs="Times New Roman"/>
          <w:sz w:val="16"/>
          <w:szCs w:val="16"/>
          <w:lang w:eastAsia="en-IN"/>
        </w:rPr>
        <w:t>(16). https://doi.org/10.3390/en14165018</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Das, H. S., Tan, C. W., &amp; Yatim, A. H. M. (2017). Fuel cell hybrid electric vehicles: A review on power conditioning units and topologies. </w:t>
      </w:r>
      <w:r w:rsidRPr="00BB6381">
        <w:rPr>
          <w:rFonts w:ascii="Times New Roman" w:eastAsia="Times New Roman" w:hAnsi="Times New Roman" w:cs="Times New Roman"/>
          <w:i/>
          <w:iCs/>
          <w:sz w:val="16"/>
          <w:szCs w:val="16"/>
          <w:lang w:eastAsia="en-IN"/>
        </w:rPr>
        <w:t>Renewable and Sustainable Energy Reviews, 76</w:t>
      </w:r>
      <w:r w:rsidRPr="00BB6381">
        <w:rPr>
          <w:rFonts w:ascii="Times New Roman" w:eastAsia="Times New Roman" w:hAnsi="Times New Roman" w:cs="Times New Roman"/>
          <w:sz w:val="16"/>
          <w:szCs w:val="16"/>
          <w:lang w:eastAsia="en-IN"/>
        </w:rPr>
        <w:t xml:space="preserve">, 268–291. </w:t>
      </w:r>
      <w:hyperlink r:id="rId21" w:tgtFrame="_new" w:history="1">
        <w:r w:rsidRPr="00BB6381">
          <w:rPr>
            <w:rFonts w:ascii="Times New Roman" w:eastAsia="Times New Roman" w:hAnsi="Times New Roman" w:cs="Times New Roman"/>
            <w:color w:val="0000FF"/>
            <w:sz w:val="16"/>
            <w:szCs w:val="16"/>
            <w:u w:val="single"/>
            <w:lang w:eastAsia="en-IN"/>
          </w:rPr>
          <w:t>https://doi.org/10.1016/j.rser.2017.03.056</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Wang, H., Yang, W., Chen, Y., &amp; Wang, Y. (2018). </w:t>
      </w:r>
      <w:r w:rsidRPr="00BB6381">
        <w:rPr>
          <w:rFonts w:ascii="Times New Roman" w:eastAsia="Times New Roman" w:hAnsi="Times New Roman" w:cs="Times New Roman"/>
          <w:i/>
          <w:iCs/>
          <w:sz w:val="16"/>
          <w:szCs w:val="16"/>
          <w:lang w:eastAsia="en-IN"/>
        </w:rPr>
        <w:t>Overview of hybrid electric vehicle trend</w:t>
      </w:r>
      <w:r w:rsidRPr="00BB6381">
        <w:rPr>
          <w:rFonts w:ascii="Times New Roman" w:eastAsia="Times New Roman" w:hAnsi="Times New Roman" w:cs="Times New Roman"/>
          <w:sz w:val="16"/>
          <w:szCs w:val="16"/>
          <w:lang w:eastAsia="en-IN"/>
        </w:rPr>
        <w:t xml:space="preserve"> (1st ed., Vol. 1955). AIP Publishing LLC.</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Tran, M.-K., </w:t>
      </w:r>
      <w:proofErr w:type="spellStart"/>
      <w:r w:rsidRPr="00BB6381">
        <w:rPr>
          <w:rFonts w:ascii="Times New Roman" w:eastAsia="Times New Roman" w:hAnsi="Times New Roman" w:cs="Times New Roman"/>
          <w:sz w:val="16"/>
          <w:szCs w:val="16"/>
          <w:lang w:eastAsia="en-IN"/>
        </w:rPr>
        <w:t>Akinsanya</w:t>
      </w:r>
      <w:proofErr w:type="spellEnd"/>
      <w:r w:rsidRPr="00BB6381">
        <w:rPr>
          <w:rFonts w:ascii="Times New Roman" w:eastAsia="Times New Roman" w:hAnsi="Times New Roman" w:cs="Times New Roman"/>
          <w:sz w:val="16"/>
          <w:szCs w:val="16"/>
          <w:lang w:eastAsia="en-IN"/>
        </w:rPr>
        <w:t xml:space="preserve">, M., Panchal, S., Fraser, R., &amp; Fowler, M. (2021). Design of a hybrid electric vehicle powertrain for performance optimization considering various powertrain components and configurations. </w:t>
      </w:r>
      <w:r w:rsidRPr="00BB6381">
        <w:rPr>
          <w:rFonts w:ascii="Times New Roman" w:eastAsia="Times New Roman" w:hAnsi="Times New Roman" w:cs="Times New Roman"/>
          <w:i/>
          <w:iCs/>
          <w:sz w:val="16"/>
          <w:szCs w:val="16"/>
          <w:lang w:eastAsia="en-IN"/>
        </w:rPr>
        <w:t>Vehicles, 3</w:t>
      </w:r>
      <w:r w:rsidRPr="00BB6381">
        <w:rPr>
          <w:rFonts w:ascii="Times New Roman" w:eastAsia="Times New Roman" w:hAnsi="Times New Roman" w:cs="Times New Roman"/>
          <w:sz w:val="16"/>
          <w:szCs w:val="16"/>
          <w:lang w:eastAsia="en-IN"/>
        </w:rPr>
        <w:t>(1), 20–32.</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Tie, S. F., &amp; Tan, C. W. (2013). A review of energy sources and energy management system in electric vehicles. </w:t>
      </w:r>
      <w:r w:rsidRPr="00BB6381">
        <w:rPr>
          <w:rFonts w:ascii="Times New Roman" w:eastAsia="Times New Roman" w:hAnsi="Times New Roman" w:cs="Times New Roman"/>
          <w:i/>
          <w:iCs/>
          <w:sz w:val="16"/>
          <w:szCs w:val="16"/>
          <w:lang w:eastAsia="en-IN"/>
        </w:rPr>
        <w:t>Renewable and Sustainable Energy Reviews, 20</w:t>
      </w:r>
      <w:r w:rsidRPr="00BB6381">
        <w:rPr>
          <w:rFonts w:ascii="Times New Roman" w:eastAsia="Times New Roman" w:hAnsi="Times New Roman" w:cs="Times New Roman"/>
          <w:sz w:val="16"/>
          <w:szCs w:val="16"/>
          <w:lang w:eastAsia="en-IN"/>
        </w:rPr>
        <w:t>, 82–102. https://doi.org/10.1016/j.rser.2012.11.077</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Li, W., Long, R., Chen, H., &amp; </w:t>
      </w:r>
      <w:proofErr w:type="spellStart"/>
      <w:r w:rsidRPr="00BB6381">
        <w:rPr>
          <w:rFonts w:ascii="Times New Roman" w:eastAsia="Times New Roman" w:hAnsi="Times New Roman" w:cs="Times New Roman"/>
          <w:sz w:val="16"/>
          <w:szCs w:val="16"/>
          <w:lang w:eastAsia="en-IN"/>
        </w:rPr>
        <w:t>Geng</w:t>
      </w:r>
      <w:proofErr w:type="spellEnd"/>
      <w:r w:rsidRPr="00BB6381">
        <w:rPr>
          <w:rFonts w:ascii="Times New Roman" w:eastAsia="Times New Roman" w:hAnsi="Times New Roman" w:cs="Times New Roman"/>
          <w:sz w:val="16"/>
          <w:szCs w:val="16"/>
          <w:lang w:eastAsia="en-IN"/>
        </w:rPr>
        <w:t xml:space="preserve">, J. (2017). A review of factors influencing consumer intentions to adopt battery electric vehicles. </w:t>
      </w:r>
      <w:r w:rsidRPr="00BB6381">
        <w:rPr>
          <w:rFonts w:ascii="Times New Roman" w:eastAsia="Times New Roman" w:hAnsi="Times New Roman" w:cs="Times New Roman"/>
          <w:i/>
          <w:iCs/>
          <w:sz w:val="16"/>
          <w:szCs w:val="16"/>
          <w:lang w:eastAsia="en-IN"/>
        </w:rPr>
        <w:t>Renewable and Sustainable Energy Reviews, 78</w:t>
      </w:r>
      <w:r w:rsidRPr="00BB6381">
        <w:rPr>
          <w:rFonts w:ascii="Times New Roman" w:eastAsia="Times New Roman" w:hAnsi="Times New Roman" w:cs="Times New Roman"/>
          <w:sz w:val="16"/>
          <w:szCs w:val="16"/>
          <w:lang w:eastAsia="en-IN"/>
        </w:rPr>
        <w:t xml:space="preserve">, 318–328. </w:t>
      </w:r>
      <w:hyperlink r:id="rId22" w:tgtFrame="_new" w:history="1">
        <w:r w:rsidRPr="00BB6381">
          <w:rPr>
            <w:rFonts w:ascii="Times New Roman" w:eastAsia="Times New Roman" w:hAnsi="Times New Roman" w:cs="Times New Roman"/>
            <w:color w:val="0000FF"/>
            <w:sz w:val="16"/>
            <w:szCs w:val="16"/>
            <w:u w:val="single"/>
            <w:lang w:eastAsia="en-IN"/>
          </w:rPr>
          <w:t>https://doi.org/10.1016/j.rser.2017.04.076</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Lyu</w:t>
      </w:r>
      <w:proofErr w:type="spellEnd"/>
      <w:r w:rsidRPr="00BB6381">
        <w:rPr>
          <w:rFonts w:ascii="Times New Roman" w:eastAsia="Times New Roman" w:hAnsi="Times New Roman" w:cs="Times New Roman"/>
          <w:sz w:val="16"/>
          <w:szCs w:val="16"/>
          <w:lang w:eastAsia="en-IN"/>
        </w:rPr>
        <w:t xml:space="preserve">, Y., Siddique, A. R. M., Majid, S. H., </w:t>
      </w:r>
      <w:proofErr w:type="spellStart"/>
      <w:r w:rsidRPr="00BB6381">
        <w:rPr>
          <w:rFonts w:ascii="Times New Roman" w:eastAsia="Times New Roman" w:hAnsi="Times New Roman" w:cs="Times New Roman"/>
          <w:sz w:val="16"/>
          <w:szCs w:val="16"/>
          <w:lang w:eastAsia="en-IN"/>
        </w:rPr>
        <w:t>Biglarbegian</w:t>
      </w:r>
      <w:proofErr w:type="spellEnd"/>
      <w:r w:rsidRPr="00BB6381">
        <w:rPr>
          <w:rFonts w:ascii="Times New Roman" w:eastAsia="Times New Roman" w:hAnsi="Times New Roman" w:cs="Times New Roman"/>
          <w:sz w:val="16"/>
          <w:szCs w:val="16"/>
          <w:lang w:eastAsia="en-IN"/>
        </w:rPr>
        <w:t xml:space="preserve">, M., Gadsden, S. A., &amp; Mahmud, S. (2019). Electric vehicle battery thermal management system with thermoelectric cooling. </w:t>
      </w:r>
      <w:r w:rsidRPr="00BB6381">
        <w:rPr>
          <w:rFonts w:ascii="Times New Roman" w:eastAsia="Times New Roman" w:hAnsi="Times New Roman" w:cs="Times New Roman"/>
          <w:i/>
          <w:iCs/>
          <w:sz w:val="16"/>
          <w:szCs w:val="16"/>
          <w:lang w:eastAsia="en-IN"/>
        </w:rPr>
        <w:t>Energy Reports, 5</w:t>
      </w:r>
      <w:r w:rsidRPr="00BB6381">
        <w:rPr>
          <w:rFonts w:ascii="Times New Roman" w:eastAsia="Times New Roman" w:hAnsi="Times New Roman" w:cs="Times New Roman"/>
          <w:sz w:val="16"/>
          <w:szCs w:val="16"/>
          <w:lang w:eastAsia="en-IN"/>
        </w:rPr>
        <w:t xml:space="preserve">, 822–827. </w:t>
      </w:r>
      <w:hyperlink r:id="rId23" w:tgtFrame="_new" w:history="1">
        <w:r w:rsidRPr="00BB6381">
          <w:rPr>
            <w:rFonts w:ascii="Times New Roman" w:eastAsia="Times New Roman" w:hAnsi="Times New Roman" w:cs="Times New Roman"/>
            <w:color w:val="0000FF"/>
            <w:sz w:val="16"/>
            <w:szCs w:val="16"/>
            <w:u w:val="single"/>
            <w:lang w:eastAsia="en-IN"/>
          </w:rPr>
          <w:t>https://doi.org/10.1016/j.egyr.2019.06.016</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Verma, S., Siddiqui, A. U., Kumar, R., Yadav, N., Singh, S., &amp; Shukla, P. (2021). A comprehensive review on energy storage in hybrid electric vehicle. </w:t>
      </w:r>
      <w:r w:rsidRPr="00BB6381">
        <w:rPr>
          <w:rFonts w:ascii="Times New Roman" w:eastAsia="Times New Roman" w:hAnsi="Times New Roman" w:cs="Times New Roman"/>
          <w:i/>
          <w:iCs/>
          <w:sz w:val="16"/>
          <w:szCs w:val="16"/>
          <w:lang w:eastAsia="en-IN"/>
        </w:rPr>
        <w:t>Journal of Traffic and Transportation Engineering (English Edition), 8</w:t>
      </w:r>
      <w:r w:rsidRPr="00BB6381">
        <w:rPr>
          <w:rFonts w:ascii="Times New Roman" w:eastAsia="Times New Roman" w:hAnsi="Times New Roman" w:cs="Times New Roman"/>
          <w:sz w:val="16"/>
          <w:szCs w:val="16"/>
          <w:lang w:eastAsia="en-IN"/>
        </w:rPr>
        <w:t>(5), 621–637. https://doi.org/10.1016/j.jtte.2021.09.001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Un-Noor, F., </w:t>
      </w:r>
      <w:proofErr w:type="spellStart"/>
      <w:r w:rsidRPr="00BB6381">
        <w:rPr>
          <w:rFonts w:ascii="Times New Roman" w:eastAsia="Times New Roman" w:hAnsi="Times New Roman" w:cs="Times New Roman"/>
          <w:sz w:val="16"/>
          <w:szCs w:val="16"/>
          <w:lang w:eastAsia="en-IN"/>
        </w:rPr>
        <w:t>Sanjeevikumar</w:t>
      </w:r>
      <w:proofErr w:type="spellEnd"/>
      <w:r w:rsidRPr="00BB6381">
        <w:rPr>
          <w:rFonts w:ascii="Times New Roman" w:eastAsia="Times New Roman" w:hAnsi="Times New Roman" w:cs="Times New Roman"/>
          <w:sz w:val="16"/>
          <w:szCs w:val="16"/>
          <w:lang w:eastAsia="en-IN"/>
        </w:rPr>
        <w:t xml:space="preserve">, P., </w:t>
      </w:r>
      <w:proofErr w:type="spellStart"/>
      <w:r w:rsidRPr="00BB6381">
        <w:rPr>
          <w:rFonts w:ascii="Times New Roman" w:eastAsia="Times New Roman" w:hAnsi="Times New Roman" w:cs="Times New Roman"/>
          <w:sz w:val="16"/>
          <w:szCs w:val="16"/>
          <w:lang w:eastAsia="en-IN"/>
        </w:rPr>
        <w:t>Mihet</w:t>
      </w:r>
      <w:proofErr w:type="spellEnd"/>
      <w:r w:rsidRPr="00BB6381">
        <w:rPr>
          <w:rFonts w:ascii="Times New Roman" w:eastAsia="Times New Roman" w:hAnsi="Times New Roman" w:cs="Times New Roman"/>
          <w:sz w:val="16"/>
          <w:szCs w:val="16"/>
          <w:lang w:eastAsia="en-IN"/>
        </w:rPr>
        <w:t xml:space="preserve">-Popa, L., </w:t>
      </w:r>
      <w:proofErr w:type="spellStart"/>
      <w:r w:rsidRPr="00BB6381">
        <w:rPr>
          <w:rFonts w:ascii="Times New Roman" w:eastAsia="Times New Roman" w:hAnsi="Times New Roman" w:cs="Times New Roman"/>
          <w:sz w:val="16"/>
          <w:szCs w:val="16"/>
          <w:lang w:eastAsia="en-IN"/>
        </w:rPr>
        <w:t>Mollah</w:t>
      </w:r>
      <w:proofErr w:type="spellEnd"/>
      <w:r w:rsidRPr="00BB6381">
        <w:rPr>
          <w:rFonts w:ascii="Times New Roman" w:eastAsia="Times New Roman" w:hAnsi="Times New Roman" w:cs="Times New Roman"/>
          <w:sz w:val="16"/>
          <w:szCs w:val="16"/>
          <w:lang w:eastAsia="en-IN"/>
        </w:rPr>
        <w:t xml:space="preserve">, M., &amp; Hossain, E. (2017). A comprehensive study of key electric vehicle (EV) components, technologies, challenges, impacts, and future direction of development. </w:t>
      </w:r>
      <w:r w:rsidRPr="00BB6381">
        <w:rPr>
          <w:rFonts w:ascii="Times New Roman" w:eastAsia="Times New Roman" w:hAnsi="Times New Roman" w:cs="Times New Roman"/>
          <w:i/>
          <w:iCs/>
          <w:sz w:val="16"/>
          <w:szCs w:val="16"/>
          <w:lang w:eastAsia="en-IN"/>
        </w:rPr>
        <w:t>Energies, 10</w:t>
      </w:r>
      <w:r w:rsidRPr="00BB6381">
        <w:rPr>
          <w:rFonts w:ascii="Times New Roman" w:eastAsia="Times New Roman" w:hAnsi="Times New Roman" w:cs="Times New Roman"/>
          <w:sz w:val="16"/>
          <w:szCs w:val="16"/>
          <w:lang w:eastAsia="en-IN"/>
        </w:rPr>
        <w:t xml:space="preserve">(8). </w:t>
      </w:r>
      <w:hyperlink r:id="rId24" w:tgtFrame="_new" w:history="1">
        <w:r w:rsidRPr="00BB6381">
          <w:rPr>
            <w:rFonts w:ascii="Times New Roman" w:eastAsia="Times New Roman" w:hAnsi="Times New Roman" w:cs="Times New Roman"/>
            <w:color w:val="0000FF"/>
            <w:sz w:val="16"/>
            <w:szCs w:val="16"/>
            <w:u w:val="single"/>
            <w:lang w:eastAsia="en-IN"/>
          </w:rPr>
          <w:t>https://doi.org/10.3390/en10081217</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Ahmadi, P., &amp; </w:t>
      </w:r>
      <w:proofErr w:type="spellStart"/>
      <w:r w:rsidRPr="00BB6381">
        <w:rPr>
          <w:rFonts w:ascii="Times New Roman" w:eastAsia="Times New Roman" w:hAnsi="Times New Roman" w:cs="Times New Roman"/>
          <w:sz w:val="16"/>
          <w:szCs w:val="16"/>
          <w:lang w:eastAsia="en-IN"/>
        </w:rPr>
        <w:t>Kjeang</w:t>
      </w:r>
      <w:proofErr w:type="spellEnd"/>
      <w:r w:rsidRPr="00BB6381">
        <w:rPr>
          <w:rFonts w:ascii="Times New Roman" w:eastAsia="Times New Roman" w:hAnsi="Times New Roman" w:cs="Times New Roman"/>
          <w:sz w:val="16"/>
          <w:szCs w:val="16"/>
          <w:lang w:eastAsia="en-IN"/>
        </w:rPr>
        <w:t xml:space="preserve">, E. (2017). Realistic simulation of fuel economy and life cycle metrics for hydrogen fuel cell vehicles. </w:t>
      </w:r>
      <w:r w:rsidRPr="00BB6381">
        <w:rPr>
          <w:rFonts w:ascii="Times New Roman" w:eastAsia="Times New Roman" w:hAnsi="Times New Roman" w:cs="Times New Roman"/>
          <w:i/>
          <w:iCs/>
          <w:sz w:val="16"/>
          <w:szCs w:val="16"/>
          <w:lang w:eastAsia="en-IN"/>
        </w:rPr>
        <w:t>International Journal of Energy Research, 41</w:t>
      </w:r>
      <w:r w:rsidRPr="00BB6381">
        <w:rPr>
          <w:rFonts w:ascii="Times New Roman" w:eastAsia="Times New Roman" w:hAnsi="Times New Roman" w:cs="Times New Roman"/>
          <w:sz w:val="16"/>
          <w:szCs w:val="16"/>
          <w:lang w:eastAsia="en-IN"/>
        </w:rPr>
        <w:t>(5), 714–727.</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lastRenderedPageBreak/>
        <w:t xml:space="preserve">Ahmadi, P., </w:t>
      </w:r>
      <w:proofErr w:type="spellStart"/>
      <w:r w:rsidRPr="00BB6381">
        <w:rPr>
          <w:rFonts w:ascii="Times New Roman" w:eastAsia="Times New Roman" w:hAnsi="Times New Roman" w:cs="Times New Roman"/>
          <w:sz w:val="16"/>
          <w:szCs w:val="16"/>
          <w:lang w:eastAsia="en-IN"/>
        </w:rPr>
        <w:t>Torabi</w:t>
      </w:r>
      <w:proofErr w:type="spellEnd"/>
      <w:r w:rsidRPr="00BB6381">
        <w:rPr>
          <w:rFonts w:ascii="Times New Roman" w:eastAsia="Times New Roman" w:hAnsi="Times New Roman" w:cs="Times New Roman"/>
          <w:sz w:val="16"/>
          <w:szCs w:val="16"/>
          <w:lang w:eastAsia="en-IN"/>
        </w:rPr>
        <w:t xml:space="preserve">, S. H., </w:t>
      </w:r>
      <w:proofErr w:type="spellStart"/>
      <w:r w:rsidRPr="00BB6381">
        <w:rPr>
          <w:rFonts w:ascii="Times New Roman" w:eastAsia="Times New Roman" w:hAnsi="Times New Roman" w:cs="Times New Roman"/>
          <w:sz w:val="16"/>
          <w:szCs w:val="16"/>
          <w:lang w:eastAsia="en-IN"/>
        </w:rPr>
        <w:t>Afsaneh</w:t>
      </w:r>
      <w:proofErr w:type="spellEnd"/>
      <w:r w:rsidRPr="00BB6381">
        <w:rPr>
          <w:rFonts w:ascii="Times New Roman" w:eastAsia="Times New Roman" w:hAnsi="Times New Roman" w:cs="Times New Roman"/>
          <w:sz w:val="16"/>
          <w:szCs w:val="16"/>
          <w:lang w:eastAsia="en-IN"/>
        </w:rPr>
        <w:t xml:space="preserve">, H., </w:t>
      </w:r>
      <w:proofErr w:type="spellStart"/>
      <w:r w:rsidRPr="00BB6381">
        <w:rPr>
          <w:rFonts w:ascii="Times New Roman" w:eastAsia="Times New Roman" w:hAnsi="Times New Roman" w:cs="Times New Roman"/>
          <w:sz w:val="16"/>
          <w:szCs w:val="16"/>
          <w:lang w:eastAsia="en-IN"/>
        </w:rPr>
        <w:t>Sadegheih</w:t>
      </w:r>
      <w:proofErr w:type="spellEnd"/>
      <w:r w:rsidRPr="00BB6381">
        <w:rPr>
          <w:rFonts w:ascii="Times New Roman" w:eastAsia="Times New Roman" w:hAnsi="Times New Roman" w:cs="Times New Roman"/>
          <w:sz w:val="16"/>
          <w:szCs w:val="16"/>
          <w:lang w:eastAsia="en-IN"/>
        </w:rPr>
        <w:t xml:space="preserve">, Y., </w:t>
      </w:r>
      <w:proofErr w:type="spellStart"/>
      <w:r w:rsidRPr="00BB6381">
        <w:rPr>
          <w:rFonts w:ascii="Times New Roman" w:eastAsia="Times New Roman" w:hAnsi="Times New Roman" w:cs="Times New Roman"/>
          <w:sz w:val="16"/>
          <w:szCs w:val="16"/>
          <w:lang w:eastAsia="en-IN"/>
        </w:rPr>
        <w:t>Ganjehsarabi</w:t>
      </w:r>
      <w:proofErr w:type="spellEnd"/>
      <w:r w:rsidRPr="00BB6381">
        <w:rPr>
          <w:rFonts w:ascii="Times New Roman" w:eastAsia="Times New Roman" w:hAnsi="Times New Roman" w:cs="Times New Roman"/>
          <w:sz w:val="16"/>
          <w:szCs w:val="16"/>
          <w:lang w:eastAsia="en-IN"/>
        </w:rPr>
        <w:t xml:space="preserve">, H., &amp; </w:t>
      </w:r>
      <w:proofErr w:type="spellStart"/>
      <w:r w:rsidRPr="00BB6381">
        <w:rPr>
          <w:rFonts w:ascii="Times New Roman" w:eastAsia="Times New Roman" w:hAnsi="Times New Roman" w:cs="Times New Roman"/>
          <w:sz w:val="16"/>
          <w:szCs w:val="16"/>
          <w:lang w:eastAsia="en-IN"/>
        </w:rPr>
        <w:t>Ashjaee</w:t>
      </w:r>
      <w:proofErr w:type="spellEnd"/>
      <w:r w:rsidRPr="00BB6381">
        <w:rPr>
          <w:rFonts w:ascii="Times New Roman" w:eastAsia="Times New Roman" w:hAnsi="Times New Roman" w:cs="Times New Roman"/>
          <w:sz w:val="16"/>
          <w:szCs w:val="16"/>
          <w:lang w:eastAsia="en-IN"/>
        </w:rPr>
        <w:t xml:space="preserve">, M. (2020). The effects of driving patterns and PEM fuel cell degradation on the lifecycle assessment of hydrogen fuel cell vehicles. </w:t>
      </w:r>
      <w:r w:rsidRPr="00BB6381">
        <w:rPr>
          <w:rFonts w:ascii="Times New Roman" w:eastAsia="Times New Roman" w:hAnsi="Times New Roman" w:cs="Times New Roman"/>
          <w:i/>
          <w:iCs/>
          <w:sz w:val="16"/>
          <w:szCs w:val="16"/>
          <w:lang w:eastAsia="en-IN"/>
        </w:rPr>
        <w:t>International Journal of Hydrogen Energy, 45</w:t>
      </w:r>
      <w:r w:rsidRPr="00BB6381">
        <w:rPr>
          <w:rFonts w:ascii="Times New Roman" w:eastAsia="Times New Roman" w:hAnsi="Times New Roman" w:cs="Times New Roman"/>
          <w:sz w:val="16"/>
          <w:szCs w:val="16"/>
          <w:lang w:eastAsia="en-IN"/>
        </w:rPr>
        <w:t>(5), 3595–3608. https://doi.org/10.1016/j.ijhydene.2019.11.024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de Almeida, S. C. A., &amp; </w:t>
      </w:r>
      <w:proofErr w:type="spellStart"/>
      <w:r w:rsidRPr="00BB6381">
        <w:rPr>
          <w:rFonts w:ascii="Times New Roman" w:eastAsia="Times New Roman" w:hAnsi="Times New Roman" w:cs="Times New Roman"/>
          <w:sz w:val="16"/>
          <w:szCs w:val="16"/>
          <w:lang w:eastAsia="en-IN"/>
        </w:rPr>
        <w:t>Kruczan</w:t>
      </w:r>
      <w:proofErr w:type="spellEnd"/>
      <w:r w:rsidRPr="00BB6381">
        <w:rPr>
          <w:rFonts w:ascii="Times New Roman" w:eastAsia="Times New Roman" w:hAnsi="Times New Roman" w:cs="Times New Roman"/>
          <w:sz w:val="16"/>
          <w:szCs w:val="16"/>
          <w:lang w:eastAsia="en-IN"/>
        </w:rPr>
        <w:t xml:space="preserve">, R. (2021). Effects of drivetrain hybridization on fuel economy, performance, and costs of a fuel cell hybrid electric vehicle. </w:t>
      </w:r>
      <w:r w:rsidRPr="00BB6381">
        <w:rPr>
          <w:rFonts w:ascii="Times New Roman" w:eastAsia="Times New Roman" w:hAnsi="Times New Roman" w:cs="Times New Roman"/>
          <w:i/>
          <w:iCs/>
          <w:sz w:val="16"/>
          <w:szCs w:val="16"/>
          <w:lang w:eastAsia="en-IN"/>
        </w:rPr>
        <w:t>International Journal of Hydrogen Energy</w:t>
      </w:r>
      <w:r w:rsidRPr="00BB6381">
        <w:rPr>
          <w:rFonts w:ascii="Times New Roman" w:eastAsia="Times New Roman" w:hAnsi="Times New Roman" w:cs="Times New Roman"/>
          <w:sz w:val="16"/>
          <w:szCs w:val="16"/>
          <w:lang w:eastAsia="en-IN"/>
        </w:rPr>
        <w:t xml:space="preserve">. </w:t>
      </w:r>
      <w:hyperlink r:id="rId25" w:tgtFrame="_new" w:history="1">
        <w:r w:rsidRPr="00BB6381">
          <w:rPr>
            <w:rFonts w:ascii="Times New Roman" w:eastAsia="Times New Roman" w:hAnsi="Times New Roman" w:cs="Times New Roman"/>
            <w:color w:val="0000FF"/>
            <w:sz w:val="16"/>
            <w:szCs w:val="16"/>
            <w:u w:val="single"/>
            <w:lang w:eastAsia="en-IN"/>
          </w:rPr>
          <w:t>https://doi.org/10.1016/j.ijhydene.2021.09.144</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International Energy Agency (IEA). (2021). </w:t>
      </w:r>
      <w:r w:rsidRPr="00BB6381">
        <w:rPr>
          <w:rFonts w:ascii="Times New Roman" w:eastAsia="Times New Roman" w:hAnsi="Times New Roman" w:cs="Times New Roman"/>
          <w:i/>
          <w:iCs/>
          <w:sz w:val="16"/>
          <w:szCs w:val="16"/>
          <w:lang w:eastAsia="en-IN"/>
        </w:rPr>
        <w:t>Global EV Outlook 2021: Accelerating ambitions despite the pandemic</w:t>
      </w:r>
      <w:r w:rsidRPr="00BB6381">
        <w:rPr>
          <w:rFonts w:ascii="Times New Roman" w:eastAsia="Times New Roman" w:hAnsi="Times New Roman" w:cs="Times New Roman"/>
          <w:sz w:val="16"/>
          <w:szCs w:val="16"/>
          <w:lang w:eastAsia="en-IN"/>
        </w:rPr>
        <w: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Leach, F., </w:t>
      </w:r>
      <w:proofErr w:type="spellStart"/>
      <w:r w:rsidRPr="00BB6381">
        <w:rPr>
          <w:rFonts w:ascii="Times New Roman" w:eastAsia="Times New Roman" w:hAnsi="Times New Roman" w:cs="Times New Roman"/>
          <w:sz w:val="16"/>
          <w:szCs w:val="16"/>
          <w:lang w:eastAsia="en-IN"/>
        </w:rPr>
        <w:t>Kalghatgi</w:t>
      </w:r>
      <w:proofErr w:type="spellEnd"/>
      <w:r w:rsidRPr="00BB6381">
        <w:rPr>
          <w:rFonts w:ascii="Times New Roman" w:eastAsia="Times New Roman" w:hAnsi="Times New Roman" w:cs="Times New Roman"/>
          <w:sz w:val="16"/>
          <w:szCs w:val="16"/>
          <w:lang w:eastAsia="en-IN"/>
        </w:rPr>
        <w:t xml:space="preserve">, G., Stone, R., &amp; Miles, P. (2020). The scope for improving the efficiency and environmental impact of internal combustion engines. </w:t>
      </w:r>
      <w:r w:rsidRPr="00BB6381">
        <w:rPr>
          <w:rFonts w:ascii="Times New Roman" w:eastAsia="Times New Roman" w:hAnsi="Times New Roman" w:cs="Times New Roman"/>
          <w:i/>
          <w:iCs/>
          <w:sz w:val="16"/>
          <w:szCs w:val="16"/>
          <w:lang w:eastAsia="en-IN"/>
        </w:rPr>
        <w:t>Transportation Engineering, 1</w:t>
      </w:r>
      <w:r w:rsidRPr="00BB6381">
        <w:rPr>
          <w:rFonts w:ascii="Times New Roman" w:eastAsia="Times New Roman" w:hAnsi="Times New Roman" w:cs="Times New Roman"/>
          <w:sz w:val="16"/>
          <w:szCs w:val="16"/>
          <w:lang w:eastAsia="en-IN"/>
        </w:rPr>
        <w:t xml:space="preserve">, 100005. </w:t>
      </w:r>
      <w:hyperlink r:id="rId26" w:tgtFrame="_new" w:history="1">
        <w:r w:rsidRPr="00BB6381">
          <w:rPr>
            <w:rFonts w:ascii="Times New Roman" w:eastAsia="Times New Roman" w:hAnsi="Times New Roman" w:cs="Times New Roman"/>
            <w:color w:val="0000FF"/>
            <w:sz w:val="16"/>
            <w:szCs w:val="16"/>
            <w:u w:val="single"/>
            <w:lang w:eastAsia="en-IN"/>
          </w:rPr>
          <w:t>https://doi.org/10.1016/j.treng.2020.100005</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Li, W., </w:t>
      </w:r>
      <w:proofErr w:type="spellStart"/>
      <w:r w:rsidRPr="00BB6381">
        <w:rPr>
          <w:rFonts w:ascii="Times New Roman" w:eastAsia="Times New Roman" w:hAnsi="Times New Roman" w:cs="Times New Roman"/>
          <w:sz w:val="16"/>
          <w:szCs w:val="16"/>
          <w:lang w:eastAsia="en-IN"/>
        </w:rPr>
        <w:t>Stanula</w:t>
      </w:r>
      <w:proofErr w:type="spellEnd"/>
      <w:r w:rsidRPr="00BB6381">
        <w:rPr>
          <w:rFonts w:ascii="Times New Roman" w:eastAsia="Times New Roman" w:hAnsi="Times New Roman" w:cs="Times New Roman"/>
          <w:sz w:val="16"/>
          <w:szCs w:val="16"/>
          <w:lang w:eastAsia="en-IN"/>
        </w:rPr>
        <w:t xml:space="preserve">, P., </w:t>
      </w:r>
      <w:proofErr w:type="spellStart"/>
      <w:r w:rsidRPr="00BB6381">
        <w:rPr>
          <w:rFonts w:ascii="Times New Roman" w:eastAsia="Times New Roman" w:hAnsi="Times New Roman" w:cs="Times New Roman"/>
          <w:sz w:val="16"/>
          <w:szCs w:val="16"/>
          <w:lang w:eastAsia="en-IN"/>
        </w:rPr>
        <w:t>Egede</w:t>
      </w:r>
      <w:proofErr w:type="spellEnd"/>
      <w:r w:rsidRPr="00BB6381">
        <w:rPr>
          <w:rFonts w:ascii="Times New Roman" w:eastAsia="Times New Roman" w:hAnsi="Times New Roman" w:cs="Times New Roman"/>
          <w:sz w:val="16"/>
          <w:szCs w:val="16"/>
          <w:lang w:eastAsia="en-IN"/>
        </w:rPr>
        <w:t xml:space="preserve">, P., Kara, S., &amp; Herrmann, C. (2016). Determining the main factors influencing the energy consumption of electric vehicles in the usage phase. </w:t>
      </w:r>
      <w:r w:rsidRPr="00BB6381">
        <w:rPr>
          <w:rFonts w:ascii="Times New Roman" w:eastAsia="Times New Roman" w:hAnsi="Times New Roman" w:cs="Times New Roman"/>
          <w:i/>
          <w:iCs/>
          <w:sz w:val="16"/>
          <w:szCs w:val="16"/>
          <w:lang w:eastAsia="en-IN"/>
        </w:rPr>
        <w:t>Proceedings of CIRP, 48</w:t>
      </w:r>
      <w:r w:rsidRPr="00BB6381">
        <w:rPr>
          <w:rFonts w:ascii="Times New Roman" w:eastAsia="Times New Roman" w:hAnsi="Times New Roman" w:cs="Times New Roman"/>
          <w:sz w:val="16"/>
          <w:szCs w:val="16"/>
          <w:lang w:eastAsia="en-IN"/>
        </w:rPr>
        <w:t xml:space="preserve">, 352–357. </w:t>
      </w:r>
      <w:hyperlink r:id="rId27" w:tgtFrame="_new" w:history="1">
        <w:r w:rsidRPr="00BB6381">
          <w:rPr>
            <w:rFonts w:ascii="Times New Roman" w:eastAsia="Times New Roman" w:hAnsi="Times New Roman" w:cs="Times New Roman"/>
            <w:color w:val="0000FF"/>
            <w:sz w:val="16"/>
            <w:szCs w:val="16"/>
            <w:u w:val="single"/>
            <w:lang w:eastAsia="en-IN"/>
          </w:rPr>
          <w:t>https://doi.org/10.1016/j.procir.2016.03.014</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UNFCCC. (2015). </w:t>
      </w:r>
      <w:r w:rsidRPr="00BB6381">
        <w:rPr>
          <w:rFonts w:ascii="Times New Roman" w:eastAsia="Times New Roman" w:hAnsi="Times New Roman" w:cs="Times New Roman"/>
          <w:i/>
          <w:iCs/>
          <w:sz w:val="16"/>
          <w:szCs w:val="16"/>
          <w:lang w:eastAsia="en-IN"/>
        </w:rPr>
        <w:t>Conference of the Parties (COP), adoption of the Paris Agreement</w:t>
      </w:r>
      <w:r w:rsidRPr="00BB6381">
        <w:rPr>
          <w:rFonts w:ascii="Times New Roman" w:eastAsia="Times New Roman" w:hAnsi="Times New Roman" w:cs="Times New Roman"/>
          <w:sz w:val="16"/>
          <w:szCs w:val="16"/>
          <w:lang w:eastAsia="en-IN"/>
        </w:rPr>
        <w:t>, Paris.</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van </w:t>
      </w:r>
      <w:proofErr w:type="spellStart"/>
      <w:r w:rsidRPr="00BB6381">
        <w:rPr>
          <w:rFonts w:ascii="Times New Roman" w:eastAsia="Times New Roman" w:hAnsi="Times New Roman" w:cs="Times New Roman"/>
          <w:sz w:val="16"/>
          <w:szCs w:val="16"/>
          <w:lang w:eastAsia="en-IN"/>
        </w:rPr>
        <w:t>Soest</w:t>
      </w:r>
      <w:proofErr w:type="spellEnd"/>
      <w:r w:rsidRPr="00BB6381">
        <w:rPr>
          <w:rFonts w:ascii="Times New Roman" w:eastAsia="Times New Roman" w:hAnsi="Times New Roman" w:cs="Times New Roman"/>
          <w:sz w:val="16"/>
          <w:szCs w:val="16"/>
          <w:lang w:eastAsia="en-IN"/>
        </w:rPr>
        <w:t xml:space="preserve">, H. L., den </w:t>
      </w:r>
      <w:proofErr w:type="spellStart"/>
      <w:r w:rsidRPr="00BB6381">
        <w:rPr>
          <w:rFonts w:ascii="Times New Roman" w:eastAsia="Times New Roman" w:hAnsi="Times New Roman" w:cs="Times New Roman"/>
          <w:sz w:val="16"/>
          <w:szCs w:val="16"/>
          <w:lang w:eastAsia="en-IN"/>
        </w:rPr>
        <w:t>Elzen</w:t>
      </w:r>
      <w:proofErr w:type="spellEnd"/>
      <w:r w:rsidRPr="00BB6381">
        <w:rPr>
          <w:rFonts w:ascii="Times New Roman" w:eastAsia="Times New Roman" w:hAnsi="Times New Roman" w:cs="Times New Roman"/>
          <w:sz w:val="16"/>
          <w:szCs w:val="16"/>
          <w:lang w:eastAsia="en-IN"/>
        </w:rPr>
        <w:t xml:space="preserve">, M. G. J., &amp; van Vuuren, D. P. (2021). Net-zero emission targets for major emitting countries consistent with the Paris Agreement. </w:t>
      </w:r>
      <w:r w:rsidRPr="00BB6381">
        <w:rPr>
          <w:rFonts w:ascii="Times New Roman" w:eastAsia="Times New Roman" w:hAnsi="Times New Roman" w:cs="Times New Roman"/>
          <w:i/>
          <w:iCs/>
          <w:sz w:val="16"/>
          <w:szCs w:val="16"/>
          <w:lang w:eastAsia="en-IN"/>
        </w:rPr>
        <w:t>Nature Communications, 12</w:t>
      </w:r>
      <w:r w:rsidRPr="00BB6381">
        <w:rPr>
          <w:rFonts w:ascii="Times New Roman" w:eastAsia="Times New Roman" w:hAnsi="Times New Roman" w:cs="Times New Roman"/>
          <w:sz w:val="16"/>
          <w:szCs w:val="16"/>
          <w:lang w:eastAsia="en-IN"/>
        </w:rPr>
        <w:t>(1), 1–9. https://doi.org/10.1038/s41467-021-22055-w</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Shaukat, N., et al. (2018). A survey on electric vehicle transportation within the smart grid system. </w:t>
      </w:r>
      <w:r w:rsidRPr="00BB6381">
        <w:rPr>
          <w:rFonts w:ascii="Times New Roman" w:eastAsia="Times New Roman" w:hAnsi="Times New Roman" w:cs="Times New Roman"/>
          <w:i/>
          <w:iCs/>
          <w:sz w:val="16"/>
          <w:szCs w:val="16"/>
          <w:lang w:eastAsia="en-IN"/>
        </w:rPr>
        <w:t>Renewable and Sustainable Energy Reviews, 81</w:t>
      </w:r>
      <w:r w:rsidRPr="00BB6381">
        <w:rPr>
          <w:rFonts w:ascii="Times New Roman" w:eastAsia="Times New Roman" w:hAnsi="Times New Roman" w:cs="Times New Roman"/>
          <w:sz w:val="16"/>
          <w:szCs w:val="16"/>
          <w:lang w:eastAsia="en-IN"/>
        </w:rPr>
        <w:t>, 1329–1349. https://doi.org/10.1016/j.rser.2017.05.092</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Du, J., Ouyang, M., &amp; Chen, J. (2017). Prospects for Chinese electric vehicle technologies in 2016–2020: Ambition and rationality. </w:t>
      </w:r>
      <w:r w:rsidRPr="00BB6381">
        <w:rPr>
          <w:rFonts w:ascii="Times New Roman" w:eastAsia="Times New Roman" w:hAnsi="Times New Roman" w:cs="Times New Roman"/>
          <w:i/>
          <w:iCs/>
          <w:sz w:val="16"/>
          <w:szCs w:val="16"/>
          <w:lang w:eastAsia="en-IN"/>
        </w:rPr>
        <w:t>Energy, 120</w:t>
      </w:r>
      <w:r w:rsidRPr="00BB6381">
        <w:rPr>
          <w:rFonts w:ascii="Times New Roman" w:eastAsia="Times New Roman" w:hAnsi="Times New Roman" w:cs="Times New Roman"/>
          <w:sz w:val="16"/>
          <w:szCs w:val="16"/>
          <w:lang w:eastAsia="en-IN"/>
        </w:rPr>
        <w:t>, 584–596. https://doi.org/10.1016/j.energy.2016.11.114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Nour, M., </w:t>
      </w:r>
      <w:proofErr w:type="spellStart"/>
      <w:r w:rsidRPr="00BB6381">
        <w:rPr>
          <w:rFonts w:ascii="Times New Roman" w:eastAsia="Times New Roman" w:hAnsi="Times New Roman" w:cs="Times New Roman"/>
          <w:sz w:val="16"/>
          <w:szCs w:val="16"/>
          <w:lang w:eastAsia="en-IN"/>
        </w:rPr>
        <w:t>Chaves</w:t>
      </w:r>
      <w:proofErr w:type="spellEnd"/>
      <w:r w:rsidRPr="00BB6381">
        <w:rPr>
          <w:rFonts w:ascii="Times New Roman" w:eastAsia="Times New Roman" w:hAnsi="Times New Roman" w:cs="Times New Roman"/>
          <w:sz w:val="16"/>
          <w:szCs w:val="16"/>
          <w:lang w:eastAsia="en-IN"/>
        </w:rPr>
        <w:t>-Ávila, J., Magdy, G., &amp; Sánchez-</w:t>
      </w:r>
      <w:proofErr w:type="spellStart"/>
      <w:r w:rsidRPr="00BB6381">
        <w:rPr>
          <w:rFonts w:ascii="Times New Roman" w:eastAsia="Times New Roman" w:hAnsi="Times New Roman" w:cs="Times New Roman"/>
          <w:sz w:val="16"/>
          <w:szCs w:val="16"/>
          <w:lang w:eastAsia="en-IN"/>
        </w:rPr>
        <w:t>Miralles</w:t>
      </w:r>
      <w:proofErr w:type="spellEnd"/>
      <w:r w:rsidRPr="00BB6381">
        <w:rPr>
          <w:rFonts w:ascii="Times New Roman" w:eastAsia="Times New Roman" w:hAnsi="Times New Roman" w:cs="Times New Roman"/>
          <w:sz w:val="16"/>
          <w:szCs w:val="16"/>
          <w:lang w:eastAsia="en-IN"/>
        </w:rPr>
        <w:t xml:space="preserve">, A. (2020). Review of positive and negative impacts of electric vehicles charging on electric power systems. </w:t>
      </w:r>
      <w:r w:rsidRPr="00BB6381">
        <w:rPr>
          <w:rFonts w:ascii="Times New Roman" w:eastAsia="Times New Roman" w:hAnsi="Times New Roman" w:cs="Times New Roman"/>
          <w:i/>
          <w:iCs/>
          <w:sz w:val="16"/>
          <w:szCs w:val="16"/>
          <w:lang w:eastAsia="en-IN"/>
        </w:rPr>
        <w:t>Energies, 13</w:t>
      </w:r>
      <w:r w:rsidRPr="00BB6381">
        <w:rPr>
          <w:rFonts w:ascii="Times New Roman" w:eastAsia="Times New Roman" w:hAnsi="Times New Roman" w:cs="Times New Roman"/>
          <w:sz w:val="16"/>
          <w:szCs w:val="16"/>
          <w:lang w:eastAsia="en-IN"/>
        </w:rPr>
        <w:t xml:space="preserve">(18), 4675. </w:t>
      </w:r>
      <w:hyperlink r:id="rId28" w:tgtFrame="_new" w:history="1">
        <w:r w:rsidRPr="00BB6381">
          <w:rPr>
            <w:rFonts w:ascii="Times New Roman" w:eastAsia="Times New Roman" w:hAnsi="Times New Roman" w:cs="Times New Roman"/>
            <w:color w:val="0000FF"/>
            <w:sz w:val="16"/>
            <w:szCs w:val="16"/>
            <w:u w:val="single"/>
            <w:lang w:eastAsia="en-IN"/>
          </w:rPr>
          <w:t>https://doi.org/10.3390/en13184675</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Thorne, Z., &amp; Hughes, L. (2019). Evaluating the effectiveness of electric vehicle subsidies in Canada. </w:t>
      </w:r>
      <w:r w:rsidRPr="00BB6381">
        <w:rPr>
          <w:rFonts w:ascii="Times New Roman" w:eastAsia="Times New Roman" w:hAnsi="Times New Roman" w:cs="Times New Roman"/>
          <w:i/>
          <w:iCs/>
          <w:sz w:val="16"/>
          <w:szCs w:val="16"/>
          <w:lang w:eastAsia="en-IN"/>
        </w:rPr>
        <w:t>Proceedings of Computer Science, 155</w:t>
      </w:r>
      <w:r w:rsidRPr="00BB6381">
        <w:rPr>
          <w:rFonts w:ascii="Times New Roman" w:eastAsia="Times New Roman" w:hAnsi="Times New Roman" w:cs="Times New Roman"/>
          <w:sz w:val="16"/>
          <w:szCs w:val="16"/>
          <w:lang w:eastAsia="en-IN"/>
        </w:rPr>
        <w:t>, 519–526. https://doi.org/10.1016/j.procs.2019.08.072</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Wang, N., Tang, L., Zhang, W., &amp; Guo, J. (2019). How to face the challenges caused by the abolishment of subsidies for electric vehicles in China? </w:t>
      </w:r>
      <w:r w:rsidRPr="00BB6381">
        <w:rPr>
          <w:rFonts w:ascii="Times New Roman" w:eastAsia="Times New Roman" w:hAnsi="Times New Roman" w:cs="Times New Roman"/>
          <w:i/>
          <w:iCs/>
          <w:sz w:val="16"/>
          <w:szCs w:val="16"/>
          <w:lang w:eastAsia="en-IN"/>
        </w:rPr>
        <w:t>Energy, 166</w:t>
      </w:r>
      <w:r w:rsidRPr="00BB6381">
        <w:rPr>
          <w:rFonts w:ascii="Times New Roman" w:eastAsia="Times New Roman" w:hAnsi="Times New Roman" w:cs="Times New Roman"/>
          <w:sz w:val="16"/>
          <w:szCs w:val="16"/>
          <w:lang w:eastAsia="en-IN"/>
        </w:rPr>
        <w:t xml:space="preserve">, 359–372. </w:t>
      </w:r>
      <w:hyperlink r:id="rId29" w:tgtFrame="_new" w:history="1">
        <w:r w:rsidRPr="00BB6381">
          <w:rPr>
            <w:rFonts w:ascii="Times New Roman" w:eastAsia="Times New Roman" w:hAnsi="Times New Roman" w:cs="Times New Roman"/>
            <w:color w:val="0000FF"/>
            <w:sz w:val="16"/>
            <w:szCs w:val="16"/>
            <w:u w:val="single"/>
            <w:lang w:eastAsia="en-IN"/>
          </w:rPr>
          <w:t>https://doi.org/10.1016/j.energy.2018.10.006</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Meisel, S., &amp; </w:t>
      </w:r>
      <w:proofErr w:type="spellStart"/>
      <w:r w:rsidRPr="00BB6381">
        <w:rPr>
          <w:rFonts w:ascii="Times New Roman" w:eastAsia="Times New Roman" w:hAnsi="Times New Roman" w:cs="Times New Roman"/>
          <w:sz w:val="16"/>
          <w:szCs w:val="16"/>
          <w:lang w:eastAsia="en-IN"/>
        </w:rPr>
        <w:t>Merfeld</w:t>
      </w:r>
      <w:proofErr w:type="spellEnd"/>
      <w:r w:rsidRPr="00BB6381">
        <w:rPr>
          <w:rFonts w:ascii="Times New Roman" w:eastAsia="Times New Roman" w:hAnsi="Times New Roman" w:cs="Times New Roman"/>
          <w:sz w:val="16"/>
          <w:szCs w:val="16"/>
          <w:lang w:eastAsia="en-IN"/>
        </w:rPr>
        <w:t xml:space="preserve">, T. (2018). Economic incentives for the adoption of electric vehicles: A classification and review of e-vehicle services. </w:t>
      </w:r>
      <w:r w:rsidRPr="00BB6381">
        <w:rPr>
          <w:rFonts w:ascii="Times New Roman" w:eastAsia="Times New Roman" w:hAnsi="Times New Roman" w:cs="Times New Roman"/>
          <w:i/>
          <w:iCs/>
          <w:sz w:val="16"/>
          <w:szCs w:val="16"/>
          <w:lang w:eastAsia="en-IN"/>
        </w:rPr>
        <w:t>Transportation Research Part D: Transport and Environment, 65</w:t>
      </w:r>
      <w:r w:rsidRPr="00BB6381">
        <w:rPr>
          <w:rFonts w:ascii="Times New Roman" w:eastAsia="Times New Roman" w:hAnsi="Times New Roman" w:cs="Times New Roman"/>
          <w:sz w:val="16"/>
          <w:szCs w:val="16"/>
          <w:lang w:eastAsia="en-IN"/>
        </w:rPr>
        <w:t xml:space="preserve">, 264–287. </w:t>
      </w:r>
      <w:hyperlink r:id="rId30" w:tgtFrame="_new" w:history="1">
        <w:r w:rsidRPr="00BB6381">
          <w:rPr>
            <w:rFonts w:ascii="Times New Roman" w:eastAsia="Times New Roman" w:hAnsi="Times New Roman" w:cs="Times New Roman"/>
            <w:color w:val="0000FF"/>
            <w:sz w:val="16"/>
            <w:szCs w:val="16"/>
            <w:u w:val="single"/>
            <w:lang w:eastAsia="en-IN"/>
          </w:rPr>
          <w:t>https://doi.org/10.1016/j.trd.2018.08.014</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Abas, P. E., Yong, J., </w:t>
      </w:r>
      <w:proofErr w:type="spellStart"/>
      <w:r w:rsidRPr="00BB6381">
        <w:rPr>
          <w:rFonts w:ascii="Times New Roman" w:eastAsia="Times New Roman" w:hAnsi="Times New Roman" w:cs="Times New Roman"/>
          <w:sz w:val="16"/>
          <w:szCs w:val="16"/>
          <w:lang w:eastAsia="en-IN"/>
        </w:rPr>
        <w:t>Mahlia</w:t>
      </w:r>
      <w:proofErr w:type="spellEnd"/>
      <w:r w:rsidRPr="00BB6381">
        <w:rPr>
          <w:rFonts w:ascii="Times New Roman" w:eastAsia="Times New Roman" w:hAnsi="Times New Roman" w:cs="Times New Roman"/>
          <w:sz w:val="16"/>
          <w:szCs w:val="16"/>
          <w:lang w:eastAsia="en-IN"/>
        </w:rPr>
        <w:t xml:space="preserve">, T. M. I., &amp; Hannan, M. A. (2019). Techno-economic analysis and environmental impact of electric vehicles. </w:t>
      </w:r>
      <w:r w:rsidRPr="00BB6381">
        <w:rPr>
          <w:rFonts w:ascii="Times New Roman" w:eastAsia="Times New Roman" w:hAnsi="Times New Roman" w:cs="Times New Roman"/>
          <w:i/>
          <w:iCs/>
          <w:sz w:val="16"/>
          <w:szCs w:val="16"/>
          <w:lang w:eastAsia="en-IN"/>
        </w:rPr>
        <w:t>IEEE Access</w:t>
      </w:r>
      <w:r w:rsidRPr="00BB6381">
        <w:rPr>
          <w:rFonts w:ascii="Times New Roman" w:eastAsia="Times New Roman" w:hAnsi="Times New Roman" w:cs="Times New Roman"/>
          <w:sz w:val="16"/>
          <w:szCs w:val="16"/>
          <w:lang w:eastAsia="en-IN"/>
        </w:rPr>
        <w:t>, 1. https://doi.org/10.1109/ACCESS.2019.2929530</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Pipitone</w:t>
      </w:r>
      <w:proofErr w:type="spellEnd"/>
      <w:r w:rsidRPr="00BB6381">
        <w:rPr>
          <w:rFonts w:ascii="Times New Roman" w:eastAsia="Times New Roman" w:hAnsi="Times New Roman" w:cs="Times New Roman"/>
          <w:sz w:val="16"/>
          <w:szCs w:val="16"/>
          <w:lang w:eastAsia="en-IN"/>
        </w:rPr>
        <w:t xml:space="preserve">, E., </w:t>
      </w:r>
      <w:proofErr w:type="spellStart"/>
      <w:r w:rsidRPr="00BB6381">
        <w:rPr>
          <w:rFonts w:ascii="Times New Roman" w:eastAsia="Times New Roman" w:hAnsi="Times New Roman" w:cs="Times New Roman"/>
          <w:sz w:val="16"/>
          <w:szCs w:val="16"/>
          <w:lang w:eastAsia="en-IN"/>
        </w:rPr>
        <w:t>Caltabellotta</w:t>
      </w:r>
      <w:proofErr w:type="spellEnd"/>
      <w:r w:rsidRPr="00BB6381">
        <w:rPr>
          <w:rFonts w:ascii="Times New Roman" w:eastAsia="Times New Roman" w:hAnsi="Times New Roman" w:cs="Times New Roman"/>
          <w:sz w:val="16"/>
          <w:szCs w:val="16"/>
          <w:lang w:eastAsia="en-IN"/>
        </w:rPr>
        <w:t xml:space="preserve">, S., &amp; </w:t>
      </w:r>
      <w:proofErr w:type="spellStart"/>
      <w:r w:rsidRPr="00BB6381">
        <w:rPr>
          <w:rFonts w:ascii="Times New Roman" w:eastAsia="Times New Roman" w:hAnsi="Times New Roman" w:cs="Times New Roman"/>
          <w:sz w:val="16"/>
          <w:szCs w:val="16"/>
          <w:lang w:eastAsia="en-IN"/>
        </w:rPr>
        <w:t>Occhipinti</w:t>
      </w:r>
      <w:proofErr w:type="spellEnd"/>
      <w:r w:rsidRPr="00BB6381">
        <w:rPr>
          <w:rFonts w:ascii="Times New Roman" w:eastAsia="Times New Roman" w:hAnsi="Times New Roman" w:cs="Times New Roman"/>
          <w:sz w:val="16"/>
          <w:szCs w:val="16"/>
          <w:lang w:eastAsia="en-IN"/>
        </w:rPr>
        <w:t xml:space="preserve">, L. (2021). A life cycle environmental impact comparison between traditional, hybrid, and electric vehicles in the European context. </w:t>
      </w:r>
      <w:r w:rsidRPr="00BB6381">
        <w:rPr>
          <w:rFonts w:ascii="Times New Roman" w:eastAsia="Times New Roman" w:hAnsi="Times New Roman" w:cs="Times New Roman"/>
          <w:i/>
          <w:iCs/>
          <w:sz w:val="16"/>
          <w:szCs w:val="16"/>
          <w:lang w:eastAsia="en-IN"/>
        </w:rPr>
        <w:t>Vol. 13</w:t>
      </w:r>
      <w:r w:rsidRPr="00BB6381">
        <w:rPr>
          <w:rFonts w:ascii="Times New Roman" w:eastAsia="Times New Roman" w:hAnsi="Times New Roman" w:cs="Times New Roman"/>
          <w:sz w:val="16"/>
          <w:szCs w:val="16"/>
          <w:lang w:eastAsia="en-IN"/>
        </w:rPr>
        <w: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Thompson, D. J., &amp; </w:t>
      </w:r>
      <w:proofErr w:type="spellStart"/>
      <w:r w:rsidRPr="00BB6381">
        <w:rPr>
          <w:rFonts w:ascii="Times New Roman" w:eastAsia="Times New Roman" w:hAnsi="Times New Roman" w:cs="Times New Roman"/>
          <w:sz w:val="16"/>
          <w:szCs w:val="16"/>
          <w:lang w:eastAsia="en-IN"/>
        </w:rPr>
        <w:t>Ixon</w:t>
      </w:r>
      <w:proofErr w:type="spellEnd"/>
      <w:r w:rsidRPr="00BB6381">
        <w:rPr>
          <w:rFonts w:ascii="Times New Roman" w:eastAsia="Times New Roman" w:hAnsi="Times New Roman" w:cs="Times New Roman"/>
          <w:sz w:val="16"/>
          <w:szCs w:val="16"/>
          <w:lang w:eastAsia="en-IN"/>
        </w:rPr>
        <w:t xml:space="preserve">, J. D. (2018). </w:t>
      </w:r>
      <w:r w:rsidRPr="00BB6381">
        <w:rPr>
          <w:rFonts w:ascii="Times New Roman" w:eastAsia="Times New Roman" w:hAnsi="Times New Roman" w:cs="Times New Roman"/>
          <w:i/>
          <w:iCs/>
          <w:sz w:val="16"/>
          <w:szCs w:val="16"/>
          <w:lang w:eastAsia="en-IN"/>
        </w:rPr>
        <w:t>Vehicle noise</w:t>
      </w:r>
      <w:r w:rsidRPr="00BB6381">
        <w:rPr>
          <w:rFonts w:ascii="Times New Roman" w:eastAsia="Times New Roman" w:hAnsi="Times New Roman" w:cs="Times New Roman"/>
          <w:sz w:val="16"/>
          <w:szCs w:val="16"/>
          <w:lang w:eastAsia="en-IN"/>
        </w:rPr>
        <w:t xml:space="preserve"> (pp. 250–305). CRC Press.</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Steinbach, L., &amp; </w:t>
      </w:r>
      <w:proofErr w:type="spellStart"/>
      <w:r w:rsidRPr="00BB6381">
        <w:rPr>
          <w:rFonts w:ascii="Times New Roman" w:eastAsia="Times New Roman" w:hAnsi="Times New Roman" w:cs="Times New Roman"/>
          <w:sz w:val="16"/>
          <w:szCs w:val="16"/>
          <w:lang w:eastAsia="en-IN"/>
        </w:rPr>
        <w:t>Altinsoy</w:t>
      </w:r>
      <w:proofErr w:type="spellEnd"/>
      <w:r w:rsidRPr="00BB6381">
        <w:rPr>
          <w:rFonts w:ascii="Times New Roman" w:eastAsia="Times New Roman" w:hAnsi="Times New Roman" w:cs="Times New Roman"/>
          <w:sz w:val="16"/>
          <w:szCs w:val="16"/>
          <w:lang w:eastAsia="en-IN"/>
        </w:rPr>
        <w:t xml:space="preserve">, M. E. (2019). Prediction of annoyance evaluations of electric vehicle noise by using artificial neural networks. </w:t>
      </w:r>
      <w:r w:rsidRPr="00BB6381">
        <w:rPr>
          <w:rFonts w:ascii="Times New Roman" w:eastAsia="Times New Roman" w:hAnsi="Times New Roman" w:cs="Times New Roman"/>
          <w:i/>
          <w:iCs/>
          <w:sz w:val="16"/>
          <w:szCs w:val="16"/>
          <w:lang w:eastAsia="en-IN"/>
        </w:rPr>
        <w:t>Applied Acoustics, 145</w:t>
      </w:r>
      <w:r w:rsidRPr="00BB6381">
        <w:rPr>
          <w:rFonts w:ascii="Times New Roman" w:eastAsia="Times New Roman" w:hAnsi="Times New Roman" w:cs="Times New Roman"/>
          <w:sz w:val="16"/>
          <w:szCs w:val="16"/>
          <w:lang w:eastAsia="en-IN"/>
        </w:rPr>
        <w:t xml:space="preserve">, 149–158. </w:t>
      </w:r>
      <w:hyperlink r:id="rId31" w:tgtFrame="_new" w:history="1">
        <w:r w:rsidRPr="00BB6381">
          <w:rPr>
            <w:rFonts w:ascii="Times New Roman" w:eastAsia="Times New Roman" w:hAnsi="Times New Roman" w:cs="Times New Roman"/>
            <w:color w:val="0000FF"/>
            <w:sz w:val="16"/>
            <w:szCs w:val="16"/>
            <w:u w:val="single"/>
            <w:lang w:eastAsia="en-IN"/>
          </w:rPr>
          <w:t>https://doi.org/10.1016/j.apacoust.2018.09.024</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Rozman</w:t>
      </w:r>
      <w:proofErr w:type="spellEnd"/>
      <w:r w:rsidRPr="00BB6381">
        <w:rPr>
          <w:rFonts w:ascii="Times New Roman" w:eastAsia="Times New Roman" w:hAnsi="Times New Roman" w:cs="Times New Roman"/>
          <w:sz w:val="16"/>
          <w:szCs w:val="16"/>
          <w:lang w:eastAsia="en-IN"/>
        </w:rPr>
        <w:t>, M. (2019). Inductive wireless power transmission for automotive applications.</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Qiao</w:t>
      </w:r>
      <w:proofErr w:type="spellEnd"/>
      <w:r w:rsidRPr="00BB6381">
        <w:rPr>
          <w:rFonts w:ascii="Times New Roman" w:eastAsia="Times New Roman" w:hAnsi="Times New Roman" w:cs="Times New Roman"/>
          <w:sz w:val="16"/>
          <w:szCs w:val="16"/>
          <w:lang w:eastAsia="en-IN"/>
        </w:rPr>
        <w:t xml:space="preserve">, Q., Zhao, F., Liu, Z., &amp; Hao, H. (2019). Electric vehicle recycling in China: Economic and environmental benefits. </w:t>
      </w:r>
      <w:r w:rsidRPr="00BB6381">
        <w:rPr>
          <w:rFonts w:ascii="Times New Roman" w:eastAsia="Times New Roman" w:hAnsi="Times New Roman" w:cs="Times New Roman"/>
          <w:i/>
          <w:iCs/>
          <w:sz w:val="16"/>
          <w:szCs w:val="16"/>
          <w:lang w:eastAsia="en-IN"/>
        </w:rPr>
        <w:t>Resources, Conservation and Recycling, 140</w:t>
      </w:r>
      <w:r w:rsidRPr="00BB6381">
        <w:rPr>
          <w:rFonts w:ascii="Times New Roman" w:eastAsia="Times New Roman" w:hAnsi="Times New Roman" w:cs="Times New Roman"/>
          <w:sz w:val="16"/>
          <w:szCs w:val="16"/>
          <w:lang w:eastAsia="en-IN"/>
        </w:rPr>
        <w:t>, 45–53. https://doi.org/10.1016/j.resconrec.2018.09.003</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Pollet</w:t>
      </w:r>
      <w:proofErr w:type="spellEnd"/>
      <w:r w:rsidRPr="00BB6381">
        <w:rPr>
          <w:rFonts w:ascii="Times New Roman" w:eastAsia="Times New Roman" w:hAnsi="Times New Roman" w:cs="Times New Roman"/>
          <w:sz w:val="16"/>
          <w:szCs w:val="16"/>
          <w:lang w:eastAsia="en-IN"/>
        </w:rPr>
        <w:t xml:space="preserve">, B., </w:t>
      </w:r>
      <w:proofErr w:type="spellStart"/>
      <w:r w:rsidRPr="00BB6381">
        <w:rPr>
          <w:rFonts w:ascii="Times New Roman" w:eastAsia="Times New Roman" w:hAnsi="Times New Roman" w:cs="Times New Roman"/>
          <w:sz w:val="16"/>
          <w:szCs w:val="16"/>
          <w:lang w:eastAsia="en-IN"/>
        </w:rPr>
        <w:t>Staffell</w:t>
      </w:r>
      <w:proofErr w:type="spellEnd"/>
      <w:r w:rsidRPr="00BB6381">
        <w:rPr>
          <w:rFonts w:ascii="Times New Roman" w:eastAsia="Times New Roman" w:hAnsi="Times New Roman" w:cs="Times New Roman"/>
          <w:sz w:val="16"/>
          <w:szCs w:val="16"/>
          <w:lang w:eastAsia="en-IN"/>
        </w:rPr>
        <w:t xml:space="preserve">, I., &amp; Shang, J. (2012). Current status of hybrid, battery and fuel cell electric vehicles: From electrochemistry to market prospects. </w:t>
      </w:r>
      <w:proofErr w:type="spellStart"/>
      <w:r w:rsidRPr="00BB6381">
        <w:rPr>
          <w:rFonts w:ascii="Times New Roman" w:eastAsia="Times New Roman" w:hAnsi="Times New Roman" w:cs="Times New Roman"/>
          <w:i/>
          <w:iCs/>
          <w:sz w:val="16"/>
          <w:szCs w:val="16"/>
          <w:lang w:eastAsia="en-IN"/>
        </w:rPr>
        <w:t>Electrochimica</w:t>
      </w:r>
      <w:proofErr w:type="spellEnd"/>
      <w:r w:rsidRPr="00BB6381">
        <w:rPr>
          <w:rFonts w:ascii="Times New Roman" w:eastAsia="Times New Roman" w:hAnsi="Times New Roman" w:cs="Times New Roman"/>
          <w:i/>
          <w:iCs/>
          <w:sz w:val="16"/>
          <w:szCs w:val="16"/>
          <w:lang w:eastAsia="en-IN"/>
        </w:rPr>
        <w:t xml:space="preserve"> Acta, 84</w:t>
      </w:r>
      <w:r w:rsidRPr="00BB6381">
        <w:rPr>
          <w:rFonts w:ascii="Times New Roman" w:eastAsia="Times New Roman" w:hAnsi="Times New Roman" w:cs="Times New Roman"/>
          <w:sz w:val="16"/>
          <w:szCs w:val="16"/>
          <w:lang w:eastAsia="en-IN"/>
        </w:rPr>
        <w:t xml:space="preserve">, 235–249. </w:t>
      </w:r>
      <w:hyperlink r:id="rId32" w:tgtFrame="_new" w:history="1">
        <w:r w:rsidRPr="00BB6381">
          <w:rPr>
            <w:rFonts w:ascii="Times New Roman" w:eastAsia="Times New Roman" w:hAnsi="Times New Roman" w:cs="Times New Roman"/>
            <w:color w:val="0000FF"/>
            <w:sz w:val="16"/>
            <w:szCs w:val="16"/>
            <w:u w:val="single"/>
            <w:lang w:eastAsia="en-IN"/>
          </w:rPr>
          <w:t>https://doi.org/10.1016/j.electacta.2012.03.172</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Albatayneh</w:t>
      </w:r>
      <w:proofErr w:type="spellEnd"/>
      <w:r w:rsidRPr="00BB6381">
        <w:rPr>
          <w:rFonts w:ascii="Times New Roman" w:eastAsia="Times New Roman" w:hAnsi="Times New Roman" w:cs="Times New Roman"/>
          <w:sz w:val="16"/>
          <w:szCs w:val="16"/>
          <w:lang w:eastAsia="en-IN"/>
        </w:rPr>
        <w:t xml:space="preserve">, A., Assaf, M. N., Alterman, D., &amp; </w:t>
      </w:r>
      <w:proofErr w:type="spellStart"/>
      <w:r w:rsidRPr="00BB6381">
        <w:rPr>
          <w:rFonts w:ascii="Times New Roman" w:eastAsia="Times New Roman" w:hAnsi="Times New Roman" w:cs="Times New Roman"/>
          <w:sz w:val="16"/>
          <w:szCs w:val="16"/>
          <w:lang w:eastAsia="en-IN"/>
        </w:rPr>
        <w:t>Jaradat</w:t>
      </w:r>
      <w:proofErr w:type="spellEnd"/>
      <w:r w:rsidRPr="00BB6381">
        <w:rPr>
          <w:rFonts w:ascii="Times New Roman" w:eastAsia="Times New Roman" w:hAnsi="Times New Roman" w:cs="Times New Roman"/>
          <w:sz w:val="16"/>
          <w:szCs w:val="16"/>
          <w:lang w:eastAsia="en-IN"/>
        </w:rPr>
        <w:t xml:space="preserve">, M. (2020). Comparison of the overall energy efficiency for internal combustion engine vehicles and electric vehicles. </w:t>
      </w:r>
      <w:r w:rsidRPr="00BB6381">
        <w:rPr>
          <w:rFonts w:ascii="Times New Roman" w:eastAsia="Times New Roman" w:hAnsi="Times New Roman" w:cs="Times New Roman"/>
          <w:i/>
          <w:iCs/>
          <w:sz w:val="16"/>
          <w:szCs w:val="16"/>
          <w:lang w:eastAsia="en-IN"/>
        </w:rPr>
        <w:t>Environmental and Climate Technologies</w:t>
      </w:r>
      <w:r w:rsidRPr="00BB6381">
        <w:rPr>
          <w:rFonts w:ascii="Times New Roman" w:eastAsia="Times New Roman" w:hAnsi="Times New Roman" w:cs="Times New Roman"/>
          <w:sz w:val="16"/>
          <w:szCs w:val="16"/>
          <w:lang w:eastAsia="en-IN"/>
        </w:rPr>
        <w:t xml:space="preserve">. Retrieved from </w:t>
      </w:r>
      <w:hyperlink r:id="rId33" w:tgtFrame="_new" w:history="1">
        <w:r w:rsidRPr="00BB6381">
          <w:rPr>
            <w:rFonts w:ascii="Times New Roman" w:eastAsia="Times New Roman" w:hAnsi="Times New Roman" w:cs="Times New Roman"/>
            <w:color w:val="0000FF"/>
            <w:sz w:val="16"/>
            <w:szCs w:val="16"/>
            <w:u w:val="single"/>
            <w:lang w:eastAsia="en-IN"/>
          </w:rPr>
          <w:t>https://www.researchgate.net/publication/344860096_Comparison</w:t>
        </w:r>
        <w:r w:rsidRPr="00BB6381">
          <w:rPr>
            <w:rFonts w:ascii="Times New Roman" w:eastAsia="Times New Roman" w:hAnsi="Times New Roman" w:cs="Times New Roman"/>
            <w:color w:val="0000FF"/>
            <w:sz w:val="16"/>
            <w:szCs w:val="16"/>
            <w:u w:val="single"/>
            <w:lang w:eastAsia="en-IN"/>
          </w:rPr>
          <w:t>_of_the_Overall_Energy_Efficiency_for_Internal_Combustion_Engine_Vehicles_and_Electric_Vehicles</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Sanguesa</w:t>
      </w:r>
      <w:proofErr w:type="spellEnd"/>
      <w:r w:rsidRPr="00BB6381">
        <w:rPr>
          <w:rFonts w:ascii="Times New Roman" w:eastAsia="Times New Roman" w:hAnsi="Times New Roman" w:cs="Times New Roman"/>
          <w:sz w:val="16"/>
          <w:szCs w:val="16"/>
          <w:lang w:eastAsia="en-IN"/>
        </w:rPr>
        <w:t>, J. A., Torres-Sanz, V., Garrido, P., Martínez, F. J., &amp; Marquez-</w:t>
      </w:r>
      <w:proofErr w:type="spellStart"/>
      <w:r w:rsidRPr="00BB6381">
        <w:rPr>
          <w:rFonts w:ascii="Times New Roman" w:eastAsia="Times New Roman" w:hAnsi="Times New Roman" w:cs="Times New Roman"/>
          <w:sz w:val="16"/>
          <w:szCs w:val="16"/>
          <w:lang w:eastAsia="en-IN"/>
        </w:rPr>
        <w:t>Barja</w:t>
      </w:r>
      <w:proofErr w:type="spellEnd"/>
      <w:r w:rsidRPr="00BB6381">
        <w:rPr>
          <w:rFonts w:ascii="Times New Roman" w:eastAsia="Times New Roman" w:hAnsi="Times New Roman" w:cs="Times New Roman"/>
          <w:sz w:val="16"/>
          <w:szCs w:val="16"/>
          <w:lang w:eastAsia="en-IN"/>
        </w:rPr>
        <w:t xml:space="preserve">, J. M. (2021). A review on electric vehicles: Technologies and challenges. </w:t>
      </w:r>
      <w:r w:rsidRPr="00BB6381">
        <w:rPr>
          <w:rFonts w:ascii="Times New Roman" w:eastAsia="Times New Roman" w:hAnsi="Times New Roman" w:cs="Times New Roman"/>
          <w:i/>
          <w:iCs/>
          <w:sz w:val="16"/>
          <w:szCs w:val="16"/>
          <w:lang w:eastAsia="en-IN"/>
        </w:rPr>
        <w:t>Smart Cities, 4</w:t>
      </w:r>
      <w:r w:rsidRPr="00BB6381">
        <w:rPr>
          <w:rFonts w:ascii="Times New Roman" w:eastAsia="Times New Roman" w:hAnsi="Times New Roman" w:cs="Times New Roman"/>
          <w:sz w:val="16"/>
          <w:szCs w:val="16"/>
          <w:lang w:eastAsia="en-IN"/>
        </w:rPr>
        <w:t>(1), 372–404.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Delucchi</w:t>
      </w:r>
      <w:proofErr w:type="spellEnd"/>
      <w:r w:rsidRPr="00BB6381">
        <w:rPr>
          <w:rFonts w:ascii="Times New Roman" w:eastAsia="Times New Roman" w:hAnsi="Times New Roman" w:cs="Times New Roman"/>
          <w:sz w:val="16"/>
          <w:szCs w:val="16"/>
          <w:lang w:eastAsia="en-IN"/>
        </w:rPr>
        <w:t xml:space="preserve">, M. A., &amp; Lipman, T. E. (2001). An analysis of the retail and lifecycle cost of battery-powered electric vehicles. </w:t>
      </w:r>
      <w:r w:rsidRPr="00BB6381">
        <w:rPr>
          <w:rFonts w:ascii="Times New Roman" w:eastAsia="Times New Roman" w:hAnsi="Times New Roman" w:cs="Times New Roman"/>
          <w:i/>
          <w:iCs/>
          <w:sz w:val="16"/>
          <w:szCs w:val="16"/>
          <w:lang w:eastAsia="en-IN"/>
        </w:rPr>
        <w:t>Transport Research Part D: Transport and Environment, 6</w:t>
      </w:r>
      <w:r w:rsidRPr="00BB6381">
        <w:rPr>
          <w:rFonts w:ascii="Times New Roman" w:eastAsia="Times New Roman" w:hAnsi="Times New Roman" w:cs="Times New Roman"/>
          <w:sz w:val="16"/>
          <w:szCs w:val="16"/>
          <w:lang w:eastAsia="en-IN"/>
        </w:rPr>
        <w:t>(6), 371–404.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Bakker, D. (2010). </w:t>
      </w:r>
      <w:r w:rsidRPr="00BB6381">
        <w:rPr>
          <w:rFonts w:ascii="Times New Roman" w:eastAsia="Times New Roman" w:hAnsi="Times New Roman" w:cs="Times New Roman"/>
          <w:i/>
          <w:iCs/>
          <w:sz w:val="16"/>
          <w:szCs w:val="16"/>
          <w:lang w:eastAsia="en-IN"/>
        </w:rPr>
        <w:t>Battery electric vehicles: Performance, CO2 emissions, lifecycle costs, and advanced battery technology development</w:t>
      </w:r>
      <w:r w:rsidRPr="00BB6381">
        <w:rPr>
          <w:rFonts w:ascii="Times New Roman" w:eastAsia="Times New Roman" w:hAnsi="Times New Roman" w:cs="Times New Roman"/>
          <w:sz w:val="16"/>
          <w:szCs w:val="16"/>
          <w:lang w:eastAsia="en-IN"/>
        </w:rPr>
        <w:t xml:space="preserve"> (Doctoral dissertation, Copernicus Institute University of Utrecht).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Liu, Z., et al. (2021). Comparing total cost of ownership of battery electric vehicles and internal combustion engine vehicles. </w:t>
      </w:r>
      <w:r w:rsidRPr="00BB6381">
        <w:rPr>
          <w:rFonts w:ascii="Times New Roman" w:eastAsia="Times New Roman" w:hAnsi="Times New Roman" w:cs="Times New Roman"/>
          <w:i/>
          <w:iCs/>
          <w:sz w:val="16"/>
          <w:szCs w:val="16"/>
          <w:lang w:eastAsia="en-IN"/>
        </w:rPr>
        <w:t>Energy Policy, 158</w:t>
      </w:r>
      <w:r w:rsidRPr="00BB6381">
        <w:rPr>
          <w:rFonts w:ascii="Times New Roman" w:eastAsia="Times New Roman" w:hAnsi="Times New Roman" w:cs="Times New Roman"/>
          <w:sz w:val="16"/>
          <w:szCs w:val="16"/>
          <w:lang w:eastAsia="en-IN"/>
        </w:rPr>
        <w:t>, 112564. https://doi.org/10.1016/j.enpol.2021.112564</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Bañol</w:t>
      </w:r>
      <w:proofErr w:type="spellEnd"/>
      <w:r w:rsidRPr="00BB6381">
        <w:rPr>
          <w:rFonts w:ascii="Times New Roman" w:eastAsia="Times New Roman" w:hAnsi="Times New Roman" w:cs="Times New Roman"/>
          <w:sz w:val="16"/>
          <w:szCs w:val="16"/>
          <w:lang w:eastAsia="en-IN"/>
        </w:rPr>
        <w:t xml:space="preserve"> Arias, N., Hashemi, S., Andersen, P. B., </w:t>
      </w:r>
      <w:proofErr w:type="spellStart"/>
      <w:r w:rsidRPr="00BB6381">
        <w:rPr>
          <w:rFonts w:ascii="Times New Roman" w:eastAsia="Times New Roman" w:hAnsi="Times New Roman" w:cs="Times New Roman"/>
          <w:sz w:val="16"/>
          <w:szCs w:val="16"/>
          <w:lang w:eastAsia="en-IN"/>
        </w:rPr>
        <w:t>Træholt</w:t>
      </w:r>
      <w:proofErr w:type="spellEnd"/>
      <w:r w:rsidRPr="00BB6381">
        <w:rPr>
          <w:rFonts w:ascii="Times New Roman" w:eastAsia="Times New Roman" w:hAnsi="Times New Roman" w:cs="Times New Roman"/>
          <w:sz w:val="16"/>
          <w:szCs w:val="16"/>
          <w:lang w:eastAsia="en-IN"/>
        </w:rPr>
        <w:t xml:space="preserve">, C., &amp; Romero, R. (2020). Assessment of economic benefits for EV owners participating in the primary frequency regulation markets. </w:t>
      </w:r>
      <w:r w:rsidRPr="00BB6381">
        <w:rPr>
          <w:rFonts w:ascii="Times New Roman" w:eastAsia="Times New Roman" w:hAnsi="Times New Roman" w:cs="Times New Roman"/>
          <w:i/>
          <w:iCs/>
          <w:sz w:val="16"/>
          <w:szCs w:val="16"/>
          <w:lang w:eastAsia="en-IN"/>
        </w:rPr>
        <w:t>International Journal of Electrical Power &amp; Energy Systems, 120</w:t>
      </w:r>
      <w:r w:rsidRPr="00BB6381">
        <w:rPr>
          <w:rFonts w:ascii="Times New Roman" w:eastAsia="Times New Roman" w:hAnsi="Times New Roman" w:cs="Times New Roman"/>
          <w:sz w:val="16"/>
          <w:szCs w:val="16"/>
          <w:lang w:eastAsia="en-IN"/>
        </w:rPr>
        <w:t>, 105985. https://doi.org/10.1016/j.ijepes.2020.105985</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Utami</w:t>
      </w:r>
      <w:proofErr w:type="spellEnd"/>
      <w:r w:rsidRPr="00BB6381">
        <w:rPr>
          <w:rFonts w:ascii="Times New Roman" w:eastAsia="Times New Roman" w:hAnsi="Times New Roman" w:cs="Times New Roman"/>
          <w:sz w:val="16"/>
          <w:szCs w:val="16"/>
          <w:lang w:eastAsia="en-IN"/>
        </w:rPr>
        <w:t xml:space="preserve">, M. W. D., </w:t>
      </w:r>
      <w:proofErr w:type="spellStart"/>
      <w:r w:rsidRPr="00BB6381">
        <w:rPr>
          <w:rFonts w:ascii="Times New Roman" w:eastAsia="Times New Roman" w:hAnsi="Times New Roman" w:cs="Times New Roman"/>
          <w:sz w:val="16"/>
          <w:szCs w:val="16"/>
          <w:lang w:eastAsia="en-IN"/>
        </w:rPr>
        <w:t>Yuniaristanto</w:t>
      </w:r>
      <w:proofErr w:type="spellEnd"/>
      <w:r w:rsidRPr="00BB6381">
        <w:rPr>
          <w:rFonts w:ascii="Times New Roman" w:eastAsia="Times New Roman" w:hAnsi="Times New Roman" w:cs="Times New Roman"/>
          <w:sz w:val="16"/>
          <w:szCs w:val="16"/>
          <w:lang w:eastAsia="en-IN"/>
        </w:rPr>
        <w:t xml:space="preserve">, Y., &amp; </w:t>
      </w:r>
      <w:proofErr w:type="spellStart"/>
      <w:r w:rsidRPr="00BB6381">
        <w:rPr>
          <w:rFonts w:ascii="Times New Roman" w:eastAsia="Times New Roman" w:hAnsi="Times New Roman" w:cs="Times New Roman"/>
          <w:sz w:val="16"/>
          <w:szCs w:val="16"/>
          <w:lang w:eastAsia="en-IN"/>
        </w:rPr>
        <w:t>Sutopo</w:t>
      </w:r>
      <w:proofErr w:type="spellEnd"/>
      <w:r w:rsidRPr="00BB6381">
        <w:rPr>
          <w:rFonts w:ascii="Times New Roman" w:eastAsia="Times New Roman" w:hAnsi="Times New Roman" w:cs="Times New Roman"/>
          <w:sz w:val="16"/>
          <w:szCs w:val="16"/>
          <w:lang w:eastAsia="en-IN"/>
        </w:rPr>
        <w:t xml:space="preserve">, W. (2020). Adoption intention model of electric vehicle in India. </w:t>
      </w:r>
      <w:proofErr w:type="spellStart"/>
      <w:r w:rsidRPr="00BB6381">
        <w:rPr>
          <w:rFonts w:ascii="Times New Roman" w:eastAsia="Times New Roman" w:hAnsi="Times New Roman" w:cs="Times New Roman"/>
          <w:i/>
          <w:iCs/>
          <w:sz w:val="16"/>
          <w:szCs w:val="16"/>
          <w:lang w:eastAsia="en-IN"/>
        </w:rPr>
        <w:t>Jurnal</w:t>
      </w:r>
      <w:proofErr w:type="spellEnd"/>
      <w:r w:rsidRPr="00BB6381">
        <w:rPr>
          <w:rFonts w:ascii="Times New Roman" w:eastAsia="Times New Roman" w:hAnsi="Times New Roman" w:cs="Times New Roman"/>
          <w:i/>
          <w:iCs/>
          <w:sz w:val="16"/>
          <w:szCs w:val="16"/>
          <w:lang w:eastAsia="en-IN"/>
        </w:rPr>
        <w:t xml:space="preserve"> </w:t>
      </w:r>
      <w:proofErr w:type="spellStart"/>
      <w:r w:rsidRPr="00BB6381">
        <w:rPr>
          <w:rFonts w:ascii="Times New Roman" w:eastAsia="Times New Roman" w:hAnsi="Times New Roman" w:cs="Times New Roman"/>
          <w:i/>
          <w:iCs/>
          <w:sz w:val="16"/>
          <w:szCs w:val="16"/>
          <w:lang w:eastAsia="en-IN"/>
        </w:rPr>
        <w:t>Optimasi</w:t>
      </w:r>
      <w:proofErr w:type="spellEnd"/>
      <w:r w:rsidRPr="00BB6381">
        <w:rPr>
          <w:rFonts w:ascii="Times New Roman" w:eastAsia="Times New Roman" w:hAnsi="Times New Roman" w:cs="Times New Roman"/>
          <w:i/>
          <w:iCs/>
          <w:sz w:val="16"/>
          <w:szCs w:val="16"/>
          <w:lang w:eastAsia="en-IN"/>
        </w:rPr>
        <w:t xml:space="preserve"> </w:t>
      </w:r>
      <w:proofErr w:type="spellStart"/>
      <w:r w:rsidRPr="00BB6381">
        <w:rPr>
          <w:rFonts w:ascii="Times New Roman" w:eastAsia="Times New Roman" w:hAnsi="Times New Roman" w:cs="Times New Roman"/>
          <w:i/>
          <w:iCs/>
          <w:sz w:val="16"/>
          <w:szCs w:val="16"/>
          <w:lang w:eastAsia="en-IN"/>
        </w:rPr>
        <w:t>Sistem</w:t>
      </w:r>
      <w:proofErr w:type="spellEnd"/>
      <w:r w:rsidRPr="00BB6381">
        <w:rPr>
          <w:rFonts w:ascii="Times New Roman" w:eastAsia="Times New Roman" w:hAnsi="Times New Roman" w:cs="Times New Roman"/>
          <w:i/>
          <w:iCs/>
          <w:sz w:val="16"/>
          <w:szCs w:val="16"/>
          <w:lang w:eastAsia="en-IN"/>
        </w:rPr>
        <w:t xml:space="preserve"> </w:t>
      </w:r>
      <w:proofErr w:type="spellStart"/>
      <w:r w:rsidRPr="00BB6381">
        <w:rPr>
          <w:rFonts w:ascii="Times New Roman" w:eastAsia="Times New Roman" w:hAnsi="Times New Roman" w:cs="Times New Roman"/>
          <w:i/>
          <w:iCs/>
          <w:sz w:val="16"/>
          <w:szCs w:val="16"/>
          <w:lang w:eastAsia="en-IN"/>
        </w:rPr>
        <w:t>Industri</w:t>
      </w:r>
      <w:proofErr w:type="spellEnd"/>
      <w:r w:rsidRPr="00BB6381">
        <w:rPr>
          <w:rFonts w:ascii="Times New Roman" w:eastAsia="Times New Roman" w:hAnsi="Times New Roman" w:cs="Times New Roman"/>
          <w:i/>
          <w:iCs/>
          <w:sz w:val="16"/>
          <w:szCs w:val="16"/>
          <w:lang w:eastAsia="en-IN"/>
        </w:rPr>
        <w:t>, 19</w:t>
      </w:r>
      <w:r w:rsidRPr="00BB6381">
        <w:rPr>
          <w:rFonts w:ascii="Times New Roman" w:eastAsia="Times New Roman" w:hAnsi="Times New Roman" w:cs="Times New Roman"/>
          <w:sz w:val="16"/>
          <w:szCs w:val="16"/>
          <w:lang w:eastAsia="en-IN"/>
        </w:rPr>
        <w:t>(1), 70–81.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Setiawan</w:t>
      </w:r>
      <w:proofErr w:type="spellEnd"/>
      <w:r w:rsidRPr="00BB6381">
        <w:rPr>
          <w:rFonts w:ascii="Times New Roman" w:eastAsia="Times New Roman" w:hAnsi="Times New Roman" w:cs="Times New Roman"/>
          <w:sz w:val="16"/>
          <w:szCs w:val="16"/>
          <w:lang w:eastAsia="en-IN"/>
        </w:rPr>
        <w:t xml:space="preserve">, I. C. (2019). Policy simulation of electricity-based vehicle utilization in India (electrified vehicle-HEV, PHEV, BEV, and FCEV). </w:t>
      </w:r>
      <w:r w:rsidRPr="00BB6381">
        <w:rPr>
          <w:rFonts w:ascii="Times New Roman" w:eastAsia="Times New Roman" w:hAnsi="Times New Roman" w:cs="Times New Roman"/>
          <w:i/>
          <w:iCs/>
          <w:sz w:val="16"/>
          <w:szCs w:val="16"/>
          <w:lang w:eastAsia="en-IN"/>
        </w:rPr>
        <w:t>Automotive Experience, 2</w:t>
      </w:r>
      <w:r w:rsidRPr="00BB6381">
        <w:rPr>
          <w:rFonts w:ascii="Times New Roman" w:eastAsia="Times New Roman" w:hAnsi="Times New Roman" w:cs="Times New Roman"/>
          <w:sz w:val="16"/>
          <w:szCs w:val="16"/>
          <w:lang w:eastAsia="en-IN"/>
        </w:rPr>
        <w:t>(1), 1–8.</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Ilgin</w:t>
      </w:r>
      <w:proofErr w:type="spellEnd"/>
      <w:r w:rsidRPr="00BB6381">
        <w:rPr>
          <w:rFonts w:ascii="Times New Roman" w:eastAsia="Times New Roman" w:hAnsi="Times New Roman" w:cs="Times New Roman"/>
          <w:sz w:val="16"/>
          <w:szCs w:val="16"/>
          <w:lang w:eastAsia="en-IN"/>
        </w:rPr>
        <w:t xml:space="preserve">, M. A., &amp; Gupta, S. M. (2010). Environmentally conscious manufacturing and product recovery (ECMPRO): A review of the state of the art. </w:t>
      </w:r>
      <w:r w:rsidRPr="00BB6381">
        <w:rPr>
          <w:rFonts w:ascii="Times New Roman" w:eastAsia="Times New Roman" w:hAnsi="Times New Roman" w:cs="Times New Roman"/>
          <w:i/>
          <w:iCs/>
          <w:sz w:val="16"/>
          <w:szCs w:val="16"/>
          <w:lang w:eastAsia="en-IN"/>
        </w:rPr>
        <w:t>Journal of Environmental Management, 91</w:t>
      </w:r>
      <w:r w:rsidRPr="00BB6381">
        <w:rPr>
          <w:rFonts w:ascii="Times New Roman" w:eastAsia="Times New Roman" w:hAnsi="Times New Roman" w:cs="Times New Roman"/>
          <w:sz w:val="16"/>
          <w:szCs w:val="16"/>
          <w:lang w:eastAsia="en-IN"/>
        </w:rPr>
        <w:t>(3), 563–591.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Athanasopoulou</w:t>
      </w:r>
      <w:proofErr w:type="spellEnd"/>
      <w:r w:rsidRPr="00BB6381">
        <w:rPr>
          <w:rFonts w:ascii="Times New Roman" w:eastAsia="Times New Roman" w:hAnsi="Times New Roman" w:cs="Times New Roman"/>
          <w:sz w:val="16"/>
          <w:szCs w:val="16"/>
          <w:lang w:eastAsia="en-IN"/>
        </w:rPr>
        <w:t xml:space="preserve">, L., </w:t>
      </w:r>
      <w:proofErr w:type="spellStart"/>
      <w:r w:rsidRPr="00BB6381">
        <w:rPr>
          <w:rFonts w:ascii="Times New Roman" w:eastAsia="Times New Roman" w:hAnsi="Times New Roman" w:cs="Times New Roman"/>
          <w:sz w:val="16"/>
          <w:szCs w:val="16"/>
          <w:lang w:eastAsia="en-IN"/>
        </w:rPr>
        <w:t>Bikas</w:t>
      </w:r>
      <w:proofErr w:type="spellEnd"/>
      <w:r w:rsidRPr="00BB6381">
        <w:rPr>
          <w:rFonts w:ascii="Times New Roman" w:eastAsia="Times New Roman" w:hAnsi="Times New Roman" w:cs="Times New Roman"/>
          <w:sz w:val="16"/>
          <w:szCs w:val="16"/>
          <w:lang w:eastAsia="en-IN"/>
        </w:rPr>
        <w:t xml:space="preserve">, H., &amp; Stavropoulos, P. (2018). Comparative well-to-wheel emissions assessment of internal combustion engine and battery electric vehicles. </w:t>
      </w:r>
      <w:r w:rsidRPr="00BB6381">
        <w:rPr>
          <w:rFonts w:ascii="Times New Roman" w:eastAsia="Times New Roman" w:hAnsi="Times New Roman" w:cs="Times New Roman"/>
          <w:i/>
          <w:iCs/>
          <w:sz w:val="16"/>
          <w:szCs w:val="16"/>
          <w:lang w:eastAsia="en-IN"/>
        </w:rPr>
        <w:t>Proceedings of the CIRP, 78</w:t>
      </w:r>
      <w:r w:rsidRPr="00BB6381">
        <w:rPr>
          <w:rFonts w:ascii="Times New Roman" w:eastAsia="Times New Roman" w:hAnsi="Times New Roman" w:cs="Times New Roman"/>
          <w:sz w:val="16"/>
          <w:szCs w:val="16"/>
          <w:lang w:eastAsia="en-IN"/>
        </w:rPr>
        <w:t xml:space="preserve">, 25–30. </w:t>
      </w:r>
      <w:hyperlink r:id="rId34" w:tgtFrame="_new" w:history="1">
        <w:r w:rsidRPr="00BB6381">
          <w:rPr>
            <w:rFonts w:ascii="Times New Roman" w:eastAsia="Times New Roman" w:hAnsi="Times New Roman" w:cs="Times New Roman"/>
            <w:color w:val="0000FF"/>
            <w:sz w:val="16"/>
            <w:szCs w:val="16"/>
            <w:u w:val="single"/>
            <w:lang w:eastAsia="en-IN"/>
          </w:rPr>
          <w:t>https://doi.org/10.1016/j.procir.2018.08.169</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Que, Z., Wang, S., &amp; Li, W. (2015). Potential of energy saving and emission reduction of battery electric vehicles with two types of drivetrains in China. </w:t>
      </w:r>
      <w:r w:rsidRPr="00BB6381">
        <w:rPr>
          <w:rFonts w:ascii="Times New Roman" w:eastAsia="Times New Roman" w:hAnsi="Times New Roman" w:cs="Times New Roman"/>
          <w:i/>
          <w:iCs/>
          <w:sz w:val="16"/>
          <w:szCs w:val="16"/>
          <w:lang w:eastAsia="en-IN"/>
        </w:rPr>
        <w:t>Energy Procedia, 75</w:t>
      </w:r>
      <w:r w:rsidRPr="00BB6381">
        <w:rPr>
          <w:rFonts w:ascii="Times New Roman" w:eastAsia="Times New Roman" w:hAnsi="Times New Roman" w:cs="Times New Roman"/>
          <w:sz w:val="16"/>
          <w:szCs w:val="16"/>
          <w:lang w:eastAsia="en-IN"/>
        </w:rPr>
        <w:t xml:space="preserve">, 2892–2897. </w:t>
      </w:r>
      <w:hyperlink r:id="rId35" w:tgtFrame="_new" w:history="1">
        <w:r w:rsidRPr="00BB6381">
          <w:rPr>
            <w:rFonts w:ascii="Times New Roman" w:eastAsia="Times New Roman" w:hAnsi="Times New Roman" w:cs="Times New Roman"/>
            <w:color w:val="0000FF"/>
            <w:sz w:val="16"/>
            <w:szCs w:val="16"/>
            <w:u w:val="single"/>
            <w:lang w:eastAsia="en-IN"/>
          </w:rPr>
          <w:t>https://doi.org/10.1016/j.egypro.2015.07.584</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Pardo-Ferreira, C., Rubio-Romero, J. C., Galindo-Reyes, F. C., &amp; Lopez-</w:t>
      </w:r>
      <w:proofErr w:type="spellStart"/>
      <w:r w:rsidRPr="00BB6381">
        <w:rPr>
          <w:rFonts w:ascii="Times New Roman" w:eastAsia="Times New Roman" w:hAnsi="Times New Roman" w:cs="Times New Roman"/>
          <w:sz w:val="16"/>
          <w:szCs w:val="16"/>
          <w:lang w:eastAsia="en-IN"/>
        </w:rPr>
        <w:t>Arquillos</w:t>
      </w:r>
      <w:proofErr w:type="spellEnd"/>
      <w:r w:rsidRPr="00BB6381">
        <w:rPr>
          <w:rFonts w:ascii="Times New Roman" w:eastAsia="Times New Roman" w:hAnsi="Times New Roman" w:cs="Times New Roman"/>
          <w:sz w:val="16"/>
          <w:szCs w:val="16"/>
          <w:lang w:eastAsia="en-IN"/>
        </w:rPr>
        <w:t xml:space="preserve">, A. (2020). Work-related road safety: The impact of the low noise levels produced by electric vehicles according to experienced drivers. </w:t>
      </w:r>
      <w:r w:rsidRPr="00BB6381">
        <w:rPr>
          <w:rFonts w:ascii="Times New Roman" w:eastAsia="Times New Roman" w:hAnsi="Times New Roman" w:cs="Times New Roman"/>
          <w:i/>
          <w:iCs/>
          <w:sz w:val="16"/>
          <w:szCs w:val="16"/>
          <w:lang w:eastAsia="en-IN"/>
        </w:rPr>
        <w:t>Safety Science, 121</w:t>
      </w:r>
      <w:r w:rsidRPr="00BB6381">
        <w:rPr>
          <w:rFonts w:ascii="Times New Roman" w:eastAsia="Times New Roman" w:hAnsi="Times New Roman" w:cs="Times New Roman"/>
          <w:sz w:val="16"/>
          <w:szCs w:val="16"/>
          <w:lang w:eastAsia="en-IN"/>
        </w:rPr>
        <w:t xml:space="preserve">, 580–588. </w:t>
      </w:r>
      <w:hyperlink r:id="rId36" w:tgtFrame="_new" w:history="1">
        <w:r w:rsidRPr="00BB6381">
          <w:rPr>
            <w:rFonts w:ascii="Times New Roman" w:eastAsia="Times New Roman" w:hAnsi="Times New Roman" w:cs="Times New Roman"/>
            <w:color w:val="0000FF"/>
            <w:sz w:val="16"/>
            <w:szCs w:val="16"/>
            <w:u w:val="single"/>
            <w:lang w:eastAsia="en-IN"/>
          </w:rPr>
          <w:t>https://doi.org/10.1016/j.ssci.2019.02.021</w:t>
        </w:r>
      </w:hyperlink>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Energy Efficiency for Transportation and Alternative Fuels. (2021).</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Xu, H., Lee, U., &amp; Wang, M. (2020). Life-cycle energy use and greenhouse gas emissions of palm fatty acid distillate derived renewable diesel. </w:t>
      </w:r>
      <w:r w:rsidRPr="00BB6381">
        <w:rPr>
          <w:rFonts w:ascii="Times New Roman" w:eastAsia="Times New Roman" w:hAnsi="Times New Roman" w:cs="Times New Roman"/>
          <w:i/>
          <w:iCs/>
          <w:sz w:val="16"/>
          <w:szCs w:val="16"/>
          <w:lang w:eastAsia="en-IN"/>
        </w:rPr>
        <w:t>Renewable and Sustainable Energy Reviews</w:t>
      </w:r>
      <w:r w:rsidRPr="00BB6381">
        <w:rPr>
          <w:rFonts w:ascii="Times New Roman" w:eastAsia="Times New Roman" w:hAnsi="Times New Roman" w:cs="Times New Roman"/>
          <w:sz w:val="16"/>
          <w:szCs w:val="16"/>
          <w:lang w:eastAsia="en-IN"/>
        </w:rPr>
        <w: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proofErr w:type="spellStart"/>
      <w:r w:rsidRPr="00BB6381">
        <w:rPr>
          <w:rFonts w:ascii="Times New Roman" w:eastAsia="Times New Roman" w:hAnsi="Times New Roman" w:cs="Times New Roman"/>
          <w:sz w:val="16"/>
          <w:szCs w:val="16"/>
          <w:lang w:eastAsia="en-IN"/>
        </w:rPr>
        <w:t>Pirmana</w:t>
      </w:r>
      <w:proofErr w:type="spellEnd"/>
      <w:r w:rsidRPr="00BB6381">
        <w:rPr>
          <w:rFonts w:ascii="Times New Roman" w:eastAsia="Times New Roman" w:hAnsi="Times New Roman" w:cs="Times New Roman"/>
          <w:sz w:val="16"/>
          <w:szCs w:val="16"/>
          <w:lang w:eastAsia="en-IN"/>
        </w:rPr>
        <w:t xml:space="preserve">, V., </w:t>
      </w:r>
      <w:proofErr w:type="spellStart"/>
      <w:r w:rsidRPr="00BB6381">
        <w:rPr>
          <w:rFonts w:ascii="Times New Roman" w:eastAsia="Times New Roman" w:hAnsi="Times New Roman" w:cs="Times New Roman"/>
          <w:sz w:val="16"/>
          <w:szCs w:val="16"/>
          <w:lang w:eastAsia="en-IN"/>
        </w:rPr>
        <w:t>Alisjahbana</w:t>
      </w:r>
      <w:proofErr w:type="spellEnd"/>
      <w:r w:rsidRPr="00BB6381">
        <w:rPr>
          <w:rFonts w:ascii="Times New Roman" w:eastAsia="Times New Roman" w:hAnsi="Times New Roman" w:cs="Times New Roman"/>
          <w:sz w:val="16"/>
          <w:szCs w:val="16"/>
          <w:lang w:eastAsia="en-IN"/>
        </w:rPr>
        <w:t xml:space="preserve">, A. S., Yusuf, A. A., Hoekstra, R., &amp; </w:t>
      </w:r>
      <w:proofErr w:type="spellStart"/>
      <w:r w:rsidRPr="00BB6381">
        <w:rPr>
          <w:rFonts w:ascii="Times New Roman" w:eastAsia="Times New Roman" w:hAnsi="Times New Roman" w:cs="Times New Roman"/>
          <w:sz w:val="16"/>
          <w:szCs w:val="16"/>
          <w:lang w:eastAsia="en-IN"/>
        </w:rPr>
        <w:t>Tukker</w:t>
      </w:r>
      <w:proofErr w:type="spellEnd"/>
      <w:r w:rsidRPr="00BB6381">
        <w:rPr>
          <w:rFonts w:ascii="Times New Roman" w:eastAsia="Times New Roman" w:hAnsi="Times New Roman" w:cs="Times New Roman"/>
          <w:sz w:val="16"/>
          <w:szCs w:val="16"/>
          <w:lang w:eastAsia="en-IN"/>
        </w:rPr>
        <w:t xml:space="preserve">, A. (2021). Environmental costs assessment for improved environmental-economic account for India. </w:t>
      </w:r>
      <w:r w:rsidRPr="00BB6381">
        <w:rPr>
          <w:rFonts w:ascii="Times New Roman" w:eastAsia="Times New Roman" w:hAnsi="Times New Roman" w:cs="Times New Roman"/>
          <w:i/>
          <w:iCs/>
          <w:sz w:val="16"/>
          <w:szCs w:val="16"/>
          <w:lang w:eastAsia="en-IN"/>
        </w:rPr>
        <w:t>Journal of Cleaner Production</w:t>
      </w:r>
      <w:r w:rsidRPr="00BB6381">
        <w:rPr>
          <w:rFonts w:ascii="Times New Roman" w:eastAsia="Times New Roman" w:hAnsi="Times New Roman" w:cs="Times New Roman"/>
          <w:sz w:val="16"/>
          <w:szCs w:val="16"/>
          <w:lang w:eastAsia="en-IN"/>
        </w:rPr>
        <w:t>.</w:t>
      </w:r>
    </w:p>
    <w:p w:rsidR="00244191" w:rsidRPr="00BB6381" w:rsidRDefault="00244191" w:rsidP="00244191">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16"/>
          <w:szCs w:val="16"/>
          <w:lang w:eastAsia="en-IN"/>
        </w:rPr>
      </w:pPr>
      <w:r w:rsidRPr="00BB6381">
        <w:rPr>
          <w:rFonts w:ascii="Times New Roman" w:eastAsia="Times New Roman" w:hAnsi="Times New Roman" w:cs="Times New Roman"/>
          <w:sz w:val="16"/>
          <w:szCs w:val="16"/>
          <w:lang w:eastAsia="en-IN"/>
        </w:rPr>
        <w:t xml:space="preserve">Mitropoulos, L. K., &amp; </w:t>
      </w:r>
      <w:proofErr w:type="spellStart"/>
      <w:r w:rsidRPr="00BB6381">
        <w:rPr>
          <w:rFonts w:ascii="Times New Roman" w:eastAsia="Times New Roman" w:hAnsi="Times New Roman" w:cs="Times New Roman"/>
          <w:sz w:val="16"/>
          <w:szCs w:val="16"/>
          <w:lang w:eastAsia="en-IN"/>
        </w:rPr>
        <w:t>Prevedpurps</w:t>
      </w:r>
      <w:proofErr w:type="spellEnd"/>
      <w:r w:rsidRPr="00BB6381">
        <w:rPr>
          <w:rFonts w:ascii="Times New Roman" w:eastAsia="Times New Roman" w:hAnsi="Times New Roman" w:cs="Times New Roman"/>
          <w:sz w:val="16"/>
          <w:szCs w:val="16"/>
          <w:lang w:eastAsia="en-IN"/>
        </w:rPr>
        <w:t xml:space="preserve">, P. D. (2015). Life cycle emissions and cost model for urban light-duty vehicles. </w:t>
      </w:r>
      <w:r w:rsidRPr="00BB6381">
        <w:rPr>
          <w:rFonts w:ascii="Times New Roman" w:eastAsia="Times New Roman" w:hAnsi="Times New Roman" w:cs="Times New Roman"/>
          <w:i/>
          <w:iCs/>
          <w:sz w:val="16"/>
          <w:szCs w:val="16"/>
          <w:lang w:eastAsia="en-IN"/>
        </w:rPr>
        <w:t>Transport Research Part D: Transport and Environment, 41</w:t>
      </w:r>
      <w:r w:rsidRPr="00BB6381">
        <w:rPr>
          <w:rFonts w:ascii="Times New Roman" w:eastAsia="Times New Roman" w:hAnsi="Times New Roman" w:cs="Times New Roman"/>
          <w:sz w:val="16"/>
          <w:szCs w:val="16"/>
          <w:lang w:eastAsia="en-IN"/>
        </w:rPr>
        <w:t>, 147–159.</w:t>
      </w:r>
    </w:p>
    <w:p w:rsidR="00D3379D" w:rsidRPr="00BB6381" w:rsidRDefault="00D3379D">
      <w:pPr>
        <w:rPr>
          <w:rFonts w:ascii="Times New Roman" w:hAnsi="Times New Roman" w:cs="Times New Roman"/>
          <w:sz w:val="20"/>
          <w:szCs w:val="20"/>
        </w:rPr>
      </w:pPr>
    </w:p>
    <w:sectPr w:rsidR="00D3379D" w:rsidRPr="00BB6381" w:rsidSect="00FE5F3C">
      <w:type w:val="continuous"/>
      <w:pgSz w:w="11906" w:h="16838" w:code="9"/>
      <w:pgMar w:top="1077" w:right="811" w:bottom="1077" w:left="811" w:header="0" w:footer="0"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13" w:rsidRDefault="00ED3213" w:rsidP="00747E6B">
      <w:pPr>
        <w:spacing w:after="0" w:line="240" w:lineRule="auto"/>
      </w:pPr>
      <w:r>
        <w:separator/>
      </w:r>
    </w:p>
  </w:endnote>
  <w:endnote w:type="continuationSeparator" w:id="0">
    <w:p w:rsidR="00ED3213" w:rsidRDefault="00ED3213" w:rsidP="0074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13" w:rsidRDefault="00ED3213" w:rsidP="00747E6B">
      <w:pPr>
        <w:spacing w:after="0" w:line="240" w:lineRule="auto"/>
      </w:pPr>
      <w:r>
        <w:separator/>
      </w:r>
    </w:p>
  </w:footnote>
  <w:footnote w:type="continuationSeparator" w:id="0">
    <w:p w:rsidR="00ED3213" w:rsidRDefault="00ED3213" w:rsidP="00747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12A7"/>
    <w:multiLevelType w:val="multilevel"/>
    <w:tmpl w:val="8BF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30D60"/>
    <w:multiLevelType w:val="hybridMultilevel"/>
    <w:tmpl w:val="B942A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47546A"/>
    <w:multiLevelType w:val="multilevel"/>
    <w:tmpl w:val="4FD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0004A"/>
    <w:multiLevelType w:val="multilevel"/>
    <w:tmpl w:val="AA8E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C7FE9"/>
    <w:multiLevelType w:val="multilevel"/>
    <w:tmpl w:val="A44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B18FF"/>
    <w:multiLevelType w:val="multilevel"/>
    <w:tmpl w:val="6D18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96DBE"/>
    <w:multiLevelType w:val="multilevel"/>
    <w:tmpl w:val="D14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D60FF"/>
    <w:multiLevelType w:val="multilevel"/>
    <w:tmpl w:val="D6A4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76751"/>
    <w:multiLevelType w:val="multilevel"/>
    <w:tmpl w:val="B19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50DA1"/>
    <w:multiLevelType w:val="hybridMultilevel"/>
    <w:tmpl w:val="5B400944"/>
    <w:lvl w:ilvl="0" w:tplc="9E8020A6">
      <w:start w:val="1"/>
      <w:numFmt w:val="decimal"/>
      <w:lvlText w:val="[%1]"/>
      <w:lvlJc w:val="left"/>
      <w:pPr>
        <w:ind w:left="720" w:hanging="360"/>
      </w:pPr>
      <w:rPr>
        <w:rFonts w:hint="default"/>
      </w:rPr>
    </w:lvl>
    <w:lvl w:ilvl="1" w:tplc="D2DE42D0">
      <w:start w:val="1"/>
      <w:numFmt w:val="upperLetter"/>
      <w:lvlText w:val="%2."/>
      <w:lvlJc w:val="left"/>
      <w:pPr>
        <w:ind w:left="1455" w:hanging="375"/>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5533E9F"/>
    <w:multiLevelType w:val="multilevel"/>
    <w:tmpl w:val="46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E632C"/>
    <w:multiLevelType w:val="multilevel"/>
    <w:tmpl w:val="A57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F0CCB"/>
    <w:multiLevelType w:val="multilevel"/>
    <w:tmpl w:val="14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AC0DDC"/>
    <w:multiLevelType w:val="multilevel"/>
    <w:tmpl w:val="EB28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F3628"/>
    <w:multiLevelType w:val="multilevel"/>
    <w:tmpl w:val="CECA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2C4388"/>
    <w:multiLevelType w:val="multilevel"/>
    <w:tmpl w:val="FBE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3"/>
  </w:num>
  <w:num w:numId="4">
    <w:abstractNumId w:val="10"/>
  </w:num>
  <w:num w:numId="5">
    <w:abstractNumId w:val="13"/>
  </w:num>
  <w:num w:numId="6">
    <w:abstractNumId w:val="8"/>
  </w:num>
  <w:num w:numId="7">
    <w:abstractNumId w:val="4"/>
  </w:num>
  <w:num w:numId="8">
    <w:abstractNumId w:val="0"/>
  </w:num>
  <w:num w:numId="9">
    <w:abstractNumId w:val="5"/>
  </w:num>
  <w:num w:numId="10">
    <w:abstractNumId w:val="14"/>
  </w:num>
  <w:num w:numId="11">
    <w:abstractNumId w:val="6"/>
  </w:num>
  <w:num w:numId="12">
    <w:abstractNumId w:val="12"/>
  </w:num>
  <w:num w:numId="13">
    <w:abstractNumId w:val="11"/>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9D"/>
    <w:rsid w:val="00007B26"/>
    <w:rsid w:val="00016558"/>
    <w:rsid w:val="000F150F"/>
    <w:rsid w:val="0017471A"/>
    <w:rsid w:val="002045F9"/>
    <w:rsid w:val="00217552"/>
    <w:rsid w:val="0023214C"/>
    <w:rsid w:val="00244191"/>
    <w:rsid w:val="00284FCE"/>
    <w:rsid w:val="002C40E2"/>
    <w:rsid w:val="002C7E3C"/>
    <w:rsid w:val="002E512E"/>
    <w:rsid w:val="004133C6"/>
    <w:rsid w:val="0043789A"/>
    <w:rsid w:val="00444832"/>
    <w:rsid w:val="004A277F"/>
    <w:rsid w:val="0054045E"/>
    <w:rsid w:val="00561CC8"/>
    <w:rsid w:val="005D12E1"/>
    <w:rsid w:val="005F2C40"/>
    <w:rsid w:val="00604013"/>
    <w:rsid w:val="0061720C"/>
    <w:rsid w:val="00707919"/>
    <w:rsid w:val="00747E6B"/>
    <w:rsid w:val="007760F3"/>
    <w:rsid w:val="007C6A73"/>
    <w:rsid w:val="007F406C"/>
    <w:rsid w:val="00812EDB"/>
    <w:rsid w:val="008905B2"/>
    <w:rsid w:val="008C602A"/>
    <w:rsid w:val="008D0661"/>
    <w:rsid w:val="00906EC7"/>
    <w:rsid w:val="00907BA7"/>
    <w:rsid w:val="009709F9"/>
    <w:rsid w:val="009D6F82"/>
    <w:rsid w:val="009F3083"/>
    <w:rsid w:val="00A1657C"/>
    <w:rsid w:val="00A336B6"/>
    <w:rsid w:val="00A83AFB"/>
    <w:rsid w:val="00AB61F5"/>
    <w:rsid w:val="00AC1F8D"/>
    <w:rsid w:val="00AD30C8"/>
    <w:rsid w:val="00AF344B"/>
    <w:rsid w:val="00AF678D"/>
    <w:rsid w:val="00B56A52"/>
    <w:rsid w:val="00BB6381"/>
    <w:rsid w:val="00BF3CE5"/>
    <w:rsid w:val="00C03426"/>
    <w:rsid w:val="00C17A29"/>
    <w:rsid w:val="00C6672C"/>
    <w:rsid w:val="00C66D1F"/>
    <w:rsid w:val="00C81DD9"/>
    <w:rsid w:val="00C87D7B"/>
    <w:rsid w:val="00CB2010"/>
    <w:rsid w:val="00CE23DA"/>
    <w:rsid w:val="00D026E3"/>
    <w:rsid w:val="00D2462B"/>
    <w:rsid w:val="00D3379D"/>
    <w:rsid w:val="00D72973"/>
    <w:rsid w:val="00D859EA"/>
    <w:rsid w:val="00D90FC5"/>
    <w:rsid w:val="00ED3213"/>
    <w:rsid w:val="00F356AC"/>
    <w:rsid w:val="00F64DAF"/>
    <w:rsid w:val="00F83390"/>
    <w:rsid w:val="00FC1204"/>
    <w:rsid w:val="00FC5EC3"/>
    <w:rsid w:val="00FE5F3C"/>
    <w:rsid w:val="00FF4E5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618"/>
  <w15:chartTrackingRefBased/>
  <w15:docId w15:val="{86CB7A9B-6BDF-4ACB-B9C6-DEC230F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D30C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AD30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7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3379D"/>
    <w:rPr>
      <w:b/>
      <w:bCs/>
    </w:rPr>
  </w:style>
  <w:style w:type="character" w:styleId="Emphasis">
    <w:name w:val="Emphasis"/>
    <w:basedOn w:val="DefaultParagraphFont"/>
    <w:uiPriority w:val="20"/>
    <w:qFormat/>
    <w:rsid w:val="00D3379D"/>
    <w:rPr>
      <w:i/>
      <w:iCs/>
    </w:rPr>
  </w:style>
  <w:style w:type="character" w:customStyle="1" w:styleId="Heading3Char">
    <w:name w:val="Heading 3 Char"/>
    <w:basedOn w:val="DefaultParagraphFont"/>
    <w:link w:val="Heading3"/>
    <w:uiPriority w:val="9"/>
    <w:rsid w:val="00AD30C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AD30C8"/>
    <w:rPr>
      <w:rFonts w:asciiTheme="majorHAnsi" w:eastAsiaTheme="majorEastAsia" w:hAnsiTheme="majorHAnsi" w:cstheme="majorBidi"/>
      <w:i/>
      <w:iCs/>
      <w:color w:val="2F5496" w:themeColor="accent1" w:themeShade="BF"/>
    </w:rPr>
  </w:style>
  <w:style w:type="character" w:customStyle="1" w:styleId="katex-mathml">
    <w:name w:val="katex-mathml"/>
    <w:basedOn w:val="DefaultParagraphFont"/>
    <w:rsid w:val="00AD30C8"/>
  </w:style>
  <w:style w:type="character" w:customStyle="1" w:styleId="mop">
    <w:name w:val="mop"/>
    <w:basedOn w:val="DefaultParagraphFont"/>
    <w:rsid w:val="00AD30C8"/>
  </w:style>
  <w:style w:type="character" w:customStyle="1" w:styleId="mord">
    <w:name w:val="mord"/>
    <w:basedOn w:val="DefaultParagraphFont"/>
    <w:rsid w:val="00AD30C8"/>
  </w:style>
  <w:style w:type="character" w:customStyle="1" w:styleId="mrel">
    <w:name w:val="mrel"/>
    <w:basedOn w:val="DefaultParagraphFont"/>
    <w:rsid w:val="00AD30C8"/>
  </w:style>
  <w:style w:type="character" w:customStyle="1" w:styleId="vlist-s">
    <w:name w:val="vlist-s"/>
    <w:basedOn w:val="DefaultParagraphFont"/>
    <w:rsid w:val="00AD30C8"/>
  </w:style>
  <w:style w:type="character" w:customStyle="1" w:styleId="mbin">
    <w:name w:val="mbin"/>
    <w:basedOn w:val="DefaultParagraphFont"/>
    <w:rsid w:val="00AD30C8"/>
  </w:style>
  <w:style w:type="character" w:styleId="Hyperlink">
    <w:name w:val="Hyperlink"/>
    <w:basedOn w:val="DefaultParagraphFont"/>
    <w:uiPriority w:val="99"/>
    <w:unhideWhenUsed/>
    <w:rsid w:val="008905B2"/>
    <w:rPr>
      <w:color w:val="0563C1" w:themeColor="hyperlink"/>
      <w:u w:val="single"/>
    </w:rPr>
  </w:style>
  <w:style w:type="character" w:customStyle="1" w:styleId="UnresolvedMention1">
    <w:name w:val="Unresolved Mention1"/>
    <w:basedOn w:val="DefaultParagraphFont"/>
    <w:uiPriority w:val="99"/>
    <w:semiHidden/>
    <w:unhideWhenUsed/>
    <w:rsid w:val="008905B2"/>
    <w:rPr>
      <w:color w:val="605E5C"/>
      <w:shd w:val="clear" w:color="auto" w:fill="E1DFDD"/>
    </w:rPr>
  </w:style>
  <w:style w:type="paragraph" w:styleId="ListParagraph">
    <w:name w:val="List Paragraph"/>
    <w:basedOn w:val="Normal"/>
    <w:uiPriority w:val="34"/>
    <w:qFormat/>
    <w:rsid w:val="008905B2"/>
    <w:pPr>
      <w:ind w:left="720"/>
      <w:contextualSpacing/>
    </w:pPr>
  </w:style>
  <w:style w:type="character" w:styleId="PlaceholderText">
    <w:name w:val="Placeholder Text"/>
    <w:basedOn w:val="DefaultParagraphFont"/>
    <w:uiPriority w:val="99"/>
    <w:semiHidden/>
    <w:rsid w:val="0043789A"/>
    <w:rPr>
      <w:color w:val="808080"/>
    </w:rPr>
  </w:style>
  <w:style w:type="paragraph" w:styleId="Header">
    <w:name w:val="header"/>
    <w:basedOn w:val="Normal"/>
    <w:link w:val="HeaderChar"/>
    <w:uiPriority w:val="99"/>
    <w:unhideWhenUsed/>
    <w:rsid w:val="00747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E6B"/>
  </w:style>
  <w:style w:type="paragraph" w:styleId="Footer">
    <w:name w:val="footer"/>
    <w:basedOn w:val="Normal"/>
    <w:link w:val="FooterChar"/>
    <w:uiPriority w:val="99"/>
    <w:unhideWhenUsed/>
    <w:rsid w:val="00747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E6B"/>
  </w:style>
  <w:style w:type="table" w:styleId="TableGrid">
    <w:name w:val="Table Grid"/>
    <w:basedOn w:val="TableNormal"/>
    <w:uiPriority w:val="39"/>
    <w:rsid w:val="00B56A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3475">
      <w:bodyDiv w:val="1"/>
      <w:marLeft w:val="0"/>
      <w:marRight w:val="0"/>
      <w:marTop w:val="0"/>
      <w:marBottom w:val="0"/>
      <w:divBdr>
        <w:top w:val="none" w:sz="0" w:space="0" w:color="auto"/>
        <w:left w:val="none" w:sz="0" w:space="0" w:color="auto"/>
        <w:bottom w:val="none" w:sz="0" w:space="0" w:color="auto"/>
        <w:right w:val="none" w:sz="0" w:space="0" w:color="auto"/>
      </w:divBdr>
      <w:divsChild>
        <w:div w:id="1511797910">
          <w:marLeft w:val="0"/>
          <w:marRight w:val="0"/>
          <w:marTop w:val="0"/>
          <w:marBottom w:val="0"/>
          <w:divBdr>
            <w:top w:val="none" w:sz="0" w:space="0" w:color="auto"/>
            <w:left w:val="none" w:sz="0" w:space="0" w:color="auto"/>
            <w:bottom w:val="none" w:sz="0" w:space="0" w:color="auto"/>
            <w:right w:val="none" w:sz="0" w:space="0" w:color="auto"/>
          </w:divBdr>
          <w:divsChild>
            <w:div w:id="7539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65">
      <w:bodyDiv w:val="1"/>
      <w:marLeft w:val="0"/>
      <w:marRight w:val="0"/>
      <w:marTop w:val="0"/>
      <w:marBottom w:val="0"/>
      <w:divBdr>
        <w:top w:val="none" w:sz="0" w:space="0" w:color="auto"/>
        <w:left w:val="none" w:sz="0" w:space="0" w:color="auto"/>
        <w:bottom w:val="none" w:sz="0" w:space="0" w:color="auto"/>
        <w:right w:val="none" w:sz="0" w:space="0" w:color="auto"/>
      </w:divBdr>
    </w:div>
    <w:div w:id="160319696">
      <w:bodyDiv w:val="1"/>
      <w:marLeft w:val="0"/>
      <w:marRight w:val="0"/>
      <w:marTop w:val="0"/>
      <w:marBottom w:val="0"/>
      <w:divBdr>
        <w:top w:val="none" w:sz="0" w:space="0" w:color="auto"/>
        <w:left w:val="none" w:sz="0" w:space="0" w:color="auto"/>
        <w:bottom w:val="none" w:sz="0" w:space="0" w:color="auto"/>
        <w:right w:val="none" w:sz="0" w:space="0" w:color="auto"/>
      </w:divBdr>
      <w:divsChild>
        <w:div w:id="593242585">
          <w:marLeft w:val="0"/>
          <w:marRight w:val="0"/>
          <w:marTop w:val="0"/>
          <w:marBottom w:val="0"/>
          <w:divBdr>
            <w:top w:val="none" w:sz="0" w:space="0" w:color="auto"/>
            <w:left w:val="none" w:sz="0" w:space="0" w:color="auto"/>
            <w:bottom w:val="none" w:sz="0" w:space="0" w:color="auto"/>
            <w:right w:val="none" w:sz="0" w:space="0" w:color="auto"/>
          </w:divBdr>
          <w:divsChild>
            <w:div w:id="1434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0639">
      <w:bodyDiv w:val="1"/>
      <w:marLeft w:val="0"/>
      <w:marRight w:val="0"/>
      <w:marTop w:val="0"/>
      <w:marBottom w:val="0"/>
      <w:divBdr>
        <w:top w:val="none" w:sz="0" w:space="0" w:color="auto"/>
        <w:left w:val="none" w:sz="0" w:space="0" w:color="auto"/>
        <w:bottom w:val="none" w:sz="0" w:space="0" w:color="auto"/>
        <w:right w:val="none" w:sz="0" w:space="0" w:color="auto"/>
      </w:divBdr>
    </w:div>
    <w:div w:id="429589880">
      <w:bodyDiv w:val="1"/>
      <w:marLeft w:val="0"/>
      <w:marRight w:val="0"/>
      <w:marTop w:val="0"/>
      <w:marBottom w:val="0"/>
      <w:divBdr>
        <w:top w:val="none" w:sz="0" w:space="0" w:color="auto"/>
        <w:left w:val="none" w:sz="0" w:space="0" w:color="auto"/>
        <w:bottom w:val="none" w:sz="0" w:space="0" w:color="auto"/>
        <w:right w:val="none" w:sz="0" w:space="0" w:color="auto"/>
      </w:divBdr>
    </w:div>
    <w:div w:id="598415866">
      <w:bodyDiv w:val="1"/>
      <w:marLeft w:val="0"/>
      <w:marRight w:val="0"/>
      <w:marTop w:val="0"/>
      <w:marBottom w:val="0"/>
      <w:divBdr>
        <w:top w:val="none" w:sz="0" w:space="0" w:color="auto"/>
        <w:left w:val="none" w:sz="0" w:space="0" w:color="auto"/>
        <w:bottom w:val="none" w:sz="0" w:space="0" w:color="auto"/>
        <w:right w:val="none" w:sz="0" w:space="0" w:color="auto"/>
      </w:divBdr>
    </w:div>
    <w:div w:id="642349635">
      <w:bodyDiv w:val="1"/>
      <w:marLeft w:val="0"/>
      <w:marRight w:val="0"/>
      <w:marTop w:val="0"/>
      <w:marBottom w:val="0"/>
      <w:divBdr>
        <w:top w:val="none" w:sz="0" w:space="0" w:color="auto"/>
        <w:left w:val="none" w:sz="0" w:space="0" w:color="auto"/>
        <w:bottom w:val="none" w:sz="0" w:space="0" w:color="auto"/>
        <w:right w:val="none" w:sz="0" w:space="0" w:color="auto"/>
      </w:divBdr>
    </w:div>
    <w:div w:id="990865403">
      <w:bodyDiv w:val="1"/>
      <w:marLeft w:val="0"/>
      <w:marRight w:val="0"/>
      <w:marTop w:val="0"/>
      <w:marBottom w:val="0"/>
      <w:divBdr>
        <w:top w:val="none" w:sz="0" w:space="0" w:color="auto"/>
        <w:left w:val="none" w:sz="0" w:space="0" w:color="auto"/>
        <w:bottom w:val="none" w:sz="0" w:space="0" w:color="auto"/>
        <w:right w:val="none" w:sz="0" w:space="0" w:color="auto"/>
      </w:divBdr>
      <w:divsChild>
        <w:div w:id="49961885">
          <w:marLeft w:val="0"/>
          <w:marRight w:val="0"/>
          <w:marTop w:val="0"/>
          <w:marBottom w:val="0"/>
          <w:divBdr>
            <w:top w:val="none" w:sz="0" w:space="0" w:color="auto"/>
            <w:left w:val="none" w:sz="0" w:space="0" w:color="auto"/>
            <w:bottom w:val="none" w:sz="0" w:space="0" w:color="auto"/>
            <w:right w:val="none" w:sz="0" w:space="0" w:color="auto"/>
          </w:divBdr>
          <w:divsChild>
            <w:div w:id="21254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0490">
      <w:bodyDiv w:val="1"/>
      <w:marLeft w:val="0"/>
      <w:marRight w:val="0"/>
      <w:marTop w:val="0"/>
      <w:marBottom w:val="0"/>
      <w:divBdr>
        <w:top w:val="none" w:sz="0" w:space="0" w:color="auto"/>
        <w:left w:val="none" w:sz="0" w:space="0" w:color="auto"/>
        <w:bottom w:val="none" w:sz="0" w:space="0" w:color="auto"/>
        <w:right w:val="none" w:sz="0" w:space="0" w:color="auto"/>
      </w:divBdr>
    </w:div>
    <w:div w:id="1132484332">
      <w:bodyDiv w:val="1"/>
      <w:marLeft w:val="0"/>
      <w:marRight w:val="0"/>
      <w:marTop w:val="0"/>
      <w:marBottom w:val="0"/>
      <w:divBdr>
        <w:top w:val="none" w:sz="0" w:space="0" w:color="auto"/>
        <w:left w:val="none" w:sz="0" w:space="0" w:color="auto"/>
        <w:bottom w:val="none" w:sz="0" w:space="0" w:color="auto"/>
        <w:right w:val="none" w:sz="0" w:space="0" w:color="auto"/>
      </w:divBdr>
      <w:divsChild>
        <w:div w:id="15347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36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128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457937">
      <w:bodyDiv w:val="1"/>
      <w:marLeft w:val="0"/>
      <w:marRight w:val="0"/>
      <w:marTop w:val="0"/>
      <w:marBottom w:val="0"/>
      <w:divBdr>
        <w:top w:val="none" w:sz="0" w:space="0" w:color="auto"/>
        <w:left w:val="none" w:sz="0" w:space="0" w:color="auto"/>
        <w:bottom w:val="none" w:sz="0" w:space="0" w:color="auto"/>
        <w:right w:val="none" w:sz="0" w:space="0" w:color="auto"/>
      </w:divBdr>
    </w:div>
    <w:div w:id="1692223816">
      <w:bodyDiv w:val="1"/>
      <w:marLeft w:val="0"/>
      <w:marRight w:val="0"/>
      <w:marTop w:val="0"/>
      <w:marBottom w:val="0"/>
      <w:divBdr>
        <w:top w:val="none" w:sz="0" w:space="0" w:color="auto"/>
        <w:left w:val="none" w:sz="0" w:space="0" w:color="auto"/>
        <w:bottom w:val="none" w:sz="0" w:space="0" w:color="auto"/>
        <w:right w:val="none" w:sz="0" w:space="0" w:color="auto"/>
      </w:divBdr>
    </w:div>
    <w:div w:id="1787191981">
      <w:bodyDiv w:val="1"/>
      <w:marLeft w:val="0"/>
      <w:marRight w:val="0"/>
      <w:marTop w:val="0"/>
      <w:marBottom w:val="0"/>
      <w:divBdr>
        <w:top w:val="none" w:sz="0" w:space="0" w:color="auto"/>
        <w:left w:val="none" w:sz="0" w:space="0" w:color="auto"/>
        <w:bottom w:val="none" w:sz="0" w:space="0" w:color="auto"/>
        <w:right w:val="none" w:sz="0" w:space="0" w:color="auto"/>
      </w:divBdr>
    </w:div>
    <w:div w:id="1889141904">
      <w:bodyDiv w:val="1"/>
      <w:marLeft w:val="0"/>
      <w:marRight w:val="0"/>
      <w:marTop w:val="0"/>
      <w:marBottom w:val="0"/>
      <w:divBdr>
        <w:top w:val="none" w:sz="0" w:space="0" w:color="auto"/>
        <w:left w:val="none" w:sz="0" w:space="0" w:color="auto"/>
        <w:bottom w:val="none" w:sz="0" w:space="0" w:color="auto"/>
        <w:right w:val="none" w:sz="0" w:space="0" w:color="auto"/>
      </w:divBdr>
      <w:divsChild>
        <w:div w:id="585115637">
          <w:marLeft w:val="0"/>
          <w:marRight w:val="0"/>
          <w:marTop w:val="0"/>
          <w:marBottom w:val="0"/>
          <w:divBdr>
            <w:top w:val="none" w:sz="0" w:space="0" w:color="auto"/>
            <w:left w:val="none" w:sz="0" w:space="0" w:color="auto"/>
            <w:bottom w:val="none" w:sz="0" w:space="0" w:color="auto"/>
            <w:right w:val="none" w:sz="0" w:space="0" w:color="auto"/>
          </w:divBdr>
          <w:divsChild>
            <w:div w:id="1005203780">
              <w:marLeft w:val="0"/>
              <w:marRight w:val="0"/>
              <w:marTop w:val="0"/>
              <w:marBottom w:val="0"/>
              <w:divBdr>
                <w:top w:val="none" w:sz="0" w:space="0" w:color="auto"/>
                <w:left w:val="none" w:sz="0" w:space="0" w:color="auto"/>
                <w:bottom w:val="none" w:sz="0" w:space="0" w:color="auto"/>
                <w:right w:val="none" w:sz="0" w:space="0" w:color="auto"/>
              </w:divBdr>
              <w:divsChild>
                <w:div w:id="488056940">
                  <w:marLeft w:val="0"/>
                  <w:marRight w:val="0"/>
                  <w:marTop w:val="0"/>
                  <w:marBottom w:val="0"/>
                  <w:divBdr>
                    <w:top w:val="none" w:sz="0" w:space="0" w:color="auto"/>
                    <w:left w:val="none" w:sz="0" w:space="0" w:color="auto"/>
                    <w:bottom w:val="none" w:sz="0" w:space="0" w:color="auto"/>
                    <w:right w:val="none" w:sz="0" w:space="0" w:color="auto"/>
                  </w:divBdr>
                  <w:divsChild>
                    <w:div w:id="1428505872">
                      <w:marLeft w:val="0"/>
                      <w:marRight w:val="0"/>
                      <w:marTop w:val="0"/>
                      <w:marBottom w:val="0"/>
                      <w:divBdr>
                        <w:top w:val="none" w:sz="0" w:space="0" w:color="auto"/>
                        <w:left w:val="none" w:sz="0" w:space="0" w:color="auto"/>
                        <w:bottom w:val="none" w:sz="0" w:space="0" w:color="auto"/>
                        <w:right w:val="none" w:sz="0" w:space="0" w:color="auto"/>
                      </w:divBdr>
                      <w:divsChild>
                        <w:div w:id="1142120213">
                          <w:marLeft w:val="0"/>
                          <w:marRight w:val="0"/>
                          <w:marTop w:val="0"/>
                          <w:marBottom w:val="0"/>
                          <w:divBdr>
                            <w:top w:val="none" w:sz="0" w:space="0" w:color="auto"/>
                            <w:left w:val="none" w:sz="0" w:space="0" w:color="auto"/>
                            <w:bottom w:val="none" w:sz="0" w:space="0" w:color="auto"/>
                            <w:right w:val="none" w:sz="0" w:space="0" w:color="auto"/>
                          </w:divBdr>
                          <w:divsChild>
                            <w:div w:id="910387025">
                              <w:marLeft w:val="0"/>
                              <w:marRight w:val="0"/>
                              <w:marTop w:val="0"/>
                              <w:marBottom w:val="0"/>
                              <w:divBdr>
                                <w:top w:val="none" w:sz="0" w:space="0" w:color="auto"/>
                                <w:left w:val="none" w:sz="0" w:space="0" w:color="auto"/>
                                <w:bottom w:val="none" w:sz="0" w:space="0" w:color="auto"/>
                                <w:right w:val="none" w:sz="0" w:space="0" w:color="auto"/>
                              </w:divBdr>
                              <w:divsChild>
                                <w:div w:id="964313317">
                                  <w:marLeft w:val="0"/>
                                  <w:marRight w:val="0"/>
                                  <w:marTop w:val="0"/>
                                  <w:marBottom w:val="0"/>
                                  <w:divBdr>
                                    <w:top w:val="none" w:sz="0" w:space="0" w:color="auto"/>
                                    <w:left w:val="none" w:sz="0" w:space="0" w:color="auto"/>
                                    <w:bottom w:val="none" w:sz="0" w:space="0" w:color="auto"/>
                                    <w:right w:val="none" w:sz="0" w:space="0" w:color="auto"/>
                                  </w:divBdr>
                                  <w:divsChild>
                                    <w:div w:id="1669360125">
                                      <w:marLeft w:val="0"/>
                                      <w:marRight w:val="0"/>
                                      <w:marTop w:val="0"/>
                                      <w:marBottom w:val="0"/>
                                      <w:divBdr>
                                        <w:top w:val="none" w:sz="0" w:space="0" w:color="auto"/>
                                        <w:left w:val="none" w:sz="0" w:space="0" w:color="auto"/>
                                        <w:bottom w:val="none" w:sz="0" w:space="0" w:color="auto"/>
                                        <w:right w:val="none" w:sz="0" w:space="0" w:color="auto"/>
                                      </w:divBdr>
                                      <w:divsChild>
                                        <w:div w:id="1531408698">
                                          <w:marLeft w:val="0"/>
                                          <w:marRight w:val="0"/>
                                          <w:marTop w:val="0"/>
                                          <w:marBottom w:val="0"/>
                                          <w:divBdr>
                                            <w:top w:val="none" w:sz="0" w:space="0" w:color="auto"/>
                                            <w:left w:val="none" w:sz="0" w:space="0" w:color="auto"/>
                                            <w:bottom w:val="none" w:sz="0" w:space="0" w:color="auto"/>
                                            <w:right w:val="none" w:sz="0" w:space="0" w:color="auto"/>
                                          </w:divBdr>
                                          <w:divsChild>
                                            <w:div w:id="13068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918093">
      <w:bodyDiv w:val="1"/>
      <w:marLeft w:val="0"/>
      <w:marRight w:val="0"/>
      <w:marTop w:val="0"/>
      <w:marBottom w:val="0"/>
      <w:divBdr>
        <w:top w:val="none" w:sz="0" w:space="0" w:color="auto"/>
        <w:left w:val="none" w:sz="0" w:space="0" w:color="auto"/>
        <w:bottom w:val="none" w:sz="0" w:space="0" w:color="auto"/>
        <w:right w:val="none" w:sz="0" w:space="0" w:color="auto"/>
      </w:divBdr>
      <w:divsChild>
        <w:div w:id="1109664860">
          <w:marLeft w:val="0"/>
          <w:marRight w:val="0"/>
          <w:marTop w:val="0"/>
          <w:marBottom w:val="0"/>
          <w:divBdr>
            <w:top w:val="none" w:sz="0" w:space="0" w:color="auto"/>
            <w:left w:val="none" w:sz="0" w:space="0" w:color="auto"/>
            <w:bottom w:val="none" w:sz="0" w:space="0" w:color="auto"/>
            <w:right w:val="none" w:sz="0" w:space="0" w:color="auto"/>
          </w:divBdr>
          <w:divsChild>
            <w:div w:id="4285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yperlink" Target="https://doi.org/10.1016/j.treng.2020.100005" TargetMode="External"/><Relationship Id="rId21" Type="http://schemas.openxmlformats.org/officeDocument/2006/relationships/hyperlink" Target="https://doi.org/10.1016/j.rser.2017.03.056" TargetMode="External"/><Relationship Id="rId34" Type="http://schemas.openxmlformats.org/officeDocument/2006/relationships/hyperlink" Target="https://doi.org/10.1016/j.procir.2018.08.16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yperlink" Target="https://doi.org/10.1016/j.ijhydene.2021.09.144" TargetMode="External"/><Relationship Id="rId33" Type="http://schemas.openxmlformats.org/officeDocument/2006/relationships/hyperlink" Target="https://www.researchgate.net/publication/344860096_Comparison_of_the_Overall_Energy_Efficiency_for_Internal_Combustion_Engine_Vehicles_and_Electric_Vehic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1016/j.energy.2018.1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3390/en10081217" TargetMode="External"/><Relationship Id="rId32" Type="http://schemas.openxmlformats.org/officeDocument/2006/relationships/hyperlink" Target="https://doi.org/10.1016/j.electacta.2012.03.17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016/j.egyr.2019.06.016" TargetMode="External"/><Relationship Id="rId28" Type="http://schemas.openxmlformats.org/officeDocument/2006/relationships/hyperlink" Target="https://doi.org/10.3390/en13184675" TargetMode="External"/><Relationship Id="rId36" Type="http://schemas.openxmlformats.org/officeDocument/2006/relationships/hyperlink" Target="https://doi.org/10.1016/j.ssci.2019.02.021" TargetMode="External"/><Relationship Id="rId10" Type="http://schemas.openxmlformats.org/officeDocument/2006/relationships/hyperlink" Target="mailto:pcmakwana2020@gmail.comc" TargetMode="External"/><Relationship Id="rId19" Type="http://schemas.openxmlformats.org/officeDocument/2006/relationships/chart" Target="charts/chart5.xml"/><Relationship Id="rId31" Type="http://schemas.openxmlformats.org/officeDocument/2006/relationships/hyperlink" Target="https://doi.org/10.1016/j.apacoust.2018.09.024" TargetMode="External"/><Relationship Id="rId4" Type="http://schemas.openxmlformats.org/officeDocument/2006/relationships/settings" Target="settings.xml"/><Relationship Id="rId9" Type="http://schemas.openxmlformats.org/officeDocument/2006/relationships/hyperlink" Target="mailto:automobile.tdec@gmail.comb" TargetMode="External"/><Relationship Id="rId14" Type="http://schemas.openxmlformats.org/officeDocument/2006/relationships/image" Target="media/image4.png"/><Relationship Id="rId22" Type="http://schemas.openxmlformats.org/officeDocument/2006/relationships/hyperlink" Target="https://doi.org/10.1016/j.rser.2017.04.076" TargetMode="External"/><Relationship Id="rId27" Type="http://schemas.openxmlformats.org/officeDocument/2006/relationships/hyperlink" Target="https://doi.org/10.1016/j.procir.2016.03.014" TargetMode="External"/><Relationship Id="rId30" Type="http://schemas.openxmlformats.org/officeDocument/2006/relationships/hyperlink" Target="https://doi.org/10.1016/j.trd.2018.08.014" TargetMode="External"/><Relationship Id="rId35" Type="http://schemas.openxmlformats.org/officeDocument/2006/relationships/hyperlink" Target="https://doi.org/10.1016/j.egypro.2015.07.584" TargetMode="External"/><Relationship Id="rId8" Type="http://schemas.openxmlformats.org/officeDocument/2006/relationships/hyperlink" Target="mailto:gar02.tdec@gmail.coma"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oja%20Nariya\Desktop\REVIEW%20PAPERS\emissions%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ooja%20Nariya\Desktop\REVIEW%20PAPERS\emissions%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ooja%20Nariya\Desktop\REVIEW%20PAPERS\emissions%20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strCache>
            </c:strRef>
          </c:tx>
          <c:spPr>
            <a:solidFill>
              <a:schemeClr val="accent6"/>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Sheet1!$B$2:$B$6</c:f>
              <c:numCache>
                <c:formatCode>0.00</c:formatCode>
                <c:ptCount val="5"/>
                <c:pt idx="0">
                  <c:v>5000</c:v>
                </c:pt>
                <c:pt idx="1">
                  <c:v>6000</c:v>
                </c:pt>
                <c:pt idx="2">
                  <c:v>7000</c:v>
                </c:pt>
                <c:pt idx="3">
                  <c:v>8000</c:v>
                </c:pt>
                <c:pt idx="4">
                  <c:v>9000</c:v>
                </c:pt>
              </c:numCache>
            </c:numRef>
          </c:val>
          <c:extLst>
            <c:ext xmlns:c16="http://schemas.microsoft.com/office/drawing/2014/chart" uri="{C3380CC4-5D6E-409C-BE32-E72D297353CC}">
              <c16:uniqueId val="{00000000-A659-4ABE-8843-E5C4E7CD134D}"/>
            </c:ext>
          </c:extLst>
        </c:ser>
        <c:dLbls>
          <c:showLegendKey val="0"/>
          <c:showVal val="0"/>
          <c:showCatName val="0"/>
          <c:showSerName val="0"/>
          <c:showPercent val="0"/>
          <c:showBubbleSize val="0"/>
        </c:dLbls>
        <c:gapWidth val="219"/>
        <c:overlap val="-27"/>
        <c:axId val="5212992"/>
        <c:axId val="5202656"/>
      </c:barChart>
      <c:catAx>
        <c:axId val="5212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Vehicle</a:t>
                </a:r>
                <a:r>
                  <a:rPr lang="en-IN" b="1" baseline="0">
                    <a:solidFill>
                      <a:schemeClr val="tx1"/>
                    </a:solidFill>
                    <a:latin typeface="Times New Roman" panose="02020603050405020304" pitchFamily="18" charset="0"/>
                    <a:cs typeface="Times New Roman" panose="02020603050405020304" pitchFamily="18" charset="0"/>
                  </a:rPr>
                  <a:t> Brand</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rtl="0">
              <a:defRPr lang="en-IN" sz="10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5202656"/>
        <c:crosses val="autoZero"/>
        <c:auto val="1"/>
        <c:lblAlgn val="ctr"/>
        <c:lblOffset val="100"/>
        <c:noMultiLvlLbl val="0"/>
      </c:catAx>
      <c:valAx>
        <c:axId val="5202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i="0" baseline="0">
                    <a:solidFill>
                      <a:schemeClr val="tx1"/>
                    </a:solidFill>
                    <a:effectLst/>
                    <a:latin typeface="Times New Roman" panose="02020603050405020304" pitchFamily="18" charset="0"/>
                    <a:cs typeface="Times New Roman" panose="02020603050405020304" pitchFamily="18" charset="0"/>
                  </a:rPr>
                  <a:t>CO (g/km)</a:t>
                </a:r>
                <a:endParaRPr lang="en-IN" sz="500" b="1">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lgn="ctr" rtl="0">
              <a:defRPr lang="en-IN" sz="105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5212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CO₂ (g/km)</c:v>
                </c:pt>
              </c:strCache>
            </c:strRef>
          </c:tx>
          <c:spPr>
            <a:solidFill>
              <a:schemeClr val="accent6"/>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Sheet1!$B$2:$B$6</c:f>
              <c:numCache>
                <c:formatCode>#,##0</c:formatCode>
                <c:ptCount val="5"/>
                <c:pt idx="0">
                  <c:v>260</c:v>
                </c:pt>
                <c:pt idx="1">
                  <c:v>275</c:v>
                </c:pt>
                <c:pt idx="2">
                  <c:v>110</c:v>
                </c:pt>
                <c:pt idx="3" formatCode="General">
                  <c:v>180</c:v>
                </c:pt>
                <c:pt idx="4" formatCode="General">
                  <c:v>200</c:v>
                </c:pt>
              </c:numCache>
            </c:numRef>
          </c:val>
          <c:extLst>
            <c:ext xmlns:c16="http://schemas.microsoft.com/office/drawing/2014/chart" uri="{C3380CC4-5D6E-409C-BE32-E72D297353CC}">
              <c16:uniqueId val="{00000000-CB84-4FC6-9540-B6FBECA848B2}"/>
            </c:ext>
          </c:extLst>
        </c:ser>
        <c:dLbls>
          <c:showLegendKey val="0"/>
          <c:showVal val="0"/>
          <c:showCatName val="0"/>
          <c:showSerName val="0"/>
          <c:showPercent val="0"/>
          <c:showBubbleSize val="0"/>
        </c:dLbls>
        <c:gapWidth val="219"/>
        <c:overlap val="-27"/>
        <c:axId val="411092015"/>
        <c:axId val="415849663"/>
      </c:barChart>
      <c:catAx>
        <c:axId val="411092015"/>
        <c:scaling>
          <c:orientation val="minMax"/>
        </c:scaling>
        <c:delete val="0"/>
        <c:axPos val="b"/>
        <c:title>
          <c:tx>
            <c:rich>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Vehicle Brand</a:t>
                </a:r>
              </a:p>
            </c:rich>
          </c:tx>
          <c:overlay val="0"/>
          <c:spPr>
            <a:noFill/>
            <a:ln>
              <a:noFill/>
            </a:ln>
            <a:effectLst/>
          </c:spPr>
          <c:txPr>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15849663"/>
        <c:crosses val="autoZero"/>
        <c:auto val="0"/>
        <c:lblAlgn val="ctr"/>
        <c:lblOffset val="100"/>
        <c:noMultiLvlLbl val="0"/>
      </c:catAx>
      <c:valAx>
        <c:axId val="4158496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i="0" baseline="0">
                    <a:solidFill>
                      <a:sysClr val="windowText" lastClr="000000"/>
                    </a:solidFill>
                    <a:effectLst/>
                    <a:latin typeface="Times New Roman" panose="02020603050405020304" pitchFamily="18" charset="0"/>
                    <a:cs typeface="Times New Roman" panose="02020603050405020304" pitchFamily="18" charset="0"/>
                  </a:rPr>
                  <a:t>CO₂ (g/km)</a:t>
                </a:r>
                <a:endParaRPr lang="en-IN" sz="105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11092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Sheet1!$C$1</c:f>
              <c:strCache>
                <c:ptCount val="1"/>
                <c:pt idx="0">
                  <c:v>Nox (g/km)</c:v>
                </c:pt>
              </c:strCache>
            </c:strRef>
          </c:tx>
          <c:spPr>
            <a:solidFill>
              <a:schemeClr val="accent5"/>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Sheet1!$C$2:$C$6</c:f>
              <c:numCache>
                <c:formatCode>0.0000</c:formatCode>
                <c:ptCount val="5"/>
                <c:pt idx="0">
                  <c:v>0.08</c:v>
                </c:pt>
                <c:pt idx="1">
                  <c:v>7.8E-2</c:v>
                </c:pt>
                <c:pt idx="2">
                  <c:v>0.04</c:v>
                </c:pt>
                <c:pt idx="3">
                  <c:v>0.17</c:v>
                </c:pt>
                <c:pt idx="4">
                  <c:v>0.24</c:v>
                </c:pt>
              </c:numCache>
            </c:numRef>
          </c:val>
          <c:extLst>
            <c:ext xmlns:c16="http://schemas.microsoft.com/office/drawing/2014/chart" uri="{C3380CC4-5D6E-409C-BE32-E72D297353CC}">
              <c16:uniqueId val="{00000000-AE04-474A-913A-BAE4108CE75D}"/>
            </c:ext>
          </c:extLst>
        </c:ser>
        <c:dLbls>
          <c:showLegendKey val="0"/>
          <c:showVal val="0"/>
          <c:showCatName val="0"/>
          <c:showSerName val="0"/>
          <c:showPercent val="0"/>
          <c:showBubbleSize val="0"/>
        </c:dLbls>
        <c:gapWidth val="219"/>
        <c:overlap val="-27"/>
        <c:axId val="310138111"/>
        <c:axId val="442403503"/>
      </c:barChart>
      <c:catAx>
        <c:axId val="310138111"/>
        <c:scaling>
          <c:orientation val="minMax"/>
        </c:scaling>
        <c:delete val="0"/>
        <c:axPos val="b"/>
        <c:title>
          <c:tx>
            <c:rich>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Vehicle Brand </a:t>
                </a:r>
              </a:p>
            </c:rich>
          </c:tx>
          <c:overlay val="0"/>
          <c:spPr>
            <a:noFill/>
            <a:ln>
              <a:noFill/>
            </a:ln>
            <a:effectLst/>
          </c:spPr>
          <c:txPr>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42403503"/>
        <c:crosses val="autoZero"/>
        <c:auto val="1"/>
        <c:lblAlgn val="ctr"/>
        <c:lblOffset val="100"/>
        <c:noMultiLvlLbl val="0"/>
      </c:catAx>
      <c:valAx>
        <c:axId val="442403503"/>
        <c:scaling>
          <c:orientation val="minMax"/>
        </c:scaling>
        <c:delete val="0"/>
        <c:axPos val="l"/>
        <c:title>
          <c:tx>
            <c:rich>
              <a:bodyPr rot="-5400000" spcFirstLastPara="1" vertOverflow="ellipsis" vert="horz" wrap="square" anchor="ctr" anchorCtr="1"/>
              <a:lstStyle/>
              <a:p>
                <a:pPr algn="ctr" rtl="0">
                  <a:def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Nox (g/km)</a:t>
                </a:r>
              </a:p>
            </c:rich>
          </c:tx>
          <c:overlay val="0"/>
          <c:spPr>
            <a:noFill/>
            <a:ln>
              <a:noFill/>
            </a:ln>
            <a:effectLst/>
          </c:spPr>
          <c:txPr>
            <a:bodyPr rot="-5400000" spcFirstLastPara="1" vertOverflow="ellipsis" vert="horz" wrap="square" anchor="ctr" anchorCtr="1"/>
            <a:lstStyle/>
            <a:p>
              <a:pPr algn="ctr" rtl="0">
                <a:def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310138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N₂O (g/km)</c:v>
                </c:pt>
              </c:strCache>
            </c:strRef>
          </c:tx>
          <c:spPr>
            <a:solidFill>
              <a:schemeClr val="accent1"/>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Sheet1!$D$2:$D$6</c:f>
              <c:numCache>
                <c:formatCode>0.0000</c:formatCode>
                <c:ptCount val="5"/>
                <c:pt idx="0">
                  <c:v>4.7999999999999996E-3</c:v>
                </c:pt>
                <c:pt idx="1">
                  <c:v>3.0999999999999999E-3</c:v>
                </c:pt>
                <c:pt idx="2">
                  <c:v>2.8500000000000001E-3</c:v>
                </c:pt>
                <c:pt idx="3">
                  <c:v>4.2000000000000003E-2</c:v>
                </c:pt>
                <c:pt idx="4">
                  <c:v>4.8000000000000001E-2</c:v>
                </c:pt>
              </c:numCache>
            </c:numRef>
          </c:val>
          <c:extLst>
            <c:ext xmlns:c16="http://schemas.microsoft.com/office/drawing/2014/chart" uri="{C3380CC4-5D6E-409C-BE32-E72D297353CC}">
              <c16:uniqueId val="{00000000-0E7B-4B06-A03A-26AF8856C147}"/>
            </c:ext>
          </c:extLst>
        </c:ser>
        <c:dLbls>
          <c:showLegendKey val="0"/>
          <c:showVal val="0"/>
          <c:showCatName val="0"/>
          <c:showSerName val="0"/>
          <c:showPercent val="0"/>
          <c:showBubbleSize val="0"/>
        </c:dLbls>
        <c:gapWidth val="219"/>
        <c:overlap val="-27"/>
        <c:axId val="421510847"/>
        <c:axId val="442844143"/>
      </c:barChart>
      <c:catAx>
        <c:axId val="421510847"/>
        <c:scaling>
          <c:orientation val="minMax"/>
        </c:scaling>
        <c:delete val="0"/>
        <c:axPos val="b"/>
        <c:title>
          <c:tx>
            <c:rich>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Vehicle Brand </a:t>
                </a:r>
              </a:p>
            </c:rich>
          </c:tx>
          <c:overlay val="0"/>
          <c:spPr>
            <a:noFill/>
            <a:ln>
              <a:noFill/>
            </a:ln>
            <a:effectLst/>
          </c:spPr>
          <c:txPr>
            <a:bodyPr rot="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42844143"/>
        <c:crosses val="autoZero"/>
        <c:auto val="1"/>
        <c:lblAlgn val="ctr"/>
        <c:lblOffset val="100"/>
        <c:noMultiLvlLbl val="0"/>
      </c:catAx>
      <c:valAx>
        <c:axId val="442844143"/>
        <c:scaling>
          <c:orientation val="minMax"/>
        </c:scaling>
        <c:delete val="0"/>
        <c:axPos val="l"/>
        <c:title>
          <c:tx>
            <c:rich>
              <a:bodyPr rot="-5400000" spcFirstLastPara="1" vertOverflow="ellipsis" vert="horz" wrap="square" anchor="ctr" anchorCtr="1"/>
              <a:lstStyle/>
              <a:p>
                <a:pPr algn="ctr" rtl="0">
                  <a:def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N₂O (g/km)</a:t>
                </a:r>
              </a:p>
            </c:rich>
          </c:tx>
          <c:overlay val="0"/>
          <c:spPr>
            <a:noFill/>
            <a:ln>
              <a:noFill/>
            </a:ln>
            <a:effectLst/>
          </c:spPr>
          <c:txPr>
            <a:bodyPr rot="-5400000" spcFirstLastPara="1" vertOverflow="ellipsis" vert="horz" wrap="square" anchor="ctr" anchorCtr="1"/>
            <a:lstStyle/>
            <a:p>
              <a:pPr algn="ctr" rtl="0">
                <a:defRPr lang="en-US"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21510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Sheet1!$E$1</c:f>
              <c:strCache>
                <c:ptCount val="1"/>
                <c:pt idx="0">
                  <c:v>Sox (g/km)</c:v>
                </c:pt>
              </c:strCache>
            </c:strRef>
          </c:tx>
          <c:spPr>
            <a:solidFill>
              <a:schemeClr val="accent2"/>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Sheet1!$E$2:$E$6</c:f>
              <c:numCache>
                <c:formatCode>0.0000</c:formatCode>
                <c:ptCount val="5"/>
                <c:pt idx="0">
                  <c:v>3.4500000000000003E-2</c:v>
                </c:pt>
                <c:pt idx="1">
                  <c:v>3.4000000000000002E-2</c:v>
                </c:pt>
                <c:pt idx="2">
                  <c:v>2.1999999999999999E-2</c:v>
                </c:pt>
                <c:pt idx="3">
                  <c:v>0.3</c:v>
                </c:pt>
                <c:pt idx="4">
                  <c:v>0.5</c:v>
                </c:pt>
              </c:numCache>
            </c:numRef>
          </c:val>
          <c:extLst>
            <c:ext xmlns:c16="http://schemas.microsoft.com/office/drawing/2014/chart" uri="{C3380CC4-5D6E-409C-BE32-E72D297353CC}">
              <c16:uniqueId val="{00000000-A2C5-4817-9611-53294EF0F6E5}"/>
            </c:ext>
          </c:extLst>
        </c:ser>
        <c:dLbls>
          <c:showLegendKey val="0"/>
          <c:showVal val="0"/>
          <c:showCatName val="0"/>
          <c:showSerName val="0"/>
          <c:showPercent val="0"/>
          <c:showBubbleSize val="0"/>
        </c:dLbls>
        <c:gapWidth val="219"/>
        <c:overlap val="-27"/>
        <c:axId val="530348959"/>
        <c:axId val="438942895"/>
      </c:barChart>
      <c:catAx>
        <c:axId val="530348959"/>
        <c:scaling>
          <c:orientation val="minMax"/>
        </c:scaling>
        <c:delete val="0"/>
        <c:axPos val="b"/>
        <c:title>
          <c:tx>
            <c:rich>
              <a:bodyPr rot="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IN"/>
                  <a:t>Vehicle Brand </a:t>
                </a:r>
              </a:p>
            </c:rich>
          </c:tx>
          <c:overlay val="0"/>
          <c:spPr>
            <a:noFill/>
            <a:ln>
              <a:noFill/>
            </a:ln>
            <a:effectLst/>
          </c:spPr>
          <c:txPr>
            <a:bodyPr rot="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438942895"/>
        <c:crosses val="autoZero"/>
        <c:auto val="1"/>
        <c:lblAlgn val="ctr"/>
        <c:lblOffset val="100"/>
        <c:noMultiLvlLbl val="0"/>
      </c:catAx>
      <c:valAx>
        <c:axId val="438942895"/>
        <c:scaling>
          <c:orientation val="minMax"/>
        </c:scaling>
        <c:delete val="0"/>
        <c:axPos val="l"/>
        <c:title>
          <c:tx>
            <c:rich>
              <a:bodyPr rot="-54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a:t>Sox (g/km)</a:t>
                </a:r>
              </a:p>
            </c:rich>
          </c:tx>
          <c:overlay val="0"/>
          <c:spPr>
            <a:noFill/>
            <a:ln>
              <a:noFill/>
            </a:ln>
            <a:effectLst/>
          </c:spPr>
          <c:txPr>
            <a:bodyPr rot="-5400000" spcFirstLastPara="1" vertOverflow="ellipsis" vert="horz" wrap="square" anchor="ctr" anchorCtr="1"/>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530348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c:f>
              <c:strCache>
                <c:ptCount val="1"/>
                <c:pt idx="0">
                  <c:v>PM10 (g/km)</c:v>
                </c:pt>
              </c:strCache>
            </c:strRef>
          </c:tx>
          <c:spPr>
            <a:solidFill>
              <a:schemeClr val="accent2"/>
            </a:solidFill>
            <a:ln>
              <a:noFill/>
            </a:ln>
            <a:effectLst/>
          </c:spPr>
          <c:invertIfNegative val="0"/>
          <c:cat>
            <c:strRef>
              <c:f>Sheet1!$A$2:$A$6</c:f>
              <c:strCache>
                <c:ptCount val="5"/>
                <c:pt idx="0">
                  <c:v>Toyota Innova (ICE gasoline)</c:v>
                </c:pt>
                <c:pt idx="1">
                  <c:v>Mitsubishi Pajero (ICE diesel)</c:v>
                </c:pt>
                <c:pt idx="2">
                  <c:v>Toyota Corolla Cross (HEV)</c:v>
                </c:pt>
                <c:pt idx="3">
                  <c:v>Mitsubishi Outlander Sport (PHEV)</c:v>
                </c:pt>
                <c:pt idx="4">
                  <c:v>Hyundai Kona Electric (EV)</c:v>
                </c:pt>
              </c:strCache>
            </c:strRef>
          </c:cat>
          <c:val>
            <c:numRef>
              <c:f>Sheet1!$F$2:$F$6</c:f>
              <c:numCache>
                <c:formatCode>0.0000</c:formatCode>
                <c:ptCount val="5"/>
                <c:pt idx="0">
                  <c:v>8.5000000000000006E-3</c:v>
                </c:pt>
                <c:pt idx="1">
                  <c:v>8.2000000000000007E-3</c:v>
                </c:pt>
                <c:pt idx="2">
                  <c:v>6.0000000000000001E-3</c:v>
                </c:pt>
                <c:pt idx="3">
                  <c:v>3.2000000000000001E-2</c:v>
                </c:pt>
                <c:pt idx="4">
                  <c:v>0.05</c:v>
                </c:pt>
              </c:numCache>
            </c:numRef>
          </c:val>
          <c:extLst>
            <c:ext xmlns:c16="http://schemas.microsoft.com/office/drawing/2014/chart" uri="{C3380CC4-5D6E-409C-BE32-E72D297353CC}">
              <c16:uniqueId val="{00000000-5385-4155-90E4-0B98EA2CD3C3}"/>
            </c:ext>
          </c:extLst>
        </c:ser>
        <c:dLbls>
          <c:showLegendKey val="0"/>
          <c:showVal val="0"/>
          <c:showCatName val="0"/>
          <c:showSerName val="0"/>
          <c:showPercent val="0"/>
          <c:showBubbleSize val="0"/>
        </c:dLbls>
        <c:gapWidth val="219"/>
        <c:overlap val="-27"/>
        <c:axId val="533027871"/>
        <c:axId val="595954127"/>
      </c:barChart>
      <c:catAx>
        <c:axId val="533027871"/>
        <c:scaling>
          <c:orientation val="minMax"/>
        </c:scaling>
        <c:delete val="0"/>
        <c:axPos val="b"/>
        <c:title>
          <c:tx>
            <c:rich>
              <a:bodyPr rot="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IN"/>
                  <a:t>Vehicle Brand </a:t>
                </a:r>
              </a:p>
            </c:rich>
          </c:tx>
          <c:overlay val="0"/>
          <c:spPr>
            <a:noFill/>
            <a:ln>
              <a:noFill/>
            </a:ln>
            <a:effectLst/>
          </c:spPr>
          <c:txPr>
            <a:bodyPr rot="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595954127"/>
        <c:crosses val="autoZero"/>
        <c:auto val="1"/>
        <c:lblAlgn val="ctr"/>
        <c:lblOffset val="100"/>
        <c:noMultiLvlLbl val="0"/>
      </c:catAx>
      <c:valAx>
        <c:axId val="595954127"/>
        <c:scaling>
          <c:orientation val="minMax"/>
        </c:scaling>
        <c:delete val="0"/>
        <c:axPos val="l"/>
        <c:title>
          <c:tx>
            <c:rich>
              <a:bodyPr rot="-54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a:t>PM10 (g/km)</a:t>
                </a:r>
                <a:endParaRPr lang="en-IN"/>
              </a:p>
            </c:rich>
          </c:tx>
          <c:overlay val="0"/>
          <c:spPr>
            <a:noFill/>
            <a:ln>
              <a:noFill/>
            </a:ln>
            <a:effectLst/>
          </c:spPr>
          <c:txPr>
            <a:bodyPr rot="-54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533027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lgn="ctr" rtl="0">
        <a:defRPr lang="en-IN" sz="105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D41B9-FABB-4CCB-8B99-916BA31B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8</Pages>
  <Words>5649</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Nariya</dc:creator>
  <cp:keywords/>
  <dc:description/>
  <cp:lastModifiedBy>Pooja Nariya</cp:lastModifiedBy>
  <cp:revision>41</cp:revision>
  <dcterms:created xsi:type="dcterms:W3CDTF">2025-04-19T14:29:00Z</dcterms:created>
  <dcterms:modified xsi:type="dcterms:W3CDTF">2025-04-21T18:12:00Z</dcterms:modified>
</cp:coreProperties>
</file>