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0BC" w:rsidRPr="00333B70" w:rsidRDefault="00333B70" w:rsidP="00333B70">
      <w:pPr>
        <w:shd w:val="clear" w:color="auto" w:fill="FFFFFF"/>
        <w:spacing w:after="160"/>
        <w:jc w:val="center"/>
        <w:rPr>
          <w:rFonts w:ascii="Times New Roman" w:eastAsia="Calibri" w:hAnsi="Times New Roman" w:cs="Times New Roman"/>
          <w:sz w:val="24"/>
          <w:szCs w:val="24"/>
        </w:rPr>
      </w:pPr>
      <w:r w:rsidRPr="00333B70">
        <w:rPr>
          <w:rFonts w:ascii="Times New Roman" w:eastAsia="Calibri" w:hAnsi="Times New Roman" w:cs="Times New Roman"/>
          <w:b/>
          <w:sz w:val="24"/>
          <w:szCs w:val="24"/>
        </w:rPr>
        <w:t>FROM RETENTION TO BELONGING: RETHINKING EMPLOYEE ENGAGEMENT STRATEGIES</w:t>
      </w:r>
    </w:p>
    <w:p w:rsidR="007000BC" w:rsidRPr="00333B70" w:rsidRDefault="00333B70" w:rsidP="00333B70">
      <w:pPr>
        <w:shd w:val="clear" w:color="auto" w:fill="FFFFFF"/>
        <w:spacing w:after="160"/>
        <w:jc w:val="center"/>
        <w:rPr>
          <w:rFonts w:ascii="Times New Roman" w:eastAsia="Calibri" w:hAnsi="Times New Roman" w:cs="Times New Roman"/>
          <w:sz w:val="24"/>
          <w:szCs w:val="24"/>
        </w:rPr>
      </w:pPr>
      <w:r w:rsidRPr="00333B70">
        <w:rPr>
          <w:rFonts w:ascii="Times New Roman" w:eastAsia="Calibri" w:hAnsi="Times New Roman" w:cs="Times New Roman"/>
          <w:b/>
          <w:sz w:val="24"/>
          <w:szCs w:val="24"/>
        </w:rPr>
        <w:t>SUVALAKSHMI.V, DR.</w:t>
      </w:r>
      <w:proofErr w:type="gramStart"/>
      <w:r w:rsidRPr="00333B70">
        <w:rPr>
          <w:rFonts w:ascii="Times New Roman" w:eastAsia="Calibri" w:hAnsi="Times New Roman" w:cs="Times New Roman"/>
          <w:b/>
          <w:sz w:val="24"/>
          <w:szCs w:val="24"/>
        </w:rPr>
        <w:t>N.PADMAVATHY</w:t>
      </w:r>
      <w:proofErr w:type="gramEnd"/>
    </w:p>
    <w:p w:rsidR="007000BC" w:rsidRPr="00333B70" w:rsidRDefault="00333B70" w:rsidP="00333B70">
      <w:pPr>
        <w:numPr>
          <w:ilvl w:val="0"/>
          <w:numId w:val="77"/>
        </w:numPr>
        <w:ind w:left="144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MBA student, School of Arts, Humanities and Management, </w:t>
      </w:r>
      <w:proofErr w:type="spellStart"/>
      <w:r w:rsidRPr="00333B70">
        <w:rPr>
          <w:rFonts w:ascii="Times New Roman" w:eastAsia="Calibri" w:hAnsi="Times New Roman" w:cs="Times New Roman"/>
          <w:sz w:val="24"/>
          <w:szCs w:val="24"/>
        </w:rPr>
        <w:t>Jeppiaar</w:t>
      </w:r>
      <w:proofErr w:type="spellEnd"/>
      <w:r w:rsidRPr="00333B70">
        <w:rPr>
          <w:rFonts w:ascii="Times New Roman" w:eastAsia="Calibri" w:hAnsi="Times New Roman" w:cs="Times New Roman"/>
          <w:sz w:val="24"/>
          <w:szCs w:val="24"/>
        </w:rPr>
        <w:t xml:space="preserve"> University, Chennai, India.  </w:t>
      </w:r>
    </w:p>
    <w:p w:rsidR="007000BC" w:rsidRPr="00333B70" w:rsidRDefault="00333B70" w:rsidP="00333B70">
      <w:pPr>
        <w:numPr>
          <w:ilvl w:val="0"/>
          <w:numId w:val="51"/>
        </w:numPr>
        <w:ind w:left="144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Associate Professor, School of Arts Humanities and Management, </w:t>
      </w:r>
      <w:proofErr w:type="spellStart"/>
      <w:r w:rsidRPr="00333B70">
        <w:rPr>
          <w:rFonts w:ascii="Times New Roman" w:eastAsia="Calibri" w:hAnsi="Times New Roman" w:cs="Times New Roman"/>
          <w:sz w:val="24"/>
          <w:szCs w:val="24"/>
        </w:rPr>
        <w:t>Jeppiaar</w:t>
      </w:r>
      <w:proofErr w:type="spellEnd"/>
      <w:r w:rsidRPr="00333B70">
        <w:rPr>
          <w:rFonts w:ascii="Times New Roman" w:eastAsia="Calibri" w:hAnsi="Times New Roman" w:cs="Times New Roman"/>
          <w:sz w:val="24"/>
          <w:szCs w:val="24"/>
        </w:rPr>
        <w:t xml:space="preserve"> University, Chennai, India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 xml:space="preserve">ABSTRACT </w:t>
      </w:r>
      <w:r w:rsidRPr="00333B70">
        <w:rPr>
          <w:rFonts w:ascii="Times New Roman" w:eastAsia="Calibri" w:hAnsi="Times New Roman" w:cs="Times New Roman"/>
          <w:sz w:val="24"/>
          <w:szCs w:val="24"/>
        </w:rPr>
        <w:tab/>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Employee engagement has traditionally been measured through retention rates and job satisfaction, but these metrics often fail to capture the</w:t>
      </w:r>
      <w:r w:rsidRPr="00333B70">
        <w:rPr>
          <w:rFonts w:ascii="Times New Roman" w:eastAsia="Calibri" w:hAnsi="Times New Roman" w:cs="Times New Roman"/>
          <w:sz w:val="24"/>
          <w:szCs w:val="24"/>
        </w:rPr>
        <w:t xml:space="preserve"> deeper emotional and psychological needs of employees. In today’s evolving workplace, fostering a sense of belonging—where employees feel valued, included, and connected—has emerged as a critical driver of long-term engagement and organizational success. </w:t>
      </w:r>
      <w:r w:rsidRPr="00333B70">
        <w:rPr>
          <w:rFonts w:ascii="Times New Roman" w:eastAsia="Calibri" w:hAnsi="Times New Roman" w:cs="Times New Roman"/>
          <w:sz w:val="24"/>
          <w:szCs w:val="24"/>
        </w:rPr>
        <w:t xml:space="preserve">This article explores the shift from retention-focused strategies to belonging-centric approaches, highlighting the limitations of conventional methods and the transformative potential of creating inclusive, purpose-driven workplaces.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Belonging goes beyon</w:t>
      </w:r>
      <w:r w:rsidRPr="00333B70">
        <w:rPr>
          <w:rFonts w:ascii="Times New Roman" w:eastAsia="Calibri" w:hAnsi="Times New Roman" w:cs="Times New Roman"/>
          <w:sz w:val="24"/>
          <w:szCs w:val="24"/>
        </w:rPr>
        <w:t>d superficial perks and addresses fundamental human needs for acceptance and meaningful contribution. Research shows that employees who experience belonging are more productive, innovative, and loyal, directly impacting organizational performance. By lever</w:t>
      </w:r>
      <w:r w:rsidRPr="00333B70">
        <w:rPr>
          <w:rFonts w:ascii="Times New Roman" w:eastAsia="Calibri" w:hAnsi="Times New Roman" w:cs="Times New Roman"/>
          <w:sz w:val="24"/>
          <w:szCs w:val="24"/>
        </w:rPr>
        <w:t>aging data-driven insights, inclusive leadership, and targeted cultural initiatives, companies can cultivate environments where employees thrive. This paper examines key strategies such as sentiment analysis, bias mitigation, and community-building program</w:t>
      </w:r>
      <w:r w:rsidRPr="00333B70">
        <w:rPr>
          <w:rFonts w:ascii="Times New Roman" w:eastAsia="Calibri" w:hAnsi="Times New Roman" w:cs="Times New Roman"/>
          <w:sz w:val="24"/>
          <w:szCs w:val="24"/>
        </w:rPr>
        <w:t xml:space="preserve">s that enhance belonging while addressing challenges like privacy concerns and scalability.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The transition from retention to belonging requires a rethinking of traditional HR practices. Case studies from industry leaders like Salesforce and Microsoft demo</w:t>
      </w:r>
      <w:r w:rsidRPr="00333B70">
        <w:rPr>
          <w:rFonts w:ascii="Times New Roman" w:eastAsia="Calibri" w:hAnsi="Times New Roman" w:cs="Times New Roman"/>
          <w:sz w:val="24"/>
          <w:szCs w:val="24"/>
        </w:rPr>
        <w:t>nstrate how intentional efforts—such as inclusivity training, transparent communication, and mentorship programs—can foster a culture of belonging. These examples underscore the importance of leadership commitment and continuous feedback loops in sustainin</w:t>
      </w:r>
      <w:r w:rsidRPr="00333B70">
        <w:rPr>
          <w:rFonts w:ascii="Times New Roman" w:eastAsia="Calibri" w:hAnsi="Times New Roman" w:cs="Times New Roman"/>
          <w:sz w:val="24"/>
          <w:szCs w:val="24"/>
        </w:rPr>
        <w:t xml:space="preserve">g engagement. Additionally, the article discusses the ethical considerations of using employee data to measure belonging, emphasizing the need for transparency and consent.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Despite its benefits, implementing belonging-focused strategies presents challenge</w:t>
      </w:r>
      <w:r w:rsidRPr="00333B70">
        <w:rPr>
          <w:rFonts w:ascii="Times New Roman" w:eastAsia="Calibri" w:hAnsi="Times New Roman" w:cs="Times New Roman"/>
          <w:sz w:val="24"/>
          <w:szCs w:val="24"/>
        </w:rPr>
        <w:t>s, including resistance to change and the difficulty of quantifying intangible outcomes. Organizations must balance data analytics with human-centric approaches, ensuring that technology enhances rather than replaces genuine connection. Practical recommend</w:t>
      </w:r>
      <w:r w:rsidRPr="00333B70">
        <w:rPr>
          <w:rFonts w:ascii="Times New Roman" w:eastAsia="Calibri" w:hAnsi="Times New Roman" w:cs="Times New Roman"/>
          <w:sz w:val="24"/>
          <w:szCs w:val="24"/>
        </w:rPr>
        <w:t xml:space="preserve">ations include piloting small-scale initiatives, training managers in empathetic leadership, and integrating belonging metrics into performance evaluations.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lastRenderedPageBreak/>
        <w:t>Keywords:</w:t>
      </w:r>
      <w:r w:rsidRPr="00333B70">
        <w:rPr>
          <w:rFonts w:ascii="Times New Roman" w:eastAsia="Calibri" w:hAnsi="Times New Roman" w:cs="Times New Roman"/>
          <w:sz w:val="24"/>
          <w:szCs w:val="24"/>
        </w:rPr>
        <w:t xml:space="preserve"> Employee engagement, belonging, retention, inclusivity, organizational culture, data-d</w:t>
      </w:r>
      <w:r w:rsidRPr="00333B70">
        <w:rPr>
          <w:rFonts w:ascii="Times New Roman" w:eastAsia="Calibri" w:hAnsi="Times New Roman" w:cs="Times New Roman"/>
          <w:sz w:val="24"/>
          <w:szCs w:val="24"/>
        </w:rPr>
        <w:t xml:space="preserve">riven strategies.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INTRODUCTION</w:t>
      </w: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Employee engagement has long been a cornerstone of organizational success, traditionally measured through retention rates, job satisfaction surveys, and productivity metrics. While these indicators provide a snapshot of e</w:t>
      </w:r>
      <w:r w:rsidRPr="00333B70">
        <w:rPr>
          <w:rFonts w:ascii="Times New Roman" w:eastAsia="Calibri" w:hAnsi="Times New Roman" w:cs="Times New Roman"/>
          <w:sz w:val="24"/>
          <w:szCs w:val="24"/>
        </w:rPr>
        <w:t xml:space="preserve">mployee stability, they often fail to capture the deeper emotional and psychological connections that drive true commitment and performance. In today’s rapidly evolving workplace, where remote work, diversity, and generational shifts are redefining norms, </w:t>
      </w:r>
      <w:r w:rsidRPr="00333B70">
        <w:rPr>
          <w:rFonts w:ascii="Times New Roman" w:eastAsia="Calibri" w:hAnsi="Times New Roman" w:cs="Times New Roman"/>
          <w:sz w:val="24"/>
          <w:szCs w:val="24"/>
        </w:rPr>
        <w:t>organizations must move beyond mere retention and focus on fostering a sense of belonging. This shift is not just a moral imperative but a strategic one, as research consistently shows that employees who feel they belong are more innovative, collaborative,</w:t>
      </w:r>
      <w:r w:rsidRPr="00333B70">
        <w:rPr>
          <w:rFonts w:ascii="Times New Roman" w:eastAsia="Calibri" w:hAnsi="Times New Roman" w:cs="Times New Roman"/>
          <w:sz w:val="24"/>
          <w:szCs w:val="24"/>
        </w:rPr>
        <w:t xml:space="preserve"> and loyal.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The concept of belonging goes beyond superficial perks or policy compliance; it is about creating an environment where employees feel valued, heard, and empowered to bring their authentic selves to work. Studies reveal that when employees expe</w:t>
      </w:r>
      <w:r w:rsidRPr="00333B70">
        <w:rPr>
          <w:rFonts w:ascii="Times New Roman" w:eastAsia="Calibri" w:hAnsi="Times New Roman" w:cs="Times New Roman"/>
          <w:sz w:val="24"/>
          <w:szCs w:val="24"/>
        </w:rPr>
        <w:t xml:space="preserve">rience belonging, they are more likely to go above and beyond their job descriptions, contribute innovative ideas, and advocate for their organizations.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Conversely, a lack of belonging can lead to disengagement, quiet quitting, and high turnover—issues th</w:t>
      </w:r>
      <w:r w:rsidRPr="00333B70">
        <w:rPr>
          <w:rFonts w:ascii="Times New Roman" w:eastAsia="Calibri" w:hAnsi="Times New Roman" w:cs="Times New Roman"/>
          <w:sz w:val="24"/>
          <w:szCs w:val="24"/>
        </w:rPr>
        <w:t xml:space="preserve">at no amount of retention strategies can fully address. This paradigm </w:t>
      </w:r>
      <w:proofErr w:type="gramStart"/>
      <w:r w:rsidRPr="00333B70">
        <w:rPr>
          <w:rFonts w:ascii="Times New Roman" w:eastAsia="Calibri" w:hAnsi="Times New Roman" w:cs="Times New Roman"/>
          <w:sz w:val="24"/>
          <w:szCs w:val="24"/>
        </w:rPr>
        <w:t>shift</w:t>
      </w:r>
      <w:proofErr w:type="gramEnd"/>
      <w:r w:rsidRPr="00333B70">
        <w:rPr>
          <w:rFonts w:ascii="Times New Roman" w:eastAsia="Calibri" w:hAnsi="Times New Roman" w:cs="Times New Roman"/>
          <w:sz w:val="24"/>
          <w:szCs w:val="24"/>
        </w:rPr>
        <w:t xml:space="preserve"> calls for a </w:t>
      </w:r>
      <w:proofErr w:type="spellStart"/>
      <w:r w:rsidRPr="00333B70">
        <w:rPr>
          <w:rFonts w:ascii="Times New Roman" w:eastAsia="Calibri" w:hAnsi="Times New Roman" w:cs="Times New Roman"/>
          <w:sz w:val="24"/>
          <w:szCs w:val="24"/>
        </w:rPr>
        <w:t>reevaluation</w:t>
      </w:r>
      <w:proofErr w:type="spellEnd"/>
      <w:r w:rsidRPr="00333B70">
        <w:rPr>
          <w:rFonts w:ascii="Times New Roman" w:eastAsia="Calibri" w:hAnsi="Times New Roman" w:cs="Times New Roman"/>
          <w:sz w:val="24"/>
          <w:szCs w:val="24"/>
        </w:rPr>
        <w:t xml:space="preserve"> of traditional engagement tactics, emphasizing cultural and emotional alignment over transactional benefits.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Several factors are driving this transformati</w:t>
      </w:r>
      <w:r w:rsidRPr="00333B70">
        <w:rPr>
          <w:rFonts w:ascii="Times New Roman" w:eastAsia="Calibri" w:hAnsi="Times New Roman" w:cs="Times New Roman"/>
          <w:sz w:val="24"/>
          <w:szCs w:val="24"/>
        </w:rPr>
        <w:t>on, including the rise of remote and hybrid work models, which challenge traditional notions of workplace connection. Additionally, younger generations, such as Millennials and Gen Z, prioritize purpose, inclusivity, and psychological safety in their caree</w:t>
      </w:r>
      <w:r w:rsidRPr="00333B70">
        <w:rPr>
          <w:rFonts w:ascii="Times New Roman" w:eastAsia="Calibri" w:hAnsi="Times New Roman" w:cs="Times New Roman"/>
          <w:sz w:val="24"/>
          <w:szCs w:val="24"/>
        </w:rPr>
        <w:t>rs, demanding more from employers than just financial stability. Organizations that fail to adapt risk losing top talent to competitors who understand the value of belonging. By integrating data-driven insights, inclusive leadership practices, and intentio</w:t>
      </w:r>
      <w:r w:rsidRPr="00333B70">
        <w:rPr>
          <w:rFonts w:ascii="Times New Roman" w:eastAsia="Calibri" w:hAnsi="Times New Roman" w:cs="Times New Roman"/>
          <w:sz w:val="24"/>
          <w:szCs w:val="24"/>
        </w:rPr>
        <w:t xml:space="preserve">nal community-building initiatives, companies can create workplaces where employees don’t just stay—they thrive. </w:t>
      </w:r>
    </w:p>
    <w:p w:rsidR="007000BC"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This article explores the critical transition from retention-focused strategies to belonging-centric approaches, examining the tools, metrics,</w:t>
      </w:r>
      <w:r w:rsidRPr="00333B70">
        <w:rPr>
          <w:rFonts w:ascii="Times New Roman" w:eastAsia="Calibri" w:hAnsi="Times New Roman" w:cs="Times New Roman"/>
          <w:sz w:val="24"/>
          <w:szCs w:val="24"/>
        </w:rPr>
        <w:t xml:space="preserve"> and cultural shifts required to make this change. From leveraging predictive analytics to identify at-risk employees to designing inclusive leadership training programs, the strategies discussed here offer a roadmap for organizations aiming to build resil</w:t>
      </w:r>
      <w:r w:rsidRPr="00333B70">
        <w:rPr>
          <w:rFonts w:ascii="Times New Roman" w:eastAsia="Calibri" w:hAnsi="Times New Roman" w:cs="Times New Roman"/>
          <w:sz w:val="24"/>
          <w:szCs w:val="24"/>
        </w:rPr>
        <w:t xml:space="preserve">ient, engaged, and high-performing teams. The ultimate goal is to redefine employee engagement as a holistic experience that nurtures both individual </w:t>
      </w:r>
      <w:proofErr w:type="spellStart"/>
      <w:r w:rsidRPr="00333B70">
        <w:rPr>
          <w:rFonts w:ascii="Times New Roman" w:eastAsia="Calibri" w:hAnsi="Times New Roman" w:cs="Times New Roman"/>
          <w:sz w:val="24"/>
          <w:szCs w:val="24"/>
        </w:rPr>
        <w:t>fulfillment</w:t>
      </w:r>
      <w:proofErr w:type="spellEnd"/>
      <w:r w:rsidRPr="00333B70">
        <w:rPr>
          <w:rFonts w:ascii="Times New Roman" w:eastAsia="Calibri" w:hAnsi="Times New Roman" w:cs="Times New Roman"/>
          <w:sz w:val="24"/>
          <w:szCs w:val="24"/>
        </w:rPr>
        <w:t xml:space="preserve"> and organizational success. </w:t>
      </w:r>
    </w:p>
    <w:p w:rsidR="00333B70" w:rsidRDefault="00333B70" w:rsidP="00333B70">
      <w:pPr>
        <w:shd w:val="clear" w:color="auto" w:fill="FFFFFF"/>
        <w:spacing w:after="160"/>
        <w:jc w:val="both"/>
        <w:rPr>
          <w:rFonts w:ascii="Times New Roman" w:eastAsia="Calibri" w:hAnsi="Times New Roman" w:cs="Times New Roman"/>
          <w:sz w:val="24"/>
          <w:szCs w:val="24"/>
        </w:rPr>
      </w:pPr>
    </w:p>
    <w:p w:rsidR="00333B70" w:rsidRPr="00333B70" w:rsidRDefault="00333B70" w:rsidP="00333B70">
      <w:pPr>
        <w:shd w:val="clear" w:color="auto" w:fill="FFFFFF"/>
        <w:spacing w:after="160"/>
        <w:jc w:val="both"/>
        <w:rPr>
          <w:rFonts w:ascii="Times New Roman" w:eastAsia="Calibri" w:hAnsi="Times New Roman" w:cs="Times New Roman"/>
          <w:sz w:val="24"/>
          <w:szCs w:val="24"/>
        </w:rPr>
      </w:pPr>
    </w:p>
    <w:p w:rsidR="007000BC" w:rsidRPr="00333B70" w:rsidRDefault="00333B70" w:rsidP="00333B70">
      <w:pPr>
        <w:shd w:val="clear" w:color="auto" w:fill="FFFFFF"/>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lastRenderedPageBreak/>
        <w:t>THE LIMITATIONS OF TRADITIONAL RETENTION STRATEGIES</w:t>
      </w: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Traditio</w:t>
      </w:r>
      <w:r w:rsidRPr="00333B70">
        <w:rPr>
          <w:rFonts w:ascii="Times New Roman" w:eastAsia="Calibri" w:hAnsi="Times New Roman" w:cs="Times New Roman"/>
          <w:sz w:val="24"/>
          <w:szCs w:val="24"/>
        </w:rPr>
        <w:t>nal employee retention strategies have long focused on quantitative metrics like turnover rates, tenure, and satisfaction surveys. While these approaches provide measurable data, they often fail to address the deeper, more nuanced aspects of employee engag</w:t>
      </w:r>
      <w:r w:rsidRPr="00333B70">
        <w:rPr>
          <w:rFonts w:ascii="Times New Roman" w:eastAsia="Calibri" w:hAnsi="Times New Roman" w:cs="Times New Roman"/>
          <w:sz w:val="24"/>
          <w:szCs w:val="24"/>
        </w:rPr>
        <w:t xml:space="preserve">ement. Below are the key limitations of conventional retention strategies: </w:t>
      </w:r>
    </w:p>
    <w:p w:rsidR="007000BC" w:rsidRPr="00333B70" w:rsidRDefault="00333B70" w:rsidP="00333B70">
      <w:pPr>
        <w:shd w:val="clear" w:color="auto" w:fill="FFFFFF"/>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1. Overemphasis on Surface-Level Metrics</w:t>
      </w: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Many organizations rely heavily on retention rates and annual engagement surveys to gauge employee satisfaction. However, these metrics can be misleading because: </w:t>
      </w:r>
    </w:p>
    <w:p w:rsidR="007000BC" w:rsidRPr="00333B70" w:rsidRDefault="00333B70" w:rsidP="00333B70">
      <w:pPr>
        <w:numPr>
          <w:ilvl w:val="0"/>
          <w:numId w:val="79"/>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 xml:space="preserve">Lagging Indicators: </w:t>
      </w:r>
      <w:r w:rsidRPr="00333B70">
        <w:rPr>
          <w:rFonts w:ascii="Times New Roman" w:eastAsia="Calibri" w:hAnsi="Times New Roman" w:cs="Times New Roman"/>
          <w:sz w:val="24"/>
          <w:szCs w:val="24"/>
        </w:rPr>
        <w:t>Retention rates only show outcomes (e.g., who left) rather than predict</w:t>
      </w:r>
      <w:r w:rsidRPr="00333B70">
        <w:rPr>
          <w:rFonts w:ascii="Times New Roman" w:eastAsia="Calibri" w:hAnsi="Times New Roman" w:cs="Times New Roman"/>
          <w:sz w:val="24"/>
          <w:szCs w:val="24"/>
        </w:rPr>
        <w:t xml:space="preserve">ing or preventing disengagement. </w:t>
      </w:r>
    </w:p>
    <w:p w:rsidR="007000BC" w:rsidRPr="00333B70" w:rsidRDefault="00333B70" w:rsidP="00333B70">
      <w:pPr>
        <w:numPr>
          <w:ilvl w:val="0"/>
          <w:numId w:val="92"/>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Survey Fatigue:</w:t>
      </w:r>
      <w:r w:rsidRPr="00333B70">
        <w:rPr>
          <w:rFonts w:ascii="Times New Roman" w:eastAsia="Calibri" w:hAnsi="Times New Roman" w:cs="Times New Roman"/>
          <w:sz w:val="24"/>
          <w:szCs w:val="24"/>
        </w:rPr>
        <w:t xml:space="preserve"> Employees may disengage from frequent surveys, leading to inaccurate or rushed responses. </w:t>
      </w:r>
    </w:p>
    <w:p w:rsidR="007000BC" w:rsidRPr="00333B70" w:rsidRDefault="00333B70" w:rsidP="00333B70">
      <w:pPr>
        <w:numPr>
          <w:ilvl w:val="0"/>
          <w:numId w:val="41"/>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 xml:space="preserve">Lack of Context: </w:t>
      </w:r>
      <w:r w:rsidRPr="00333B70">
        <w:rPr>
          <w:rFonts w:ascii="Times New Roman" w:eastAsia="Calibri" w:hAnsi="Times New Roman" w:cs="Times New Roman"/>
          <w:sz w:val="24"/>
          <w:szCs w:val="24"/>
        </w:rPr>
        <w:t>High retention doesn’t always mean high engagement—employees may stay due to convenience (e.g., jo</w:t>
      </w:r>
      <w:r w:rsidRPr="00333B70">
        <w:rPr>
          <w:rFonts w:ascii="Times New Roman" w:eastAsia="Calibri" w:hAnsi="Times New Roman" w:cs="Times New Roman"/>
          <w:sz w:val="24"/>
          <w:szCs w:val="24"/>
        </w:rPr>
        <w:t xml:space="preserve">b market conditions) rather than loyalty. </w:t>
      </w:r>
    </w:p>
    <w:p w:rsidR="007000BC" w:rsidRPr="00333B70" w:rsidRDefault="00333B70" w:rsidP="00333B70">
      <w:pPr>
        <w:shd w:val="clear" w:color="auto" w:fill="FFFFFF"/>
        <w:spacing w:before="240" w:after="24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Example:</w:t>
      </w:r>
      <w:r w:rsidRPr="00333B70">
        <w:rPr>
          <w:rFonts w:ascii="Times New Roman" w:eastAsia="Calibri" w:hAnsi="Times New Roman" w:cs="Times New Roman"/>
          <w:sz w:val="24"/>
          <w:szCs w:val="24"/>
        </w:rPr>
        <w:t xml:space="preserve"> A company with a 90% retention rate may still have a disengaged workforce if employees stay solely for financial stability but lack motivation or connection to the organization’s mission. </w:t>
      </w:r>
    </w:p>
    <w:p w:rsidR="007000BC" w:rsidRPr="00333B70" w:rsidRDefault="00333B70" w:rsidP="00333B70">
      <w:pPr>
        <w:shd w:val="clear" w:color="auto" w:fill="FFFFFF"/>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2. One-Size-Fits-All Approaches</w:t>
      </w: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Traditional retention tactics often rely on generic perks and incentives, such as: </w:t>
      </w:r>
    </w:p>
    <w:p w:rsidR="007000BC" w:rsidRPr="00333B70" w:rsidRDefault="00333B70" w:rsidP="00333B70">
      <w:pPr>
        <w:shd w:val="clear" w:color="auto" w:fill="FFFFFF"/>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numPr>
          <w:ilvl w:val="0"/>
          <w:numId w:val="53"/>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Monetary Rewards:</w:t>
      </w:r>
      <w:r w:rsidRPr="00333B70">
        <w:rPr>
          <w:rFonts w:ascii="Times New Roman" w:eastAsia="Calibri" w:hAnsi="Times New Roman" w:cs="Times New Roman"/>
          <w:sz w:val="24"/>
          <w:szCs w:val="24"/>
        </w:rPr>
        <w:t xml:space="preserve"> Bonuses and raises may boost short-term morale but don’t address long-term engagement drivers like career growth or m</w:t>
      </w:r>
      <w:r w:rsidRPr="00333B70">
        <w:rPr>
          <w:rFonts w:ascii="Times New Roman" w:eastAsia="Calibri" w:hAnsi="Times New Roman" w:cs="Times New Roman"/>
          <w:sz w:val="24"/>
          <w:szCs w:val="24"/>
        </w:rPr>
        <w:t xml:space="preserve">eaningful work. </w:t>
      </w:r>
    </w:p>
    <w:p w:rsidR="007000BC" w:rsidRPr="00333B70" w:rsidRDefault="00333B70" w:rsidP="00333B70">
      <w:pPr>
        <w:numPr>
          <w:ilvl w:val="0"/>
          <w:numId w:val="90"/>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Standardized Benefits:</w:t>
      </w:r>
      <w:r w:rsidRPr="00333B70">
        <w:rPr>
          <w:rFonts w:ascii="Times New Roman" w:eastAsia="Calibri" w:hAnsi="Times New Roman" w:cs="Times New Roman"/>
          <w:sz w:val="24"/>
          <w:szCs w:val="24"/>
        </w:rPr>
        <w:t xml:space="preserve"> Free snacks, gym memberships, or flexible hours are appreciated but don’t necessarily foster a sense of belonging or individual recognition. </w:t>
      </w:r>
    </w:p>
    <w:p w:rsidR="007000BC" w:rsidRPr="00333B70" w:rsidRDefault="00333B70" w:rsidP="00333B70">
      <w:pPr>
        <w:numPr>
          <w:ilvl w:val="0"/>
          <w:numId w:val="83"/>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Lack of Personalization:</w:t>
      </w:r>
      <w:r w:rsidRPr="00333B70">
        <w:rPr>
          <w:rFonts w:ascii="Times New Roman" w:eastAsia="Calibri" w:hAnsi="Times New Roman" w:cs="Times New Roman"/>
          <w:sz w:val="24"/>
          <w:szCs w:val="24"/>
        </w:rPr>
        <w:t xml:space="preserve"> Employees have diverse needs—what motivates one p</w:t>
      </w:r>
      <w:r w:rsidRPr="00333B70">
        <w:rPr>
          <w:rFonts w:ascii="Times New Roman" w:eastAsia="Calibri" w:hAnsi="Times New Roman" w:cs="Times New Roman"/>
          <w:sz w:val="24"/>
          <w:szCs w:val="24"/>
        </w:rPr>
        <w:t xml:space="preserve">erson (e.g., public recognition) may overwhelm another (e.g., introverts who prefer quiet acknowledgment). </w:t>
      </w:r>
    </w:p>
    <w:p w:rsidR="007000BC" w:rsidRPr="00333B70" w:rsidRDefault="00333B70" w:rsidP="00333B70">
      <w:pPr>
        <w:shd w:val="clear" w:color="auto" w:fill="FFFFFF"/>
        <w:spacing w:before="240" w:after="24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Example:</w:t>
      </w:r>
      <w:r w:rsidRPr="00333B70">
        <w:rPr>
          <w:rFonts w:ascii="Times New Roman" w:eastAsia="Calibri" w:hAnsi="Times New Roman" w:cs="Times New Roman"/>
          <w:sz w:val="24"/>
          <w:szCs w:val="24"/>
        </w:rPr>
        <w:t xml:space="preserve"> A tech firm offering unlimited PTO (Paid Time Off) might assume it’s addressing burnout, but if employees fear stigma for taking time off, </w:t>
      </w:r>
      <w:r w:rsidRPr="00333B70">
        <w:rPr>
          <w:rFonts w:ascii="Times New Roman" w:eastAsia="Calibri" w:hAnsi="Times New Roman" w:cs="Times New Roman"/>
          <w:sz w:val="24"/>
          <w:szCs w:val="24"/>
        </w:rPr>
        <w:t xml:space="preserve">the policy becomes ineffective. </w:t>
      </w:r>
    </w:p>
    <w:p w:rsidR="007000BC" w:rsidRPr="00333B70" w:rsidRDefault="00333B70" w:rsidP="00333B70">
      <w:pPr>
        <w:shd w:val="clear" w:color="auto" w:fill="FFFFFF"/>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 xml:space="preserve">3. Ignoring Psychological Safety and Inclusion </w:t>
      </w: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Retention strategies often overlook the importance of psychological safety—the belief that employees can speak up, take risks, and be themselves without fear of punishment </w:t>
      </w:r>
      <w:r w:rsidRPr="00333B70">
        <w:rPr>
          <w:rFonts w:ascii="Times New Roman" w:eastAsia="Calibri" w:hAnsi="Times New Roman" w:cs="Times New Roman"/>
          <w:sz w:val="24"/>
          <w:szCs w:val="24"/>
        </w:rPr>
        <w:t xml:space="preserve">or humiliation. Key gaps include: </w:t>
      </w:r>
    </w:p>
    <w:p w:rsidR="007000BC" w:rsidRPr="00333B70" w:rsidRDefault="00333B70" w:rsidP="00333B70">
      <w:pPr>
        <w:shd w:val="clear" w:color="auto" w:fill="FFFFFF"/>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numPr>
          <w:ilvl w:val="0"/>
          <w:numId w:val="28"/>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lastRenderedPageBreak/>
        <w:t>Fear-Based Cultures:</w:t>
      </w:r>
      <w:r w:rsidRPr="00333B70">
        <w:rPr>
          <w:rFonts w:ascii="Times New Roman" w:eastAsia="Calibri" w:hAnsi="Times New Roman" w:cs="Times New Roman"/>
          <w:sz w:val="24"/>
          <w:szCs w:val="24"/>
        </w:rPr>
        <w:t xml:space="preserve"> Employees stay silent about issues (e.g., discrimination, inefficiencies) to avoid retaliation, leading to passive disengagement. </w:t>
      </w:r>
    </w:p>
    <w:p w:rsidR="007000BC" w:rsidRPr="00333B70" w:rsidRDefault="00333B70" w:rsidP="00333B70">
      <w:pPr>
        <w:numPr>
          <w:ilvl w:val="0"/>
          <w:numId w:val="30"/>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Lack of Inclusive Practices:</w:t>
      </w:r>
      <w:r w:rsidRPr="00333B70">
        <w:rPr>
          <w:rFonts w:ascii="Times New Roman" w:eastAsia="Calibri" w:hAnsi="Times New Roman" w:cs="Times New Roman"/>
          <w:sz w:val="24"/>
          <w:szCs w:val="24"/>
        </w:rPr>
        <w:t xml:space="preserve"> Homogeneous leadership teams or exclusionary social dynamics can make underrepresented employees feel like outsiders, even if they remain with the company. </w:t>
      </w:r>
    </w:p>
    <w:p w:rsidR="007000BC" w:rsidRPr="00333B70" w:rsidRDefault="00333B70" w:rsidP="00333B70">
      <w:pPr>
        <w:numPr>
          <w:ilvl w:val="0"/>
          <w:numId w:val="58"/>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Tokenism:</w:t>
      </w:r>
      <w:r w:rsidRPr="00333B70">
        <w:rPr>
          <w:rFonts w:ascii="Times New Roman" w:eastAsia="Calibri" w:hAnsi="Times New Roman" w:cs="Times New Roman"/>
          <w:sz w:val="24"/>
          <w:szCs w:val="24"/>
        </w:rPr>
        <w:t xml:space="preserve"> Diversity hires who aren’t given meaningful roles or voice may leave despite "diversity </w:t>
      </w:r>
      <w:r w:rsidRPr="00333B70">
        <w:rPr>
          <w:rFonts w:ascii="Times New Roman" w:eastAsia="Calibri" w:hAnsi="Times New Roman" w:cs="Times New Roman"/>
          <w:sz w:val="24"/>
          <w:szCs w:val="24"/>
        </w:rPr>
        <w:t xml:space="preserve">initiatives." </w:t>
      </w:r>
    </w:p>
    <w:p w:rsidR="007000BC" w:rsidRPr="00333B70" w:rsidRDefault="00333B70" w:rsidP="00333B70">
      <w:pPr>
        <w:shd w:val="clear" w:color="auto" w:fill="FFFFFF"/>
        <w:spacing w:before="240" w:after="24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 xml:space="preserve">Example: </w:t>
      </w:r>
      <w:r w:rsidRPr="00333B70">
        <w:rPr>
          <w:rFonts w:ascii="Times New Roman" w:eastAsia="Calibri" w:hAnsi="Times New Roman" w:cs="Times New Roman"/>
          <w:sz w:val="24"/>
          <w:szCs w:val="24"/>
        </w:rPr>
        <w:t xml:space="preserve">A study by Google found that teams with high psychological safety outperformed others by 25% because members felt safe to contribute ideas without judgment. </w:t>
      </w:r>
    </w:p>
    <w:p w:rsidR="007000BC" w:rsidRPr="00333B70" w:rsidRDefault="00333B70" w:rsidP="00333B70">
      <w:pPr>
        <w:shd w:val="clear" w:color="auto" w:fill="FFFFFF"/>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4. Short-Term Fixes Over Long-Term Culture Building</w:t>
      </w: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Many retention str</w:t>
      </w:r>
      <w:r w:rsidRPr="00333B70">
        <w:rPr>
          <w:rFonts w:ascii="Times New Roman" w:eastAsia="Calibri" w:hAnsi="Times New Roman" w:cs="Times New Roman"/>
          <w:sz w:val="24"/>
          <w:szCs w:val="24"/>
        </w:rPr>
        <w:t xml:space="preserve">ategies prioritize quick wins over systemic change: </w:t>
      </w:r>
    </w:p>
    <w:p w:rsidR="007000BC" w:rsidRPr="00333B70" w:rsidRDefault="00333B70" w:rsidP="00333B70">
      <w:pPr>
        <w:numPr>
          <w:ilvl w:val="0"/>
          <w:numId w:val="86"/>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Exit Interviews as Afterthoughts:</w:t>
      </w:r>
      <w:r w:rsidRPr="00333B70">
        <w:rPr>
          <w:rFonts w:ascii="Times New Roman" w:eastAsia="Calibri" w:hAnsi="Times New Roman" w:cs="Times New Roman"/>
          <w:sz w:val="24"/>
          <w:szCs w:val="24"/>
        </w:rPr>
        <w:t xml:space="preserve"> Conducting exit interviews too late (or not acting on feedback) </w:t>
      </w:r>
      <w:proofErr w:type="gramStart"/>
      <w:r w:rsidRPr="00333B70">
        <w:rPr>
          <w:rFonts w:ascii="Times New Roman" w:eastAsia="Calibri" w:hAnsi="Times New Roman" w:cs="Times New Roman"/>
          <w:sz w:val="24"/>
          <w:szCs w:val="24"/>
        </w:rPr>
        <w:t>misses</w:t>
      </w:r>
      <w:proofErr w:type="gramEnd"/>
      <w:r w:rsidRPr="00333B70">
        <w:rPr>
          <w:rFonts w:ascii="Times New Roman" w:eastAsia="Calibri" w:hAnsi="Times New Roman" w:cs="Times New Roman"/>
          <w:sz w:val="24"/>
          <w:szCs w:val="24"/>
        </w:rPr>
        <w:t xml:space="preserve"> opportunities to address root causes of turnover. </w:t>
      </w:r>
    </w:p>
    <w:p w:rsidR="007000BC" w:rsidRPr="00333B70" w:rsidRDefault="00333B70" w:rsidP="00333B70">
      <w:pPr>
        <w:numPr>
          <w:ilvl w:val="0"/>
          <w:numId w:val="39"/>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Reactive vs. Proactive Measures:</w:t>
      </w:r>
      <w:r w:rsidRPr="00333B70">
        <w:rPr>
          <w:rFonts w:ascii="Times New Roman" w:eastAsia="Calibri" w:hAnsi="Times New Roman" w:cs="Times New Roman"/>
          <w:sz w:val="24"/>
          <w:szCs w:val="24"/>
        </w:rPr>
        <w:t xml:space="preserve"> Offering count</w:t>
      </w:r>
      <w:r w:rsidRPr="00333B70">
        <w:rPr>
          <w:rFonts w:ascii="Times New Roman" w:eastAsia="Calibri" w:hAnsi="Times New Roman" w:cs="Times New Roman"/>
          <w:sz w:val="24"/>
          <w:szCs w:val="24"/>
        </w:rPr>
        <w:t xml:space="preserve">eroffers to resigning employees is a </w:t>
      </w:r>
      <w:proofErr w:type="spellStart"/>
      <w:r w:rsidRPr="00333B70">
        <w:rPr>
          <w:rFonts w:ascii="Times New Roman" w:eastAsia="Calibri" w:hAnsi="Times New Roman" w:cs="Times New Roman"/>
          <w:sz w:val="24"/>
          <w:szCs w:val="24"/>
        </w:rPr>
        <w:t>band-aid</w:t>
      </w:r>
      <w:proofErr w:type="spellEnd"/>
      <w:r w:rsidRPr="00333B70">
        <w:rPr>
          <w:rFonts w:ascii="Times New Roman" w:eastAsia="Calibri" w:hAnsi="Times New Roman" w:cs="Times New Roman"/>
          <w:sz w:val="24"/>
          <w:szCs w:val="24"/>
        </w:rPr>
        <w:t xml:space="preserve"> solution rather than addressing why they considered leaving in the first place. </w:t>
      </w:r>
    </w:p>
    <w:p w:rsidR="007000BC" w:rsidRPr="00333B70" w:rsidRDefault="00333B70" w:rsidP="00333B70">
      <w:pPr>
        <w:numPr>
          <w:ilvl w:val="0"/>
          <w:numId w:val="18"/>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Neglecting Middle Managers:</w:t>
      </w:r>
      <w:r w:rsidRPr="00333B70">
        <w:rPr>
          <w:rFonts w:ascii="Times New Roman" w:eastAsia="Calibri" w:hAnsi="Times New Roman" w:cs="Times New Roman"/>
          <w:sz w:val="24"/>
          <w:szCs w:val="24"/>
        </w:rPr>
        <w:t xml:space="preserve"> 70% of engagement variance stems from managers (Gallup), yet many retention programs focus on organiz</w:t>
      </w:r>
      <w:r w:rsidRPr="00333B70">
        <w:rPr>
          <w:rFonts w:ascii="Times New Roman" w:eastAsia="Calibri" w:hAnsi="Times New Roman" w:cs="Times New Roman"/>
          <w:sz w:val="24"/>
          <w:szCs w:val="24"/>
        </w:rPr>
        <w:t xml:space="preserve">ational perks rather than leadership training. </w:t>
      </w:r>
    </w:p>
    <w:p w:rsidR="007000BC" w:rsidRPr="00333B70" w:rsidRDefault="00333B70" w:rsidP="00333B70">
      <w:pPr>
        <w:shd w:val="clear" w:color="auto" w:fill="FFFFFF"/>
        <w:spacing w:before="240" w:after="24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Example:</w:t>
      </w:r>
      <w:r w:rsidRPr="00333B70">
        <w:rPr>
          <w:rFonts w:ascii="Times New Roman" w:eastAsia="Calibri" w:hAnsi="Times New Roman" w:cs="Times New Roman"/>
          <w:sz w:val="24"/>
          <w:szCs w:val="24"/>
        </w:rPr>
        <w:t xml:space="preserve"> A sales team with high turnover might invest in retention bonuses instead of fixing toxic management practices driving attrition. </w:t>
      </w:r>
    </w:p>
    <w:p w:rsidR="007000BC" w:rsidRPr="00333B70" w:rsidRDefault="00333B70" w:rsidP="00333B70">
      <w:pPr>
        <w:shd w:val="clear" w:color="auto" w:fill="FFFFFF"/>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 xml:space="preserve">5. Failure to Measure Qualitative Factors </w:t>
      </w: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Traditional metrics of</w:t>
      </w:r>
      <w:r w:rsidRPr="00333B70">
        <w:rPr>
          <w:rFonts w:ascii="Times New Roman" w:eastAsia="Calibri" w:hAnsi="Times New Roman" w:cs="Times New Roman"/>
          <w:sz w:val="24"/>
          <w:szCs w:val="24"/>
        </w:rPr>
        <w:t xml:space="preserve">ten ignore intangible elements critical to engagement: </w:t>
      </w:r>
    </w:p>
    <w:p w:rsidR="007000BC" w:rsidRPr="00333B70" w:rsidRDefault="00333B70" w:rsidP="00333B70">
      <w:pPr>
        <w:numPr>
          <w:ilvl w:val="0"/>
          <w:numId w:val="55"/>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Emotional Connection:</w:t>
      </w:r>
      <w:r w:rsidRPr="00333B70">
        <w:rPr>
          <w:rFonts w:ascii="Times New Roman" w:eastAsia="Calibri" w:hAnsi="Times New Roman" w:cs="Times New Roman"/>
          <w:sz w:val="24"/>
          <w:szCs w:val="24"/>
        </w:rPr>
        <w:t xml:space="preserve"> Employees may stay for a beloved team or mission, even if pay is below market. </w:t>
      </w:r>
    </w:p>
    <w:p w:rsidR="007000BC" w:rsidRPr="00333B70" w:rsidRDefault="00333B70" w:rsidP="00333B70">
      <w:pPr>
        <w:numPr>
          <w:ilvl w:val="0"/>
          <w:numId w:val="91"/>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Sense of Purpose:</w:t>
      </w:r>
      <w:r w:rsidRPr="00333B70">
        <w:rPr>
          <w:rFonts w:ascii="Times New Roman" w:eastAsia="Calibri" w:hAnsi="Times New Roman" w:cs="Times New Roman"/>
          <w:sz w:val="24"/>
          <w:szCs w:val="24"/>
        </w:rPr>
        <w:t xml:space="preserve"> A Deloitte study found that 73% of employees who feel their work has meaning are</w:t>
      </w:r>
      <w:r w:rsidRPr="00333B70">
        <w:rPr>
          <w:rFonts w:ascii="Times New Roman" w:eastAsia="Calibri" w:hAnsi="Times New Roman" w:cs="Times New Roman"/>
          <w:sz w:val="24"/>
          <w:szCs w:val="24"/>
        </w:rPr>
        <w:t xml:space="preserve"> more engaged, yet few companies track this. </w:t>
      </w:r>
    </w:p>
    <w:p w:rsidR="007000BC" w:rsidRPr="00333B70" w:rsidRDefault="00333B70" w:rsidP="00333B70">
      <w:pPr>
        <w:numPr>
          <w:ilvl w:val="0"/>
          <w:numId w:val="43"/>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Belonging:</w:t>
      </w:r>
      <w:r w:rsidRPr="00333B70">
        <w:rPr>
          <w:rFonts w:ascii="Times New Roman" w:eastAsia="Calibri" w:hAnsi="Times New Roman" w:cs="Times New Roman"/>
          <w:sz w:val="24"/>
          <w:szCs w:val="24"/>
        </w:rPr>
        <w:t xml:space="preserve"> Feelings of isolation or exclusion (e.g., remote workers, minority groups) aren’t captured in turnover stats. </w:t>
      </w:r>
    </w:p>
    <w:p w:rsidR="007000BC" w:rsidRPr="00333B70" w:rsidRDefault="00333B70" w:rsidP="00333B70">
      <w:pPr>
        <w:shd w:val="clear" w:color="auto" w:fill="FFFFFF"/>
        <w:spacing w:before="240" w:after="24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Example:</w:t>
      </w:r>
      <w:r w:rsidRPr="00333B70">
        <w:rPr>
          <w:rFonts w:ascii="Times New Roman" w:eastAsia="Calibri" w:hAnsi="Times New Roman" w:cs="Times New Roman"/>
          <w:sz w:val="24"/>
          <w:szCs w:val="24"/>
        </w:rPr>
        <w:t xml:space="preserve"> A remote employee may log in daily (high retention) but feel disconnected due to lack of virtual community-building efforts. </w:t>
      </w:r>
    </w:p>
    <w:p w:rsidR="007000BC" w:rsidRPr="00333B70" w:rsidRDefault="00333B70" w:rsidP="00333B70">
      <w:pPr>
        <w:shd w:val="clear" w:color="auto" w:fill="FFFFFF"/>
        <w:spacing w:before="240" w:after="24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 xml:space="preserve">MOVING BEYOND RETENTION: THE PATH TO BELONGING </w:t>
      </w: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spacing w:before="240" w:after="24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To overcome these limitations, organizations must shift from retention-centric t</w:t>
      </w:r>
      <w:r w:rsidRPr="00333B70">
        <w:rPr>
          <w:rFonts w:ascii="Times New Roman" w:eastAsia="Calibri" w:hAnsi="Times New Roman" w:cs="Times New Roman"/>
          <w:sz w:val="24"/>
          <w:szCs w:val="24"/>
        </w:rPr>
        <w:t xml:space="preserve">actics to strategies that foster belonging: </w:t>
      </w:r>
    </w:p>
    <w:p w:rsidR="007000BC" w:rsidRPr="00333B70" w:rsidRDefault="00333B70" w:rsidP="00333B70">
      <w:pPr>
        <w:numPr>
          <w:ilvl w:val="0"/>
          <w:numId w:val="13"/>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 xml:space="preserve">Replace annual surveys </w:t>
      </w:r>
      <w:r w:rsidRPr="00333B70">
        <w:rPr>
          <w:rFonts w:ascii="Times New Roman" w:eastAsia="Calibri" w:hAnsi="Times New Roman" w:cs="Times New Roman"/>
          <w:sz w:val="24"/>
          <w:szCs w:val="24"/>
        </w:rPr>
        <w:t xml:space="preserve">with continuous listening tools (e.g., pulse surveys, AI-driven sentiment analysis). </w:t>
      </w:r>
    </w:p>
    <w:p w:rsidR="007000BC" w:rsidRPr="00333B70" w:rsidRDefault="00333B70" w:rsidP="00333B70">
      <w:pPr>
        <w:numPr>
          <w:ilvl w:val="0"/>
          <w:numId w:val="29"/>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lastRenderedPageBreak/>
        <w:t>Personalize engagement</w:t>
      </w:r>
      <w:r w:rsidRPr="00333B70">
        <w:rPr>
          <w:rFonts w:ascii="Times New Roman" w:eastAsia="Calibri" w:hAnsi="Times New Roman" w:cs="Times New Roman"/>
          <w:sz w:val="24"/>
          <w:szCs w:val="24"/>
        </w:rPr>
        <w:t xml:space="preserve"> by tailoring recognition, career paths, and benefits to individual needs. </w:t>
      </w:r>
    </w:p>
    <w:p w:rsidR="007000BC" w:rsidRPr="00333B70" w:rsidRDefault="00333B70" w:rsidP="00333B70">
      <w:pPr>
        <w:numPr>
          <w:ilvl w:val="0"/>
          <w:numId w:val="76"/>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Train leaders</w:t>
      </w:r>
      <w:r w:rsidRPr="00333B70">
        <w:rPr>
          <w:rFonts w:ascii="Times New Roman" w:eastAsia="Calibri" w:hAnsi="Times New Roman" w:cs="Times New Roman"/>
          <w:sz w:val="24"/>
          <w:szCs w:val="24"/>
        </w:rPr>
        <w:t xml:space="preserve"> to build psychological safety and inclusive team cultures. </w:t>
      </w:r>
    </w:p>
    <w:p w:rsidR="007000BC" w:rsidRPr="00333B70" w:rsidRDefault="00333B70" w:rsidP="00333B70">
      <w:pPr>
        <w:numPr>
          <w:ilvl w:val="0"/>
          <w:numId w:val="72"/>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Measure belonging</w:t>
      </w:r>
      <w:r w:rsidRPr="00333B70">
        <w:rPr>
          <w:rFonts w:ascii="Times New Roman" w:eastAsia="Calibri" w:hAnsi="Times New Roman" w:cs="Times New Roman"/>
          <w:sz w:val="24"/>
          <w:szCs w:val="24"/>
        </w:rPr>
        <w:t xml:space="preserve"> through qualitative feedback (e.g., storytelling, focus groups) alongside quantitative data. </w:t>
      </w:r>
    </w:p>
    <w:p w:rsidR="007000BC" w:rsidRPr="00333B70" w:rsidRDefault="00333B70" w:rsidP="00333B70">
      <w:pPr>
        <w:shd w:val="clear" w:color="auto" w:fill="FFFFFF"/>
        <w:spacing w:before="240" w:after="24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By addressing these gaps, companies can create environments where empl</w:t>
      </w:r>
      <w:r w:rsidRPr="00333B70">
        <w:rPr>
          <w:rFonts w:ascii="Times New Roman" w:eastAsia="Calibri" w:hAnsi="Times New Roman" w:cs="Times New Roman"/>
          <w:sz w:val="24"/>
          <w:szCs w:val="24"/>
        </w:rPr>
        <w:t xml:space="preserve">oyees don’t just stay—they thrive. </w:t>
      </w:r>
    </w:p>
    <w:p w:rsidR="007000BC" w:rsidRPr="00333B70" w:rsidRDefault="00333B70" w:rsidP="00333B70">
      <w:pPr>
        <w:shd w:val="clear" w:color="auto" w:fill="FFFFFF"/>
        <w:spacing w:before="240" w:after="24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 xml:space="preserve">Key Takeaway: </w:t>
      </w:r>
      <w:r w:rsidRPr="00333B70">
        <w:rPr>
          <w:rFonts w:ascii="Times New Roman" w:eastAsia="Calibri" w:hAnsi="Times New Roman" w:cs="Times New Roman"/>
          <w:sz w:val="24"/>
          <w:szCs w:val="24"/>
        </w:rPr>
        <w:t xml:space="preserve">Retention is the floor; belonging is the ceiling. Organizations that prioritize the latter will outperform those stuck in outdated retention paradigms. </w:t>
      </w:r>
    </w:p>
    <w:p w:rsidR="007000BC" w:rsidRPr="00333B70" w:rsidRDefault="00333B70" w:rsidP="00333B70">
      <w:pPr>
        <w:shd w:val="clear" w:color="auto" w:fill="FFFFFF"/>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jc w:val="both"/>
        <w:rPr>
          <w:rFonts w:ascii="Times New Roman" w:eastAsia="Calibri" w:hAnsi="Times New Roman" w:cs="Times New Roman"/>
          <w:sz w:val="24"/>
          <w:szCs w:val="24"/>
        </w:rPr>
      </w:pPr>
      <w:r w:rsidRPr="00333B70">
        <w:rPr>
          <w:rFonts w:ascii="Times New Roman" w:eastAsia="Calibri" w:hAnsi="Times New Roman" w:cs="Times New Roman"/>
          <w:noProof/>
          <w:sz w:val="24"/>
          <w:szCs w:val="24"/>
        </w:rPr>
        <w:drawing>
          <wp:inline distT="114300" distB="114300" distL="114300" distR="114300">
            <wp:extent cx="5715000" cy="42926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5715000" cy="4292600"/>
                    </a:xfrm>
                    <a:prstGeom prst="rect">
                      <a:avLst/>
                    </a:prstGeom>
                    <a:ln/>
                  </pic:spPr>
                </pic:pic>
              </a:graphicData>
            </a:graphic>
          </wp:inline>
        </w:drawing>
      </w:r>
    </w:p>
    <w:p w:rsidR="007000BC" w:rsidRPr="00333B70" w:rsidRDefault="00333B70" w:rsidP="00333B70">
      <w:pPr>
        <w:shd w:val="clear" w:color="auto" w:fill="FFFFFF"/>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THE POWER OF BELONGING</w:t>
      </w: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part of a team or org</w:t>
      </w:r>
      <w:r w:rsidRPr="00333B70">
        <w:rPr>
          <w:rFonts w:ascii="Times New Roman" w:eastAsia="Calibri" w:hAnsi="Times New Roman" w:cs="Times New Roman"/>
          <w:sz w:val="24"/>
          <w:szCs w:val="24"/>
        </w:rPr>
        <w:t>anization. Unlike traditional retention strategies that focus on keeping employees through extrinsic rewards (e.g., salaries, benefits), belonging taps into intrinsic human needs—connection, purpose, and identity. Research shows that when employees feel th</w:t>
      </w:r>
      <w:r w:rsidRPr="00333B70">
        <w:rPr>
          <w:rFonts w:ascii="Times New Roman" w:eastAsia="Calibri" w:hAnsi="Times New Roman" w:cs="Times New Roman"/>
          <w:sz w:val="24"/>
          <w:szCs w:val="24"/>
        </w:rPr>
        <w:t xml:space="preserve">ey belong, they are more engaged, innovative, and committed to their organization’s success.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Why Belonging Matters</w:t>
      </w:r>
      <w:r w:rsidRPr="00333B70">
        <w:rPr>
          <w:rFonts w:ascii="Times New Roman" w:eastAsia="Calibri" w:hAnsi="Times New Roman" w:cs="Times New Roman"/>
          <w:sz w:val="24"/>
          <w:szCs w:val="24"/>
        </w:rPr>
        <w:t xml:space="preserve"> </w:t>
      </w:r>
    </w:p>
    <w:p w:rsidR="007000BC" w:rsidRPr="00333B70" w:rsidRDefault="00333B70" w:rsidP="00333B70">
      <w:pPr>
        <w:numPr>
          <w:ilvl w:val="0"/>
          <w:numId w:val="16"/>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lastRenderedPageBreak/>
        <w:t>Boosts Employee Engagement</w:t>
      </w: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ind w:left="72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numPr>
          <w:ilvl w:val="0"/>
          <w:numId w:val="38"/>
        </w:numPr>
        <w:ind w:left="144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Employees who feel a sense of belonging are 3.5 times more likely to be engaged at work (Harvard Business Review). </w:t>
      </w:r>
    </w:p>
    <w:p w:rsidR="007000BC" w:rsidRPr="00333B70" w:rsidRDefault="00333B70" w:rsidP="00333B70">
      <w:pPr>
        <w:numPr>
          <w:ilvl w:val="0"/>
          <w:numId w:val="70"/>
        </w:numPr>
        <w:ind w:left="144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Engagement translates to higher productivity, better customer service, and lower absenteeism. </w:t>
      </w:r>
    </w:p>
    <w:p w:rsidR="007000BC" w:rsidRPr="00333B70" w:rsidRDefault="00333B70" w:rsidP="00333B70">
      <w:pPr>
        <w:shd w:val="clear" w:color="auto" w:fill="FFFFFF"/>
        <w:ind w:left="108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numPr>
          <w:ilvl w:val="0"/>
          <w:numId w:val="89"/>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Enhances Retention &amp; Reduces Turnover</w:t>
      </w: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ind w:left="72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numPr>
          <w:ilvl w:val="0"/>
          <w:numId w:val="20"/>
        </w:numPr>
        <w:ind w:left="144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A </w:t>
      </w:r>
      <w:r w:rsidRPr="00333B70">
        <w:rPr>
          <w:rFonts w:ascii="Times New Roman" w:eastAsia="Calibri" w:hAnsi="Times New Roman" w:cs="Times New Roman"/>
          <w:sz w:val="24"/>
          <w:szCs w:val="24"/>
        </w:rPr>
        <w:t xml:space="preserve">study by </w:t>
      </w:r>
      <w:proofErr w:type="spellStart"/>
      <w:r w:rsidRPr="00333B70">
        <w:rPr>
          <w:rFonts w:ascii="Times New Roman" w:eastAsia="Calibri" w:hAnsi="Times New Roman" w:cs="Times New Roman"/>
          <w:sz w:val="24"/>
          <w:szCs w:val="24"/>
        </w:rPr>
        <w:t>BetterUp</w:t>
      </w:r>
      <w:proofErr w:type="spellEnd"/>
      <w:r w:rsidRPr="00333B70">
        <w:rPr>
          <w:rFonts w:ascii="Times New Roman" w:eastAsia="Calibri" w:hAnsi="Times New Roman" w:cs="Times New Roman"/>
          <w:sz w:val="24"/>
          <w:szCs w:val="24"/>
        </w:rPr>
        <w:t xml:space="preserve"> found that employees with a strong sense of belonging are 50% less likely to leave their jobs. </w:t>
      </w:r>
    </w:p>
    <w:p w:rsidR="007000BC" w:rsidRPr="00333B70" w:rsidRDefault="00333B70" w:rsidP="00333B70">
      <w:pPr>
        <w:numPr>
          <w:ilvl w:val="0"/>
          <w:numId w:val="32"/>
        </w:numPr>
        <w:ind w:left="144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High belonging correlates with lower burnout and higher job satisfaction.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numPr>
          <w:ilvl w:val="0"/>
          <w:numId w:val="87"/>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Drives Innovation &amp; Collaboration</w:t>
      </w: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ind w:left="72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numPr>
          <w:ilvl w:val="0"/>
          <w:numId w:val="52"/>
        </w:numPr>
        <w:ind w:left="144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Diverse teams with high bel</w:t>
      </w:r>
      <w:r w:rsidRPr="00333B70">
        <w:rPr>
          <w:rFonts w:ascii="Times New Roman" w:eastAsia="Calibri" w:hAnsi="Times New Roman" w:cs="Times New Roman"/>
          <w:sz w:val="24"/>
          <w:szCs w:val="24"/>
        </w:rPr>
        <w:t xml:space="preserve">onging outperform others by 30% in innovation (McKinsey). </w:t>
      </w:r>
    </w:p>
    <w:p w:rsidR="007000BC" w:rsidRPr="00333B70" w:rsidRDefault="00333B70" w:rsidP="00333B70">
      <w:pPr>
        <w:numPr>
          <w:ilvl w:val="0"/>
          <w:numId w:val="93"/>
        </w:numPr>
        <w:ind w:left="144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Psychological safety (a key component of belonging) encourages risk-taking and idea-sharing.  </w:t>
      </w:r>
    </w:p>
    <w:p w:rsidR="007000BC" w:rsidRPr="00333B70" w:rsidRDefault="00333B70" w:rsidP="00333B70">
      <w:pPr>
        <w:shd w:val="clear" w:color="auto" w:fill="FFFFFF"/>
        <w:ind w:left="72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numPr>
          <w:ilvl w:val="0"/>
          <w:numId w:val="68"/>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Improves Organizational Performance</w:t>
      </w: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ind w:left="72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numPr>
          <w:ilvl w:val="0"/>
          <w:numId w:val="46"/>
        </w:numPr>
        <w:ind w:left="144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Companies with inclusive cultures (where belonging thrives) are 1.7 times more likely to be market leaders (Deloitte). </w:t>
      </w:r>
    </w:p>
    <w:p w:rsidR="007000BC" w:rsidRPr="00333B70" w:rsidRDefault="00333B70" w:rsidP="00333B70">
      <w:pPr>
        <w:numPr>
          <w:ilvl w:val="0"/>
          <w:numId w:val="65"/>
        </w:numPr>
        <w:ind w:left="144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Employees who belong are more likely to advocate for their company, improving employer branding.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Key Drivers of Belonging</w:t>
      </w:r>
      <w:r w:rsidRPr="00333B70">
        <w:rPr>
          <w:rFonts w:ascii="Times New Roman" w:eastAsia="Calibri" w:hAnsi="Times New Roman" w:cs="Times New Roman"/>
          <w:sz w:val="24"/>
          <w:szCs w:val="24"/>
        </w:rPr>
        <w:t xml:space="preserve"> </w:t>
      </w:r>
    </w:p>
    <w:p w:rsidR="007000BC" w:rsidRPr="00333B70" w:rsidRDefault="00333B70" w:rsidP="00333B70">
      <w:pPr>
        <w:numPr>
          <w:ilvl w:val="0"/>
          <w:numId w:val="21"/>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Inclusive</w:t>
      </w:r>
      <w:r w:rsidRPr="00333B70">
        <w:rPr>
          <w:rFonts w:ascii="Times New Roman" w:eastAsia="Calibri" w:hAnsi="Times New Roman" w:cs="Times New Roman"/>
          <w:b/>
          <w:sz w:val="24"/>
          <w:szCs w:val="24"/>
        </w:rPr>
        <w:t xml:space="preserve"> Leadership</w:t>
      </w: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ind w:left="72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numPr>
          <w:ilvl w:val="0"/>
          <w:numId w:val="37"/>
        </w:numPr>
        <w:ind w:left="144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Leaders set the tone by </w:t>
      </w:r>
      <w:proofErr w:type="spellStart"/>
      <w:r w:rsidRPr="00333B70">
        <w:rPr>
          <w:rFonts w:ascii="Times New Roman" w:eastAsia="Calibri" w:hAnsi="Times New Roman" w:cs="Times New Roman"/>
          <w:sz w:val="24"/>
          <w:szCs w:val="24"/>
        </w:rPr>
        <w:t>modeling</w:t>
      </w:r>
      <w:proofErr w:type="spellEnd"/>
      <w:r w:rsidRPr="00333B70">
        <w:rPr>
          <w:rFonts w:ascii="Times New Roman" w:eastAsia="Calibri" w:hAnsi="Times New Roman" w:cs="Times New Roman"/>
          <w:sz w:val="24"/>
          <w:szCs w:val="24"/>
        </w:rPr>
        <w:t xml:space="preserve"> inclusive </w:t>
      </w:r>
      <w:proofErr w:type="spellStart"/>
      <w:r w:rsidRPr="00333B70">
        <w:rPr>
          <w:rFonts w:ascii="Times New Roman" w:eastAsia="Calibri" w:hAnsi="Times New Roman" w:cs="Times New Roman"/>
          <w:sz w:val="24"/>
          <w:szCs w:val="24"/>
        </w:rPr>
        <w:t>behaviors</w:t>
      </w:r>
      <w:proofErr w:type="spellEnd"/>
      <w:r w:rsidRPr="00333B70">
        <w:rPr>
          <w:rFonts w:ascii="Times New Roman" w:eastAsia="Calibri" w:hAnsi="Times New Roman" w:cs="Times New Roman"/>
          <w:sz w:val="24"/>
          <w:szCs w:val="24"/>
        </w:rPr>
        <w:t xml:space="preserve">—actively listening, acknowledging biases, and fostering open dialogue. </w:t>
      </w:r>
    </w:p>
    <w:p w:rsidR="007000BC" w:rsidRPr="00333B70" w:rsidRDefault="00333B70" w:rsidP="00333B70">
      <w:pPr>
        <w:numPr>
          <w:ilvl w:val="0"/>
          <w:numId w:val="49"/>
        </w:numPr>
        <w:ind w:left="144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Example: Microsoft’s "Model, Coach, Care" framework trains managers to create psychologically safe environments. </w:t>
      </w:r>
    </w:p>
    <w:p w:rsidR="007000BC" w:rsidRPr="00333B70" w:rsidRDefault="00333B70" w:rsidP="00333B70">
      <w:pPr>
        <w:ind w:left="72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numPr>
          <w:ilvl w:val="0"/>
          <w:numId w:val="11"/>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Authentic Recognition &amp; Feedback</w:t>
      </w: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ind w:left="72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numPr>
          <w:ilvl w:val="0"/>
          <w:numId w:val="88"/>
        </w:numPr>
        <w:ind w:left="144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Employees need personalized, meaningful recognition—not just generic praise </w:t>
      </w:r>
    </w:p>
    <w:p w:rsidR="007000BC" w:rsidRPr="00333B70" w:rsidRDefault="00333B70" w:rsidP="00333B70">
      <w:pPr>
        <w:numPr>
          <w:ilvl w:val="0"/>
          <w:numId w:val="33"/>
        </w:numPr>
        <w:ind w:left="144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Tools like 15Five or </w:t>
      </w:r>
      <w:proofErr w:type="spellStart"/>
      <w:r w:rsidRPr="00333B70">
        <w:rPr>
          <w:rFonts w:ascii="Times New Roman" w:eastAsia="Calibri" w:hAnsi="Times New Roman" w:cs="Times New Roman"/>
          <w:sz w:val="24"/>
          <w:szCs w:val="24"/>
        </w:rPr>
        <w:t>Bonusly</w:t>
      </w:r>
      <w:proofErr w:type="spellEnd"/>
      <w:r w:rsidRPr="00333B70">
        <w:rPr>
          <w:rFonts w:ascii="Times New Roman" w:eastAsia="Calibri" w:hAnsi="Times New Roman" w:cs="Times New Roman"/>
          <w:sz w:val="24"/>
          <w:szCs w:val="24"/>
        </w:rPr>
        <w:t xml:space="preserve"> help managers give real-time, specific feedback.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numPr>
          <w:ilvl w:val="0"/>
          <w:numId w:val="64"/>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Community &amp; Connection</w:t>
      </w: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ind w:left="72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numPr>
          <w:ilvl w:val="0"/>
          <w:numId w:val="44"/>
        </w:numPr>
        <w:ind w:left="144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lastRenderedPageBreak/>
        <w:t xml:space="preserve">Employee Resource Groups (ERGs), mentorship programs, and team rituals (e.g., virtual coffee chats) strengthen bonds. </w:t>
      </w:r>
    </w:p>
    <w:p w:rsidR="007000BC" w:rsidRPr="00333B70" w:rsidRDefault="00333B70" w:rsidP="00333B70">
      <w:pPr>
        <w:numPr>
          <w:ilvl w:val="0"/>
          <w:numId w:val="23"/>
        </w:numPr>
        <w:ind w:left="144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Example: Google’s "</w:t>
      </w:r>
      <w:proofErr w:type="spellStart"/>
      <w:r w:rsidRPr="00333B70">
        <w:rPr>
          <w:rFonts w:ascii="Times New Roman" w:eastAsia="Calibri" w:hAnsi="Times New Roman" w:cs="Times New Roman"/>
          <w:sz w:val="24"/>
          <w:szCs w:val="24"/>
        </w:rPr>
        <w:t>gPause</w:t>
      </w:r>
      <w:proofErr w:type="spellEnd"/>
      <w:r w:rsidRPr="00333B70">
        <w:rPr>
          <w:rFonts w:ascii="Times New Roman" w:eastAsia="Calibri" w:hAnsi="Times New Roman" w:cs="Times New Roman"/>
          <w:sz w:val="24"/>
          <w:szCs w:val="24"/>
        </w:rPr>
        <w:t xml:space="preserve">" program promotes mindfulness and connection among employees. </w:t>
      </w:r>
    </w:p>
    <w:p w:rsidR="007000BC" w:rsidRPr="00333B70" w:rsidRDefault="00333B70" w:rsidP="00333B70">
      <w:pPr>
        <w:shd w:val="clear" w:color="auto" w:fill="FFFFFF"/>
        <w:ind w:left="108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numPr>
          <w:ilvl w:val="0"/>
          <w:numId w:val="25"/>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Transparent &amp; Empathetic Communication</w:t>
      </w: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ind w:left="72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numPr>
          <w:ilvl w:val="0"/>
          <w:numId w:val="66"/>
        </w:numPr>
        <w:ind w:left="144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Regu</w:t>
      </w:r>
      <w:r w:rsidRPr="00333B70">
        <w:rPr>
          <w:rFonts w:ascii="Times New Roman" w:eastAsia="Calibri" w:hAnsi="Times New Roman" w:cs="Times New Roman"/>
          <w:sz w:val="24"/>
          <w:szCs w:val="24"/>
        </w:rPr>
        <w:t xml:space="preserve">lar check-ins (not just annual surveys) and open forums where employees voice concerns without fear. </w:t>
      </w:r>
    </w:p>
    <w:p w:rsidR="007000BC" w:rsidRPr="00333B70" w:rsidRDefault="00333B70" w:rsidP="00333B70">
      <w:pPr>
        <w:numPr>
          <w:ilvl w:val="0"/>
          <w:numId w:val="67"/>
        </w:numPr>
        <w:ind w:left="144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Example: Salesforce’s "</w:t>
      </w:r>
      <w:proofErr w:type="spellStart"/>
      <w:r w:rsidRPr="00333B70">
        <w:rPr>
          <w:rFonts w:ascii="Times New Roman" w:eastAsia="Calibri" w:hAnsi="Times New Roman" w:cs="Times New Roman"/>
          <w:sz w:val="24"/>
          <w:szCs w:val="24"/>
        </w:rPr>
        <w:t>Ohana</w:t>
      </w:r>
      <w:proofErr w:type="spellEnd"/>
      <w:r w:rsidRPr="00333B70">
        <w:rPr>
          <w:rFonts w:ascii="Times New Roman" w:eastAsia="Calibri" w:hAnsi="Times New Roman" w:cs="Times New Roman"/>
          <w:sz w:val="24"/>
          <w:szCs w:val="24"/>
        </w:rPr>
        <w:t xml:space="preserve"> Culture" emphasizes open dialogue and mutual respect. </w:t>
      </w:r>
    </w:p>
    <w:p w:rsidR="007000BC" w:rsidRPr="00333B70" w:rsidRDefault="007000BC" w:rsidP="00333B70">
      <w:pPr>
        <w:ind w:left="720"/>
        <w:jc w:val="both"/>
        <w:rPr>
          <w:rFonts w:ascii="Times New Roman" w:eastAsia="Calibri" w:hAnsi="Times New Roman" w:cs="Times New Roman"/>
          <w:sz w:val="24"/>
          <w:szCs w:val="24"/>
        </w:rPr>
      </w:pPr>
    </w:p>
    <w:p w:rsidR="007000BC" w:rsidRPr="00333B70" w:rsidRDefault="00333B70" w:rsidP="00333B70">
      <w:pPr>
        <w:shd w:val="clear" w:color="auto" w:fill="FFFFFF"/>
        <w:ind w:left="108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numPr>
          <w:ilvl w:val="0"/>
          <w:numId w:val="8"/>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Equitable Opportunities</w:t>
      </w: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ind w:left="72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numPr>
          <w:ilvl w:val="0"/>
          <w:numId w:val="56"/>
        </w:numPr>
        <w:ind w:left="144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Fair access to promotions, projects, and</w:t>
      </w:r>
      <w:r w:rsidRPr="00333B70">
        <w:rPr>
          <w:rFonts w:ascii="Times New Roman" w:eastAsia="Calibri" w:hAnsi="Times New Roman" w:cs="Times New Roman"/>
          <w:sz w:val="24"/>
          <w:szCs w:val="24"/>
        </w:rPr>
        <w:t xml:space="preserve"> learning opportunities ensures employees feel valued. </w:t>
      </w:r>
    </w:p>
    <w:p w:rsidR="007000BC" w:rsidRPr="00333B70" w:rsidRDefault="00333B70" w:rsidP="00333B70">
      <w:pPr>
        <w:numPr>
          <w:ilvl w:val="0"/>
          <w:numId w:val="71"/>
        </w:numPr>
        <w:ind w:left="144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Pay equity audits (like Adobe’s) reinforce fairness.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Measuring Belonging</w:t>
      </w: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Belonging is qualitative but can be assessed through: </w:t>
      </w:r>
    </w:p>
    <w:p w:rsidR="007000BC" w:rsidRPr="00333B70" w:rsidRDefault="00333B70" w:rsidP="00333B70">
      <w:pPr>
        <w:numPr>
          <w:ilvl w:val="0"/>
          <w:numId w:val="62"/>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Surveys:</w:t>
      </w:r>
      <w:r w:rsidRPr="00333B70">
        <w:rPr>
          <w:rFonts w:ascii="Times New Roman" w:eastAsia="Calibri" w:hAnsi="Times New Roman" w:cs="Times New Roman"/>
          <w:sz w:val="24"/>
          <w:szCs w:val="24"/>
        </w:rPr>
        <w:t xml:space="preserve"> Questions like, "Do you feel your unique background is valued here?" </w:t>
      </w:r>
    </w:p>
    <w:p w:rsidR="007000BC" w:rsidRPr="00333B70" w:rsidRDefault="00333B70" w:rsidP="00333B70">
      <w:pPr>
        <w:numPr>
          <w:ilvl w:val="0"/>
          <w:numId w:val="4"/>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Sentiment Analysis:</w:t>
      </w:r>
      <w:r w:rsidRPr="00333B70">
        <w:rPr>
          <w:rFonts w:ascii="Times New Roman" w:eastAsia="Calibri" w:hAnsi="Times New Roman" w:cs="Times New Roman"/>
          <w:sz w:val="24"/>
          <w:szCs w:val="24"/>
        </w:rPr>
        <w:t xml:space="preserve"> AI tools (e.g., IBM Watson) </w:t>
      </w:r>
      <w:proofErr w:type="spellStart"/>
      <w:r w:rsidRPr="00333B70">
        <w:rPr>
          <w:rFonts w:ascii="Times New Roman" w:eastAsia="Calibri" w:hAnsi="Times New Roman" w:cs="Times New Roman"/>
          <w:sz w:val="24"/>
          <w:szCs w:val="24"/>
        </w:rPr>
        <w:t>analyze</w:t>
      </w:r>
      <w:proofErr w:type="spellEnd"/>
      <w:r w:rsidRPr="00333B70">
        <w:rPr>
          <w:rFonts w:ascii="Times New Roman" w:eastAsia="Calibri" w:hAnsi="Times New Roman" w:cs="Times New Roman"/>
          <w:sz w:val="24"/>
          <w:szCs w:val="24"/>
        </w:rPr>
        <w:t xml:space="preserve"> employee feedback for emotional tone. </w:t>
      </w:r>
    </w:p>
    <w:p w:rsidR="007000BC" w:rsidRPr="00333B70" w:rsidRDefault="00333B70" w:rsidP="00333B70">
      <w:pPr>
        <w:numPr>
          <w:ilvl w:val="0"/>
          <w:numId w:val="82"/>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Behavioural Metrics:</w:t>
      </w:r>
      <w:r w:rsidRPr="00333B70">
        <w:rPr>
          <w:rFonts w:ascii="Times New Roman" w:eastAsia="Calibri" w:hAnsi="Times New Roman" w:cs="Times New Roman"/>
          <w:sz w:val="24"/>
          <w:szCs w:val="24"/>
        </w:rPr>
        <w:t xml:space="preserve"> Participation in ERGs, mentorship uptake, and retention rates among d</w:t>
      </w:r>
      <w:r w:rsidRPr="00333B70">
        <w:rPr>
          <w:rFonts w:ascii="Times New Roman" w:eastAsia="Calibri" w:hAnsi="Times New Roman" w:cs="Times New Roman"/>
          <w:sz w:val="24"/>
          <w:szCs w:val="24"/>
        </w:rPr>
        <w:t xml:space="preserve">iverse groups.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Challenges in Fostering Belonging</w:t>
      </w:r>
      <w:r w:rsidRPr="00333B70">
        <w:rPr>
          <w:rFonts w:ascii="Times New Roman" w:eastAsia="Calibri" w:hAnsi="Times New Roman" w:cs="Times New Roman"/>
          <w:sz w:val="24"/>
          <w:szCs w:val="24"/>
        </w:rPr>
        <w:t xml:space="preserve"> </w:t>
      </w:r>
    </w:p>
    <w:p w:rsidR="007000BC" w:rsidRPr="00333B70" w:rsidRDefault="00333B70" w:rsidP="00333B70">
      <w:pPr>
        <w:numPr>
          <w:ilvl w:val="0"/>
          <w:numId w:val="95"/>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Overcoming Unconscious Bias</w:t>
      </w:r>
      <w:r w:rsidRPr="00333B70">
        <w:rPr>
          <w:rFonts w:ascii="Times New Roman" w:eastAsia="Calibri" w:hAnsi="Times New Roman" w:cs="Times New Roman"/>
          <w:sz w:val="24"/>
          <w:szCs w:val="24"/>
        </w:rPr>
        <w:t xml:space="preserve"> </w:t>
      </w:r>
    </w:p>
    <w:p w:rsidR="007000BC" w:rsidRPr="00333B70" w:rsidRDefault="00333B70" w:rsidP="00333B70">
      <w:pPr>
        <w:numPr>
          <w:ilvl w:val="0"/>
          <w:numId w:val="1"/>
        </w:numPr>
        <w:ind w:left="144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Even well-intentioned policies can exclude marginalized groups. Regular bias training is crucial. </w:t>
      </w:r>
    </w:p>
    <w:p w:rsidR="007000BC" w:rsidRPr="00333B70" w:rsidRDefault="00333B70" w:rsidP="00333B70">
      <w:pPr>
        <w:shd w:val="clear" w:color="auto" w:fill="FFFFFF"/>
        <w:ind w:left="108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numPr>
          <w:ilvl w:val="0"/>
          <w:numId w:val="84"/>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Remote &amp; Hybrid Work Barriers</w:t>
      </w: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ind w:left="72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numPr>
          <w:ilvl w:val="0"/>
          <w:numId w:val="81"/>
        </w:numPr>
        <w:ind w:left="144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Virtual employees may feel isolated. So</w:t>
      </w:r>
      <w:r w:rsidRPr="00333B70">
        <w:rPr>
          <w:rFonts w:ascii="Times New Roman" w:eastAsia="Calibri" w:hAnsi="Times New Roman" w:cs="Times New Roman"/>
          <w:b/>
          <w:sz w:val="24"/>
          <w:szCs w:val="24"/>
        </w:rPr>
        <w:t>lutions:</w:t>
      </w:r>
      <w:r w:rsidRPr="00333B70">
        <w:rPr>
          <w:rFonts w:ascii="Times New Roman" w:eastAsia="Calibri" w:hAnsi="Times New Roman" w:cs="Times New Roman"/>
          <w:sz w:val="24"/>
          <w:szCs w:val="24"/>
        </w:rPr>
        <w:t xml:space="preserve"> </w:t>
      </w:r>
    </w:p>
    <w:p w:rsidR="007000BC" w:rsidRPr="00333B70" w:rsidRDefault="00333B70" w:rsidP="00333B70">
      <w:pPr>
        <w:numPr>
          <w:ilvl w:val="0"/>
          <w:numId w:val="3"/>
        </w:numPr>
        <w:ind w:left="2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Virtual "watercooler" chats (e.g., Slack channels for hobbies). </w:t>
      </w:r>
    </w:p>
    <w:p w:rsidR="007000BC" w:rsidRPr="00333B70" w:rsidRDefault="00333B70" w:rsidP="00333B70">
      <w:pPr>
        <w:numPr>
          <w:ilvl w:val="0"/>
          <w:numId w:val="34"/>
        </w:numPr>
        <w:ind w:left="2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Inclusive meeting practices (e.g., rotating speaking turns).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numPr>
          <w:ilvl w:val="0"/>
          <w:numId w:val="80"/>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Scaling Personalization</w:t>
      </w: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ind w:left="72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numPr>
          <w:ilvl w:val="0"/>
          <w:numId w:val="60"/>
        </w:numPr>
        <w:ind w:left="144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lastRenderedPageBreak/>
        <w:t xml:space="preserve">Large organizations struggle to tailor experiences. Technology (e.g., AI-driven engagement platforms) can help.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Case Study: Airbnb’s "Belong Anywhere" Approach</w:t>
      </w:r>
      <w:r w:rsidRPr="00333B70">
        <w:rPr>
          <w:rFonts w:ascii="Times New Roman" w:eastAsia="Calibri" w:hAnsi="Times New Roman" w:cs="Times New Roman"/>
          <w:sz w:val="24"/>
          <w:szCs w:val="24"/>
        </w:rPr>
        <w:t xml:space="preserve"> </w:t>
      </w:r>
    </w:p>
    <w:p w:rsidR="007000BC" w:rsidRPr="00333B70" w:rsidRDefault="00333B70" w:rsidP="00333B70">
      <w:pPr>
        <w:numPr>
          <w:ilvl w:val="0"/>
          <w:numId w:val="94"/>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Inclusion Labs:</w:t>
      </w:r>
      <w:r w:rsidRPr="00333B70">
        <w:rPr>
          <w:rFonts w:ascii="Times New Roman" w:eastAsia="Calibri" w:hAnsi="Times New Roman" w:cs="Times New Roman"/>
          <w:sz w:val="24"/>
          <w:szCs w:val="24"/>
        </w:rPr>
        <w:t xml:space="preserve"> Employee-led workshops on diversity and belonging. </w:t>
      </w:r>
    </w:p>
    <w:p w:rsidR="007000BC" w:rsidRPr="00333B70" w:rsidRDefault="00333B70" w:rsidP="00333B70">
      <w:pPr>
        <w:numPr>
          <w:ilvl w:val="0"/>
          <w:numId w:val="27"/>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Unconscious Bias Traini</w:t>
      </w:r>
      <w:r w:rsidRPr="00333B70">
        <w:rPr>
          <w:rFonts w:ascii="Times New Roman" w:eastAsia="Calibri" w:hAnsi="Times New Roman" w:cs="Times New Roman"/>
          <w:b/>
          <w:sz w:val="24"/>
          <w:szCs w:val="24"/>
        </w:rPr>
        <w:t>ng:</w:t>
      </w:r>
      <w:r w:rsidRPr="00333B70">
        <w:rPr>
          <w:rFonts w:ascii="Times New Roman" w:eastAsia="Calibri" w:hAnsi="Times New Roman" w:cs="Times New Roman"/>
          <w:sz w:val="24"/>
          <w:szCs w:val="24"/>
        </w:rPr>
        <w:t xml:space="preserve"> Mandatory for all hiring managers. </w:t>
      </w:r>
    </w:p>
    <w:p w:rsidR="007000BC" w:rsidRPr="00333B70" w:rsidRDefault="00333B70" w:rsidP="00333B70">
      <w:pPr>
        <w:numPr>
          <w:ilvl w:val="0"/>
          <w:numId w:val="6"/>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Belonging Metrics:</w:t>
      </w:r>
      <w:r w:rsidRPr="00333B70">
        <w:rPr>
          <w:rFonts w:ascii="Times New Roman" w:eastAsia="Calibri" w:hAnsi="Times New Roman" w:cs="Times New Roman"/>
          <w:sz w:val="24"/>
          <w:szCs w:val="24"/>
        </w:rPr>
        <w:t xml:space="preserve"> Tracked via surveys and tied to leadership bonuses. </w:t>
      </w:r>
    </w:p>
    <w:p w:rsidR="007000BC" w:rsidRPr="00333B70" w:rsidRDefault="00333B70" w:rsidP="00333B70">
      <w:pPr>
        <w:numPr>
          <w:ilvl w:val="0"/>
          <w:numId w:val="5"/>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 xml:space="preserve">Result: </w:t>
      </w:r>
      <w:r w:rsidRPr="00333B70">
        <w:rPr>
          <w:rFonts w:ascii="Times New Roman" w:eastAsia="Calibri" w:hAnsi="Times New Roman" w:cs="Times New Roman"/>
          <w:sz w:val="24"/>
          <w:szCs w:val="24"/>
        </w:rPr>
        <w:t xml:space="preserve">90% of employees reported feeling a strong sense of belonging, contributing to higher innovation and retention.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Actionable Steps for</w:t>
      </w:r>
      <w:r w:rsidRPr="00333B70">
        <w:rPr>
          <w:rFonts w:ascii="Times New Roman" w:eastAsia="Calibri" w:hAnsi="Times New Roman" w:cs="Times New Roman"/>
          <w:b/>
          <w:sz w:val="24"/>
          <w:szCs w:val="24"/>
        </w:rPr>
        <w:t xml:space="preserve"> Organizations</w:t>
      </w:r>
      <w:r w:rsidRPr="00333B70">
        <w:rPr>
          <w:rFonts w:ascii="Times New Roman" w:eastAsia="Calibri" w:hAnsi="Times New Roman" w:cs="Times New Roman"/>
          <w:sz w:val="24"/>
          <w:szCs w:val="24"/>
        </w:rPr>
        <w:t xml:space="preserve"> </w:t>
      </w:r>
    </w:p>
    <w:p w:rsidR="007000BC" w:rsidRPr="00333B70" w:rsidRDefault="00333B70" w:rsidP="00333B70">
      <w:pPr>
        <w:numPr>
          <w:ilvl w:val="0"/>
          <w:numId w:val="9"/>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Start with Listening:</w:t>
      </w:r>
      <w:r w:rsidRPr="00333B70">
        <w:rPr>
          <w:rFonts w:ascii="Times New Roman" w:eastAsia="Calibri" w:hAnsi="Times New Roman" w:cs="Times New Roman"/>
          <w:sz w:val="24"/>
          <w:szCs w:val="24"/>
        </w:rPr>
        <w:t xml:space="preserve"> Conduct anonymous pulse surveys to gauge belonging. </w:t>
      </w:r>
    </w:p>
    <w:p w:rsidR="007000BC" w:rsidRPr="00333B70" w:rsidRDefault="00333B70" w:rsidP="00333B70">
      <w:pPr>
        <w:numPr>
          <w:ilvl w:val="0"/>
          <w:numId w:val="40"/>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Train Leaders:</w:t>
      </w:r>
      <w:r w:rsidRPr="00333B70">
        <w:rPr>
          <w:rFonts w:ascii="Times New Roman" w:eastAsia="Calibri" w:hAnsi="Times New Roman" w:cs="Times New Roman"/>
          <w:sz w:val="24"/>
          <w:szCs w:val="24"/>
        </w:rPr>
        <w:t xml:space="preserve"> Equip managers with skills to foster inclusivity. </w:t>
      </w:r>
    </w:p>
    <w:p w:rsidR="007000BC" w:rsidRPr="00333B70" w:rsidRDefault="00333B70" w:rsidP="00333B70">
      <w:pPr>
        <w:numPr>
          <w:ilvl w:val="0"/>
          <w:numId w:val="69"/>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Celebrate Differences:</w:t>
      </w:r>
      <w:r w:rsidRPr="00333B70">
        <w:rPr>
          <w:rFonts w:ascii="Times New Roman" w:eastAsia="Calibri" w:hAnsi="Times New Roman" w:cs="Times New Roman"/>
          <w:sz w:val="24"/>
          <w:szCs w:val="24"/>
        </w:rPr>
        <w:t xml:space="preserve"> Highlight diverse employee stories in internal communications. </w:t>
      </w:r>
    </w:p>
    <w:p w:rsidR="007000BC" w:rsidRPr="00333B70" w:rsidRDefault="00333B70" w:rsidP="00333B70">
      <w:pPr>
        <w:numPr>
          <w:ilvl w:val="0"/>
          <w:numId w:val="48"/>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 xml:space="preserve">Iterate &amp; Improve: </w:t>
      </w:r>
      <w:r w:rsidRPr="00333B70">
        <w:rPr>
          <w:rFonts w:ascii="Times New Roman" w:eastAsia="Calibri" w:hAnsi="Times New Roman" w:cs="Times New Roman"/>
          <w:sz w:val="24"/>
          <w:szCs w:val="24"/>
        </w:rPr>
        <w:t xml:space="preserve">Use data to refine strategies continuously. </w:t>
      </w:r>
    </w:p>
    <w:p w:rsidR="007000BC" w:rsidRPr="00333B70" w:rsidRDefault="00333B70" w:rsidP="00333B70">
      <w:pPr>
        <w:shd w:val="clear" w:color="auto" w:fill="FFFFFF"/>
        <w:spacing w:after="160"/>
        <w:ind w:left="72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DATA-DRIVEN STRATEGIES FOR BELONGING</w:t>
      </w: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In today’s workplaces, fostering a sense of belonging requires more than intuition—it demands evidence-based strategies. Data-driven approaches enable o</w:t>
      </w:r>
      <w:r w:rsidRPr="00333B70">
        <w:rPr>
          <w:rFonts w:ascii="Times New Roman" w:eastAsia="Calibri" w:hAnsi="Times New Roman" w:cs="Times New Roman"/>
          <w:sz w:val="24"/>
          <w:szCs w:val="24"/>
        </w:rPr>
        <w:t xml:space="preserve">rganizations to measure, </w:t>
      </w:r>
      <w:proofErr w:type="spellStart"/>
      <w:r w:rsidRPr="00333B70">
        <w:rPr>
          <w:rFonts w:ascii="Times New Roman" w:eastAsia="Calibri" w:hAnsi="Times New Roman" w:cs="Times New Roman"/>
          <w:sz w:val="24"/>
          <w:szCs w:val="24"/>
        </w:rPr>
        <w:t>analyze</w:t>
      </w:r>
      <w:proofErr w:type="spellEnd"/>
      <w:r w:rsidRPr="00333B70">
        <w:rPr>
          <w:rFonts w:ascii="Times New Roman" w:eastAsia="Calibri" w:hAnsi="Times New Roman" w:cs="Times New Roman"/>
          <w:sz w:val="24"/>
          <w:szCs w:val="24"/>
        </w:rPr>
        <w:t xml:space="preserve">, and enhance belonging systematically. Below are key methodologies, tools, and actionable steps to integrate data into belonging initiatives: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1. Measuring Belonging: Key Metrics</w:t>
      </w: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To improve belonging, organizations must</w:t>
      </w:r>
      <w:r w:rsidRPr="00333B70">
        <w:rPr>
          <w:rFonts w:ascii="Times New Roman" w:eastAsia="Calibri" w:hAnsi="Times New Roman" w:cs="Times New Roman"/>
          <w:sz w:val="24"/>
          <w:szCs w:val="24"/>
        </w:rPr>
        <w:t xml:space="preserve"> first quantify it. Relevant metrics include: </w:t>
      </w:r>
    </w:p>
    <w:p w:rsidR="007000BC" w:rsidRPr="00333B70" w:rsidRDefault="00333B70" w:rsidP="00333B70">
      <w:pPr>
        <w:numPr>
          <w:ilvl w:val="0"/>
          <w:numId w:val="14"/>
        </w:numPr>
        <w:ind w:left="1080"/>
        <w:jc w:val="both"/>
        <w:rPr>
          <w:rFonts w:ascii="Times New Roman" w:eastAsia="Calibri" w:hAnsi="Times New Roman" w:cs="Times New Roman"/>
          <w:sz w:val="24"/>
          <w:szCs w:val="24"/>
        </w:rPr>
      </w:pPr>
      <w:proofErr w:type="spellStart"/>
      <w:r w:rsidRPr="00333B70">
        <w:rPr>
          <w:rFonts w:ascii="Times New Roman" w:eastAsia="Calibri" w:hAnsi="Times New Roman" w:cs="Times New Roman"/>
          <w:b/>
          <w:sz w:val="24"/>
          <w:szCs w:val="24"/>
        </w:rPr>
        <w:t>eNPS</w:t>
      </w:r>
      <w:proofErr w:type="spellEnd"/>
      <w:r w:rsidRPr="00333B70">
        <w:rPr>
          <w:rFonts w:ascii="Times New Roman" w:eastAsia="Calibri" w:hAnsi="Times New Roman" w:cs="Times New Roman"/>
          <w:b/>
          <w:sz w:val="24"/>
          <w:szCs w:val="24"/>
        </w:rPr>
        <w:t xml:space="preserve"> (Employee Net Promoter Score):</w:t>
      </w:r>
      <w:r w:rsidRPr="00333B70">
        <w:rPr>
          <w:rFonts w:ascii="Times New Roman" w:eastAsia="Calibri" w:hAnsi="Times New Roman" w:cs="Times New Roman"/>
          <w:sz w:val="24"/>
          <w:szCs w:val="24"/>
        </w:rPr>
        <w:t xml:space="preserve"> “How likely are you to recommend this workplace to a friend?” (Indicates emotional connection.) </w:t>
      </w:r>
    </w:p>
    <w:p w:rsidR="007000BC" w:rsidRPr="00333B70" w:rsidRDefault="00333B70" w:rsidP="00333B70">
      <w:pPr>
        <w:numPr>
          <w:ilvl w:val="0"/>
          <w:numId w:val="75"/>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Belonging-Specific Survey Questions:</w:t>
      </w:r>
      <w:r w:rsidRPr="00333B70">
        <w:rPr>
          <w:rFonts w:ascii="Times New Roman" w:eastAsia="Calibri" w:hAnsi="Times New Roman" w:cs="Times New Roman"/>
          <w:sz w:val="24"/>
          <w:szCs w:val="24"/>
        </w:rPr>
        <w:t xml:space="preserve"> </w:t>
      </w:r>
    </w:p>
    <w:p w:rsidR="007000BC" w:rsidRPr="00333B70" w:rsidRDefault="00333B70" w:rsidP="00333B70">
      <w:pPr>
        <w:numPr>
          <w:ilvl w:val="0"/>
          <w:numId w:val="73"/>
        </w:numPr>
        <w:ind w:left="180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“I feel my unique background is valued</w:t>
      </w:r>
      <w:r w:rsidRPr="00333B70">
        <w:rPr>
          <w:rFonts w:ascii="Times New Roman" w:eastAsia="Calibri" w:hAnsi="Times New Roman" w:cs="Times New Roman"/>
          <w:sz w:val="24"/>
          <w:szCs w:val="24"/>
        </w:rPr>
        <w:t xml:space="preserve"> here.” (5-point scale) </w:t>
      </w:r>
    </w:p>
    <w:p w:rsidR="007000BC" w:rsidRPr="00333B70" w:rsidRDefault="00333B70" w:rsidP="00333B70">
      <w:pPr>
        <w:numPr>
          <w:ilvl w:val="0"/>
          <w:numId w:val="26"/>
        </w:numPr>
        <w:ind w:left="180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“My voice is heard in team decisions.” </w:t>
      </w:r>
    </w:p>
    <w:p w:rsidR="007000BC" w:rsidRPr="00333B70" w:rsidRDefault="00333B70" w:rsidP="00333B70">
      <w:pPr>
        <w:numPr>
          <w:ilvl w:val="0"/>
          <w:numId w:val="36"/>
        </w:numPr>
        <w:ind w:left="180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“I have meaningful relationships with colleagues.” </w:t>
      </w:r>
    </w:p>
    <w:p w:rsidR="007000BC" w:rsidRPr="00333B70" w:rsidRDefault="00333B70" w:rsidP="00333B70">
      <w:pPr>
        <w:numPr>
          <w:ilvl w:val="0"/>
          <w:numId w:val="45"/>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 xml:space="preserve">Participation Rates: </w:t>
      </w:r>
      <w:r w:rsidRPr="00333B70">
        <w:rPr>
          <w:rFonts w:ascii="Times New Roman" w:eastAsia="Calibri" w:hAnsi="Times New Roman" w:cs="Times New Roman"/>
          <w:sz w:val="24"/>
          <w:szCs w:val="24"/>
        </w:rPr>
        <w:t xml:space="preserve">Engagement in ERGs (Employee Resource Groups), mentorship programs, or DEI (Diversity, Equity, Inclusion) events. </w:t>
      </w:r>
    </w:p>
    <w:p w:rsidR="007000BC" w:rsidRPr="00333B70" w:rsidRDefault="00333B70" w:rsidP="00333B70">
      <w:pPr>
        <w:numPr>
          <w:ilvl w:val="0"/>
          <w:numId w:val="15"/>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Tur</w:t>
      </w:r>
      <w:r w:rsidRPr="00333B70">
        <w:rPr>
          <w:rFonts w:ascii="Times New Roman" w:eastAsia="Calibri" w:hAnsi="Times New Roman" w:cs="Times New Roman"/>
          <w:b/>
          <w:sz w:val="24"/>
          <w:szCs w:val="24"/>
        </w:rPr>
        <w:t>nover by Demographic:</w:t>
      </w:r>
      <w:r w:rsidRPr="00333B70">
        <w:rPr>
          <w:rFonts w:ascii="Times New Roman" w:eastAsia="Calibri" w:hAnsi="Times New Roman" w:cs="Times New Roman"/>
          <w:sz w:val="24"/>
          <w:szCs w:val="24"/>
        </w:rPr>
        <w:t xml:space="preserve"> </w:t>
      </w:r>
      <w:proofErr w:type="spellStart"/>
      <w:r w:rsidRPr="00333B70">
        <w:rPr>
          <w:rFonts w:ascii="Times New Roman" w:eastAsia="Calibri" w:hAnsi="Times New Roman" w:cs="Times New Roman"/>
          <w:sz w:val="24"/>
          <w:szCs w:val="24"/>
        </w:rPr>
        <w:t>Analyze</w:t>
      </w:r>
      <w:proofErr w:type="spellEnd"/>
      <w:r w:rsidRPr="00333B70">
        <w:rPr>
          <w:rFonts w:ascii="Times New Roman" w:eastAsia="Calibri" w:hAnsi="Times New Roman" w:cs="Times New Roman"/>
          <w:sz w:val="24"/>
          <w:szCs w:val="24"/>
        </w:rPr>
        <w:t xml:space="preserve"> attrition rates among underrepresented groups to identify belonging gaps.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 xml:space="preserve">Tool Example: </w:t>
      </w:r>
      <w:r w:rsidRPr="00333B70">
        <w:rPr>
          <w:rFonts w:ascii="Times New Roman" w:eastAsia="Calibri" w:hAnsi="Times New Roman" w:cs="Times New Roman"/>
          <w:sz w:val="24"/>
          <w:szCs w:val="24"/>
        </w:rPr>
        <w:t xml:space="preserve">Platforms like Culture Amp or </w:t>
      </w:r>
      <w:proofErr w:type="spellStart"/>
      <w:r w:rsidRPr="00333B70">
        <w:rPr>
          <w:rFonts w:ascii="Times New Roman" w:eastAsia="Calibri" w:hAnsi="Times New Roman" w:cs="Times New Roman"/>
          <w:sz w:val="24"/>
          <w:szCs w:val="24"/>
        </w:rPr>
        <w:t>Qualtrics</w:t>
      </w:r>
      <w:proofErr w:type="spellEnd"/>
      <w:r w:rsidRPr="00333B70">
        <w:rPr>
          <w:rFonts w:ascii="Times New Roman" w:eastAsia="Calibri" w:hAnsi="Times New Roman" w:cs="Times New Roman"/>
          <w:sz w:val="24"/>
          <w:szCs w:val="24"/>
        </w:rPr>
        <w:t xml:space="preserve"> customize surveys and track trends over time.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lastRenderedPageBreak/>
        <w:t xml:space="preserve">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2. Predictive Analytics for Early Interventi</w:t>
      </w:r>
      <w:r w:rsidRPr="00333B70">
        <w:rPr>
          <w:rFonts w:ascii="Times New Roman" w:eastAsia="Calibri" w:hAnsi="Times New Roman" w:cs="Times New Roman"/>
          <w:b/>
          <w:sz w:val="24"/>
          <w:szCs w:val="24"/>
        </w:rPr>
        <w:t>on</w:t>
      </w: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Approach:</w:t>
      </w:r>
      <w:r w:rsidRPr="00333B70">
        <w:rPr>
          <w:rFonts w:ascii="Times New Roman" w:eastAsia="Calibri" w:hAnsi="Times New Roman" w:cs="Times New Roman"/>
          <w:sz w:val="24"/>
          <w:szCs w:val="24"/>
        </w:rPr>
        <w:t xml:space="preserve"> </w:t>
      </w:r>
    </w:p>
    <w:p w:rsidR="007000BC" w:rsidRPr="00333B70" w:rsidRDefault="00333B70" w:rsidP="00333B70">
      <w:pPr>
        <w:numPr>
          <w:ilvl w:val="0"/>
          <w:numId w:val="7"/>
        </w:numPr>
        <w:ind w:left="108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Correlate belonging metrics with performance/retention data to predict at-risk employees. </w:t>
      </w:r>
    </w:p>
    <w:p w:rsidR="007000BC" w:rsidRPr="00333B70" w:rsidRDefault="00333B70" w:rsidP="00333B70">
      <w:pPr>
        <w:numPr>
          <w:ilvl w:val="0"/>
          <w:numId w:val="19"/>
        </w:numPr>
        <w:ind w:left="108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Example: Employees who skip ERG events for 3+ months are 40% more likely to leave within a year.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Actionable Steps:</w:t>
      </w:r>
      <w:r w:rsidRPr="00333B70">
        <w:rPr>
          <w:rFonts w:ascii="Times New Roman" w:eastAsia="Calibri" w:hAnsi="Times New Roman" w:cs="Times New Roman"/>
          <w:sz w:val="24"/>
          <w:szCs w:val="24"/>
        </w:rPr>
        <w:t xml:space="preserve"> </w:t>
      </w:r>
    </w:p>
    <w:p w:rsidR="007000BC" w:rsidRPr="00333B70" w:rsidRDefault="00333B70" w:rsidP="00333B70">
      <w:pPr>
        <w:numPr>
          <w:ilvl w:val="0"/>
          <w:numId w:val="57"/>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Identify Patterns:</w:t>
      </w:r>
      <w:r w:rsidRPr="00333B70">
        <w:rPr>
          <w:rFonts w:ascii="Times New Roman" w:eastAsia="Calibri" w:hAnsi="Times New Roman" w:cs="Times New Roman"/>
          <w:sz w:val="24"/>
          <w:szCs w:val="24"/>
        </w:rPr>
        <w:t xml:space="preserve"> Use historical data to model risk factors (e.g., lack of 1:1s with managers). </w:t>
      </w:r>
    </w:p>
    <w:p w:rsidR="007000BC" w:rsidRPr="00333B70" w:rsidRDefault="00333B70" w:rsidP="00333B70">
      <w:pPr>
        <w:numPr>
          <w:ilvl w:val="0"/>
          <w:numId w:val="61"/>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Trigger Alerts:</w:t>
      </w:r>
      <w:r w:rsidRPr="00333B70">
        <w:rPr>
          <w:rFonts w:ascii="Times New Roman" w:eastAsia="Calibri" w:hAnsi="Times New Roman" w:cs="Times New Roman"/>
          <w:sz w:val="24"/>
          <w:szCs w:val="24"/>
        </w:rPr>
        <w:t xml:space="preserve"> HR systems flag employees showing disengagement signals for timely check-ins. </w:t>
      </w:r>
    </w:p>
    <w:p w:rsidR="007000BC" w:rsidRPr="00333B70" w:rsidRDefault="00333B70" w:rsidP="00333B70">
      <w:pPr>
        <w:numPr>
          <w:ilvl w:val="0"/>
          <w:numId w:val="22"/>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 xml:space="preserve">Personalize Outreach: </w:t>
      </w:r>
      <w:r w:rsidRPr="00333B70">
        <w:rPr>
          <w:rFonts w:ascii="Times New Roman" w:eastAsia="Calibri" w:hAnsi="Times New Roman" w:cs="Times New Roman"/>
          <w:sz w:val="24"/>
          <w:szCs w:val="24"/>
        </w:rPr>
        <w:t>Offer tailored resources (e.g., mentorship, flexible work o</w:t>
      </w:r>
      <w:r w:rsidRPr="00333B70">
        <w:rPr>
          <w:rFonts w:ascii="Times New Roman" w:eastAsia="Calibri" w:hAnsi="Times New Roman" w:cs="Times New Roman"/>
          <w:sz w:val="24"/>
          <w:szCs w:val="24"/>
        </w:rPr>
        <w:t xml:space="preserve">ptions).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Tool Example:</w:t>
      </w:r>
      <w:r w:rsidRPr="00333B70">
        <w:rPr>
          <w:rFonts w:ascii="Times New Roman" w:eastAsia="Calibri" w:hAnsi="Times New Roman" w:cs="Times New Roman"/>
          <w:sz w:val="24"/>
          <w:szCs w:val="24"/>
        </w:rPr>
        <w:t xml:space="preserve"> Workday People Analytics or </w:t>
      </w:r>
      <w:proofErr w:type="spellStart"/>
      <w:r w:rsidRPr="00333B70">
        <w:rPr>
          <w:rFonts w:ascii="Times New Roman" w:eastAsia="Calibri" w:hAnsi="Times New Roman" w:cs="Times New Roman"/>
          <w:sz w:val="24"/>
          <w:szCs w:val="24"/>
        </w:rPr>
        <w:t>Visier</w:t>
      </w:r>
      <w:proofErr w:type="spellEnd"/>
      <w:r w:rsidRPr="00333B70">
        <w:rPr>
          <w:rFonts w:ascii="Times New Roman" w:eastAsia="Calibri" w:hAnsi="Times New Roman" w:cs="Times New Roman"/>
          <w:sz w:val="24"/>
          <w:szCs w:val="24"/>
        </w:rPr>
        <w:t xml:space="preserve"> for predictive </w:t>
      </w:r>
      <w:proofErr w:type="spellStart"/>
      <w:r w:rsidRPr="00333B70">
        <w:rPr>
          <w:rFonts w:ascii="Times New Roman" w:eastAsia="Calibri" w:hAnsi="Times New Roman" w:cs="Times New Roman"/>
          <w:sz w:val="24"/>
          <w:szCs w:val="24"/>
        </w:rPr>
        <w:t>modeling</w:t>
      </w:r>
      <w:proofErr w:type="spellEnd"/>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3. Network Analysis for Inclusion</w:t>
      </w: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Concept:</w:t>
      </w:r>
      <w:r w:rsidRPr="00333B70">
        <w:rPr>
          <w:rFonts w:ascii="Times New Roman" w:eastAsia="Calibri" w:hAnsi="Times New Roman" w:cs="Times New Roman"/>
          <w:sz w:val="24"/>
          <w:szCs w:val="24"/>
        </w:rPr>
        <w:t xml:space="preserve"> </w:t>
      </w:r>
    </w:p>
    <w:p w:rsidR="007000BC" w:rsidRPr="00333B70" w:rsidRDefault="00333B70" w:rsidP="00333B70">
      <w:pPr>
        <w:numPr>
          <w:ilvl w:val="0"/>
          <w:numId w:val="59"/>
        </w:numPr>
        <w:ind w:left="108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Map employee interactions using email/chat metadata to assess inclusion.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Measure:</w:t>
      </w:r>
      <w:r w:rsidRPr="00333B70">
        <w:rPr>
          <w:rFonts w:ascii="Times New Roman" w:eastAsia="Calibri" w:hAnsi="Times New Roman" w:cs="Times New Roman"/>
          <w:sz w:val="24"/>
          <w:szCs w:val="24"/>
        </w:rPr>
        <w:t xml:space="preserve"> </w:t>
      </w:r>
    </w:p>
    <w:p w:rsidR="007000BC" w:rsidRPr="00333B70" w:rsidRDefault="00333B70" w:rsidP="00333B70">
      <w:pPr>
        <w:numPr>
          <w:ilvl w:val="0"/>
          <w:numId w:val="85"/>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Centrality:</w:t>
      </w:r>
      <w:r w:rsidRPr="00333B70">
        <w:rPr>
          <w:rFonts w:ascii="Times New Roman" w:eastAsia="Calibri" w:hAnsi="Times New Roman" w:cs="Times New Roman"/>
          <w:sz w:val="24"/>
          <w:szCs w:val="24"/>
        </w:rPr>
        <w:t xml:space="preserve"> Are certain groups (e.g., </w:t>
      </w:r>
      <w:r w:rsidRPr="00333B70">
        <w:rPr>
          <w:rFonts w:ascii="Times New Roman" w:eastAsia="Calibri" w:hAnsi="Times New Roman" w:cs="Times New Roman"/>
          <w:sz w:val="24"/>
          <w:szCs w:val="24"/>
        </w:rPr>
        <w:t xml:space="preserve">women, remote workers) excluded from key communication networks? </w:t>
      </w:r>
    </w:p>
    <w:p w:rsidR="007000BC" w:rsidRPr="00333B70" w:rsidRDefault="00333B70" w:rsidP="00333B70">
      <w:pPr>
        <w:numPr>
          <w:ilvl w:val="0"/>
          <w:numId w:val="12"/>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Cross-Team Collaboration:</w:t>
      </w:r>
      <w:r w:rsidRPr="00333B70">
        <w:rPr>
          <w:rFonts w:ascii="Times New Roman" w:eastAsia="Calibri" w:hAnsi="Times New Roman" w:cs="Times New Roman"/>
          <w:sz w:val="24"/>
          <w:szCs w:val="24"/>
        </w:rPr>
        <w:t xml:space="preserve"> Silos reduce belonging; diverse interactions strengthen it. </w:t>
      </w:r>
    </w:p>
    <w:p w:rsidR="007000BC" w:rsidRPr="00333B70" w:rsidRDefault="00333B70" w:rsidP="00333B70">
      <w:pPr>
        <w:numPr>
          <w:ilvl w:val="0"/>
          <w:numId w:val="74"/>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Intervention:</w:t>
      </w:r>
      <w:r w:rsidRPr="00333B70">
        <w:rPr>
          <w:rFonts w:ascii="Times New Roman" w:eastAsia="Calibri" w:hAnsi="Times New Roman" w:cs="Times New Roman"/>
          <w:sz w:val="24"/>
          <w:szCs w:val="24"/>
        </w:rPr>
        <w:t xml:space="preserve"> If data shows underrepresented employees are periphery nodes, launch cross-functional pro</w:t>
      </w:r>
      <w:r w:rsidRPr="00333B70">
        <w:rPr>
          <w:rFonts w:ascii="Times New Roman" w:eastAsia="Calibri" w:hAnsi="Times New Roman" w:cs="Times New Roman"/>
          <w:sz w:val="24"/>
          <w:szCs w:val="24"/>
        </w:rPr>
        <w:t xml:space="preserve">jects or “coffee chat” algorithms (e.g., Donut for Slack). </w:t>
      </w:r>
    </w:p>
    <w:p w:rsidR="007000BC" w:rsidRPr="00333B70" w:rsidRDefault="00333B70" w:rsidP="00333B70">
      <w:pPr>
        <w:numPr>
          <w:ilvl w:val="0"/>
          <w:numId w:val="10"/>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Tool Example:</w:t>
      </w:r>
      <w:r w:rsidRPr="00333B70">
        <w:rPr>
          <w:rFonts w:ascii="Times New Roman" w:eastAsia="Calibri" w:hAnsi="Times New Roman" w:cs="Times New Roman"/>
          <w:sz w:val="24"/>
          <w:szCs w:val="24"/>
        </w:rPr>
        <w:t xml:space="preserve"> </w:t>
      </w:r>
      <w:proofErr w:type="spellStart"/>
      <w:r w:rsidRPr="00333B70">
        <w:rPr>
          <w:rFonts w:ascii="Times New Roman" w:eastAsia="Calibri" w:hAnsi="Times New Roman" w:cs="Times New Roman"/>
          <w:sz w:val="24"/>
          <w:szCs w:val="24"/>
        </w:rPr>
        <w:t>Sociometric</w:t>
      </w:r>
      <w:proofErr w:type="spellEnd"/>
      <w:r w:rsidRPr="00333B70">
        <w:rPr>
          <w:rFonts w:ascii="Times New Roman" w:eastAsia="Calibri" w:hAnsi="Times New Roman" w:cs="Times New Roman"/>
          <w:sz w:val="24"/>
          <w:szCs w:val="24"/>
        </w:rPr>
        <w:t xml:space="preserve"> Solutions or </w:t>
      </w:r>
      <w:proofErr w:type="spellStart"/>
      <w:r w:rsidRPr="00333B70">
        <w:rPr>
          <w:rFonts w:ascii="Times New Roman" w:eastAsia="Calibri" w:hAnsi="Times New Roman" w:cs="Times New Roman"/>
          <w:sz w:val="24"/>
          <w:szCs w:val="24"/>
        </w:rPr>
        <w:t>Cognito</w:t>
      </w:r>
      <w:proofErr w:type="spellEnd"/>
      <w:r w:rsidRPr="00333B70">
        <w:rPr>
          <w:rFonts w:ascii="Times New Roman" w:eastAsia="Calibri" w:hAnsi="Times New Roman" w:cs="Times New Roman"/>
          <w:sz w:val="24"/>
          <w:szCs w:val="24"/>
        </w:rPr>
        <w:t xml:space="preserve"> by </w:t>
      </w:r>
      <w:proofErr w:type="spellStart"/>
      <w:r w:rsidRPr="00333B70">
        <w:rPr>
          <w:rFonts w:ascii="Times New Roman" w:eastAsia="Calibri" w:hAnsi="Times New Roman" w:cs="Times New Roman"/>
          <w:sz w:val="24"/>
          <w:szCs w:val="24"/>
        </w:rPr>
        <w:t>Humanyze</w:t>
      </w:r>
      <w:proofErr w:type="spellEnd"/>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6. Real-Time Feedback Loops</w:t>
      </w: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Strategy:</w:t>
      </w:r>
      <w:r w:rsidRPr="00333B70">
        <w:rPr>
          <w:rFonts w:ascii="Times New Roman" w:eastAsia="Calibri" w:hAnsi="Times New Roman" w:cs="Times New Roman"/>
          <w:sz w:val="24"/>
          <w:szCs w:val="24"/>
        </w:rPr>
        <w:t xml:space="preserve"> Replace annual surveys with pulse checks (e.g., weekly 1-question polls via </w:t>
      </w:r>
      <w:proofErr w:type="spellStart"/>
      <w:r w:rsidRPr="00333B70">
        <w:rPr>
          <w:rFonts w:ascii="Times New Roman" w:eastAsia="Calibri" w:hAnsi="Times New Roman" w:cs="Times New Roman"/>
          <w:sz w:val="24"/>
          <w:szCs w:val="24"/>
        </w:rPr>
        <w:t>TINYpulse</w:t>
      </w:r>
      <w:proofErr w:type="spellEnd"/>
      <w:r w:rsidRPr="00333B70">
        <w:rPr>
          <w:rFonts w:ascii="Times New Roman" w:eastAsia="Calibri" w:hAnsi="Times New Roman" w:cs="Times New Roman"/>
          <w:sz w:val="24"/>
          <w:szCs w:val="24"/>
        </w:rPr>
        <w:t xml:space="preserve"> or Glint).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Benefits:</w:t>
      </w:r>
      <w:r w:rsidRPr="00333B70">
        <w:rPr>
          <w:rFonts w:ascii="Times New Roman" w:eastAsia="Calibri" w:hAnsi="Times New Roman" w:cs="Times New Roman"/>
          <w:sz w:val="24"/>
          <w:szCs w:val="24"/>
        </w:rPr>
        <w:t xml:space="preserve"> </w:t>
      </w:r>
    </w:p>
    <w:p w:rsidR="007000BC" w:rsidRPr="00333B70" w:rsidRDefault="00333B70" w:rsidP="00333B70">
      <w:pPr>
        <w:numPr>
          <w:ilvl w:val="0"/>
          <w:numId w:val="50"/>
        </w:numPr>
        <w:ind w:left="108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Rapid response to belonging crises (e.g., post-merger integration). </w:t>
      </w:r>
    </w:p>
    <w:p w:rsidR="007000BC" w:rsidRPr="00333B70" w:rsidRDefault="00333B70" w:rsidP="00333B70">
      <w:pPr>
        <w:numPr>
          <w:ilvl w:val="0"/>
          <w:numId w:val="63"/>
        </w:numPr>
        <w:ind w:left="108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Track impact of initiatives (e.g., “After launching ERGs, belonging scores ro</w:t>
      </w:r>
      <w:r w:rsidRPr="00333B70">
        <w:rPr>
          <w:rFonts w:ascii="Times New Roman" w:eastAsia="Calibri" w:hAnsi="Times New Roman" w:cs="Times New Roman"/>
          <w:sz w:val="24"/>
          <w:szCs w:val="24"/>
        </w:rPr>
        <w:t xml:space="preserve">se 15%”).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lastRenderedPageBreak/>
        <w:t xml:space="preserve"> </w:t>
      </w:r>
    </w:p>
    <w:p w:rsidR="007000BC" w:rsidRPr="00333B70" w:rsidRDefault="00333B70" w:rsidP="00333B70">
      <w:pPr>
        <w:shd w:val="clear" w:color="auto" w:fill="FFFFFF"/>
        <w:spacing w:before="240" w:after="240"/>
        <w:jc w:val="center"/>
        <w:rPr>
          <w:rFonts w:ascii="Times New Roman" w:eastAsia="Calibri" w:hAnsi="Times New Roman" w:cs="Times New Roman"/>
          <w:sz w:val="24"/>
          <w:szCs w:val="24"/>
        </w:rPr>
      </w:pPr>
      <w:bookmarkStart w:id="0" w:name="_GoBack"/>
      <w:r w:rsidRPr="00333B70">
        <w:rPr>
          <w:rFonts w:ascii="Times New Roman" w:eastAsia="Calibri" w:hAnsi="Times New Roman" w:cs="Times New Roman"/>
          <w:noProof/>
          <w:sz w:val="24"/>
          <w:szCs w:val="24"/>
        </w:rPr>
        <w:drawing>
          <wp:inline distT="114300" distB="114300" distL="114300" distR="114300">
            <wp:extent cx="5715000" cy="37465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715000" cy="3746500"/>
                    </a:xfrm>
                    <a:prstGeom prst="rect">
                      <a:avLst/>
                    </a:prstGeom>
                    <a:ln/>
                  </pic:spPr>
                </pic:pic>
              </a:graphicData>
            </a:graphic>
          </wp:inline>
        </w:drawing>
      </w:r>
      <w:bookmarkEnd w:id="0"/>
    </w:p>
    <w:p w:rsidR="007000BC" w:rsidRPr="00333B70" w:rsidRDefault="00333B70" w:rsidP="00333B70">
      <w:pPr>
        <w:shd w:val="clear" w:color="auto" w:fill="FFFFFF"/>
        <w:spacing w:before="240" w:after="24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spacing w:before="240" w:after="240"/>
        <w:ind w:left="72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spacing w:before="240" w:after="24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CHALLENGES AND ETHICAL CONSIDERATIONS</w:t>
      </w:r>
      <w:r w:rsidRPr="00333B70">
        <w:rPr>
          <w:rFonts w:ascii="Times New Roman" w:eastAsia="Calibri" w:hAnsi="Times New Roman" w:cs="Times New Roman"/>
          <w:sz w:val="24"/>
          <w:szCs w:val="24"/>
        </w:rPr>
        <w:t xml:space="preserve"> </w:t>
      </w:r>
    </w:p>
    <w:p w:rsidR="007000BC" w:rsidRPr="00333B70" w:rsidRDefault="00333B70" w:rsidP="00333B70">
      <w:pPr>
        <w:numPr>
          <w:ilvl w:val="0"/>
          <w:numId w:val="24"/>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 xml:space="preserve">Privacy Concerns: </w:t>
      </w:r>
      <w:r w:rsidRPr="00333B70">
        <w:rPr>
          <w:rFonts w:ascii="Times New Roman" w:eastAsia="Calibri" w:hAnsi="Times New Roman" w:cs="Times New Roman"/>
          <w:sz w:val="24"/>
          <w:szCs w:val="24"/>
        </w:rPr>
        <w:t xml:space="preserve">Balancing data collection with employee consent and anonymity. </w:t>
      </w:r>
    </w:p>
    <w:p w:rsidR="007000BC" w:rsidRPr="00333B70" w:rsidRDefault="00333B70" w:rsidP="00333B70">
      <w:pPr>
        <w:numPr>
          <w:ilvl w:val="0"/>
          <w:numId w:val="31"/>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Measuring Intangibles:</w:t>
      </w:r>
      <w:r w:rsidRPr="00333B70">
        <w:rPr>
          <w:rFonts w:ascii="Times New Roman" w:eastAsia="Calibri" w:hAnsi="Times New Roman" w:cs="Times New Roman"/>
          <w:sz w:val="24"/>
          <w:szCs w:val="24"/>
        </w:rPr>
        <w:t xml:space="preserve"> Belonging is subjective; qualitative methods (e.g., storytelling, focus groups) complement quantitative data.  </w:t>
      </w:r>
    </w:p>
    <w:p w:rsidR="007000BC" w:rsidRPr="00333B70" w:rsidRDefault="00333B70" w:rsidP="00333B70">
      <w:pPr>
        <w:numPr>
          <w:ilvl w:val="0"/>
          <w:numId w:val="47"/>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 xml:space="preserve">Scalability: </w:t>
      </w:r>
      <w:r w:rsidRPr="00333B70">
        <w:rPr>
          <w:rFonts w:ascii="Times New Roman" w:eastAsia="Calibri" w:hAnsi="Times New Roman" w:cs="Times New Roman"/>
          <w:sz w:val="24"/>
          <w:szCs w:val="24"/>
        </w:rPr>
        <w:t xml:space="preserve">Tailoring strategies to global teams while maintaining cultural relevance. </w:t>
      </w:r>
    </w:p>
    <w:p w:rsidR="007000BC" w:rsidRPr="00333B70" w:rsidRDefault="00333B70" w:rsidP="00333B70">
      <w:pPr>
        <w:shd w:val="clear" w:color="auto" w:fill="FFFFFF"/>
        <w:spacing w:before="240" w:after="24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CASE STUDY: TECH INDUSTRY INNOVATORS</w:t>
      </w: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spacing w:before="240" w:after="24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Companies like S</w:t>
      </w:r>
      <w:r w:rsidRPr="00333B70">
        <w:rPr>
          <w:rFonts w:ascii="Times New Roman" w:eastAsia="Calibri" w:hAnsi="Times New Roman" w:cs="Times New Roman"/>
          <w:sz w:val="24"/>
          <w:szCs w:val="24"/>
        </w:rPr>
        <w:t xml:space="preserve">alesforce and Microsoft have pioneered belonging-centric strategies  </w:t>
      </w:r>
    </w:p>
    <w:p w:rsidR="007000BC" w:rsidRPr="00333B70" w:rsidRDefault="00333B70" w:rsidP="00333B70">
      <w:pPr>
        <w:numPr>
          <w:ilvl w:val="0"/>
          <w:numId w:val="54"/>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Salesforce:</w:t>
      </w:r>
      <w:r w:rsidRPr="00333B70">
        <w:rPr>
          <w:rFonts w:ascii="Times New Roman" w:eastAsia="Calibri" w:hAnsi="Times New Roman" w:cs="Times New Roman"/>
          <w:sz w:val="24"/>
          <w:szCs w:val="24"/>
        </w:rPr>
        <w:t xml:space="preserve"> "</w:t>
      </w:r>
      <w:proofErr w:type="spellStart"/>
      <w:r w:rsidRPr="00333B70">
        <w:rPr>
          <w:rFonts w:ascii="Times New Roman" w:eastAsia="Calibri" w:hAnsi="Times New Roman" w:cs="Times New Roman"/>
          <w:sz w:val="24"/>
          <w:szCs w:val="24"/>
        </w:rPr>
        <w:t>Ohana</w:t>
      </w:r>
      <w:proofErr w:type="spellEnd"/>
      <w:r w:rsidRPr="00333B70">
        <w:rPr>
          <w:rFonts w:ascii="Times New Roman" w:eastAsia="Calibri" w:hAnsi="Times New Roman" w:cs="Times New Roman"/>
          <w:sz w:val="24"/>
          <w:szCs w:val="24"/>
        </w:rPr>
        <w:t xml:space="preserve"> Culture" emphasizes family-like support, with mandatory inclusivity training and pay equity audits. </w:t>
      </w:r>
    </w:p>
    <w:p w:rsidR="007000BC" w:rsidRPr="00333B70" w:rsidRDefault="00333B70" w:rsidP="00333B70">
      <w:pPr>
        <w:numPr>
          <w:ilvl w:val="0"/>
          <w:numId w:val="17"/>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Microsoft:</w:t>
      </w:r>
      <w:r w:rsidRPr="00333B70">
        <w:rPr>
          <w:rFonts w:ascii="Times New Roman" w:eastAsia="Calibri" w:hAnsi="Times New Roman" w:cs="Times New Roman"/>
          <w:sz w:val="24"/>
          <w:szCs w:val="24"/>
        </w:rPr>
        <w:t xml:space="preserve"> "Model, Coach, Care" framework trains managers to foster psychological safety and growth. </w:t>
      </w:r>
    </w:p>
    <w:p w:rsidR="007000BC" w:rsidRPr="00333B70" w:rsidRDefault="00333B70" w:rsidP="00333B70">
      <w:pPr>
        <w:shd w:val="clear" w:color="auto" w:fill="FFFFFF"/>
        <w:spacing w:before="240" w:after="24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spacing w:before="240" w:after="24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lastRenderedPageBreak/>
        <w:t>RECOMMENDATIONS</w:t>
      </w:r>
      <w:r w:rsidRPr="00333B70">
        <w:rPr>
          <w:rFonts w:ascii="Times New Roman" w:eastAsia="Calibri" w:hAnsi="Times New Roman" w:cs="Times New Roman"/>
          <w:sz w:val="24"/>
          <w:szCs w:val="24"/>
        </w:rPr>
        <w:t xml:space="preserve"> </w:t>
      </w:r>
    </w:p>
    <w:p w:rsidR="007000BC" w:rsidRPr="00333B70" w:rsidRDefault="00333B70" w:rsidP="00333B70">
      <w:pPr>
        <w:numPr>
          <w:ilvl w:val="0"/>
          <w:numId w:val="35"/>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 xml:space="preserve">Start Small: </w:t>
      </w:r>
      <w:r w:rsidRPr="00333B70">
        <w:rPr>
          <w:rFonts w:ascii="Times New Roman" w:eastAsia="Calibri" w:hAnsi="Times New Roman" w:cs="Times New Roman"/>
          <w:sz w:val="24"/>
          <w:szCs w:val="24"/>
        </w:rPr>
        <w:t xml:space="preserve">Pilot belonging initiatives (e.g., monthly "listening circles") before scaling. </w:t>
      </w:r>
    </w:p>
    <w:p w:rsidR="007000BC" w:rsidRPr="00333B70" w:rsidRDefault="00333B70" w:rsidP="00333B70">
      <w:pPr>
        <w:numPr>
          <w:ilvl w:val="0"/>
          <w:numId w:val="78"/>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Train Leaders:</w:t>
      </w:r>
      <w:r w:rsidRPr="00333B70">
        <w:rPr>
          <w:rFonts w:ascii="Times New Roman" w:eastAsia="Calibri" w:hAnsi="Times New Roman" w:cs="Times New Roman"/>
          <w:sz w:val="24"/>
          <w:szCs w:val="24"/>
        </w:rPr>
        <w:t xml:space="preserve"> Equip managers with skills to culti</w:t>
      </w:r>
      <w:r w:rsidRPr="00333B70">
        <w:rPr>
          <w:rFonts w:ascii="Times New Roman" w:eastAsia="Calibri" w:hAnsi="Times New Roman" w:cs="Times New Roman"/>
          <w:sz w:val="24"/>
          <w:szCs w:val="24"/>
        </w:rPr>
        <w:t xml:space="preserve">vate inclusivity and empathy. </w:t>
      </w:r>
    </w:p>
    <w:p w:rsidR="007000BC" w:rsidRPr="00333B70" w:rsidRDefault="00333B70" w:rsidP="00333B70">
      <w:pPr>
        <w:numPr>
          <w:ilvl w:val="0"/>
          <w:numId w:val="42"/>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Leverage Technology:</w:t>
      </w:r>
      <w:r w:rsidRPr="00333B70">
        <w:rPr>
          <w:rFonts w:ascii="Times New Roman" w:eastAsia="Calibri" w:hAnsi="Times New Roman" w:cs="Times New Roman"/>
          <w:sz w:val="24"/>
          <w:szCs w:val="24"/>
        </w:rPr>
        <w:t xml:space="preserve"> Use platforms like LinkedIn Glint or Culture Amp to track belonging metrics. </w:t>
      </w:r>
    </w:p>
    <w:p w:rsidR="007000BC" w:rsidRPr="00333B70" w:rsidRDefault="00333B70" w:rsidP="00333B70">
      <w:pPr>
        <w:numPr>
          <w:ilvl w:val="0"/>
          <w:numId w:val="2"/>
        </w:numPr>
        <w:ind w:left="108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Celebrate Progress:</w:t>
      </w:r>
      <w:r w:rsidRPr="00333B70">
        <w:rPr>
          <w:rFonts w:ascii="Times New Roman" w:eastAsia="Calibri" w:hAnsi="Times New Roman" w:cs="Times New Roman"/>
          <w:sz w:val="24"/>
          <w:szCs w:val="24"/>
        </w:rPr>
        <w:t xml:space="preserve"> Share success stories to reinforce commitment </w:t>
      </w:r>
    </w:p>
    <w:p w:rsidR="007000BC" w:rsidRPr="00333B70" w:rsidRDefault="00333B70" w:rsidP="00333B70">
      <w:pPr>
        <w:shd w:val="clear" w:color="auto" w:fill="FFFFFF"/>
        <w:spacing w:after="240"/>
        <w:ind w:left="72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t>CONCLUSION</w:t>
      </w: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The shift from retention-focused strategies </w:t>
      </w:r>
      <w:r w:rsidRPr="00333B70">
        <w:rPr>
          <w:rFonts w:ascii="Times New Roman" w:eastAsia="Calibri" w:hAnsi="Times New Roman" w:cs="Times New Roman"/>
          <w:sz w:val="24"/>
          <w:szCs w:val="24"/>
        </w:rPr>
        <w:t xml:space="preserve">to fostering a deep sense of belonging represents a transformative approach to employee engagement. By prioritizing belonging, organizations can cultivate environments where employees feel genuinely valued, connected, and empowered. This not only enhances </w:t>
      </w:r>
      <w:r w:rsidRPr="00333B70">
        <w:rPr>
          <w:rFonts w:ascii="Times New Roman" w:eastAsia="Calibri" w:hAnsi="Times New Roman" w:cs="Times New Roman"/>
          <w:sz w:val="24"/>
          <w:szCs w:val="24"/>
        </w:rPr>
        <w:t xml:space="preserve">individual well-being but also drives collective success, </w:t>
      </w:r>
      <w:proofErr w:type="spellStart"/>
      <w:r w:rsidRPr="00333B70">
        <w:rPr>
          <w:rFonts w:ascii="Times New Roman" w:eastAsia="Calibri" w:hAnsi="Times New Roman" w:cs="Times New Roman"/>
          <w:sz w:val="24"/>
          <w:szCs w:val="24"/>
        </w:rPr>
        <w:t>fueling</w:t>
      </w:r>
      <w:proofErr w:type="spellEnd"/>
      <w:r w:rsidRPr="00333B70">
        <w:rPr>
          <w:rFonts w:ascii="Times New Roman" w:eastAsia="Calibri" w:hAnsi="Times New Roman" w:cs="Times New Roman"/>
          <w:sz w:val="24"/>
          <w:szCs w:val="24"/>
        </w:rPr>
        <w:t xml:space="preserve"> innovation, resilience, and long-term loyalty. The integration of data-driven strategies—such as sentiment analysis, predictive </w:t>
      </w:r>
      <w:proofErr w:type="spellStart"/>
      <w:r w:rsidRPr="00333B70">
        <w:rPr>
          <w:rFonts w:ascii="Times New Roman" w:eastAsia="Calibri" w:hAnsi="Times New Roman" w:cs="Times New Roman"/>
          <w:sz w:val="24"/>
          <w:szCs w:val="24"/>
        </w:rPr>
        <w:t>modeling</w:t>
      </w:r>
      <w:proofErr w:type="spellEnd"/>
      <w:r w:rsidRPr="00333B70">
        <w:rPr>
          <w:rFonts w:ascii="Times New Roman" w:eastAsia="Calibri" w:hAnsi="Times New Roman" w:cs="Times New Roman"/>
          <w:sz w:val="24"/>
          <w:szCs w:val="24"/>
        </w:rPr>
        <w:t>, and bias audits—provides a roadmap to measure and ac</w:t>
      </w:r>
      <w:r w:rsidRPr="00333B70">
        <w:rPr>
          <w:rFonts w:ascii="Times New Roman" w:eastAsia="Calibri" w:hAnsi="Times New Roman" w:cs="Times New Roman"/>
          <w:sz w:val="24"/>
          <w:szCs w:val="24"/>
        </w:rPr>
        <w:t xml:space="preserve">hieve these outcomes systematically.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However, the journey toward belonging is not without challenges. Organizations must navigate ethical considerations, such as data privacy and algorithmic bias, while ensuring that quantitative insights are balanced </w:t>
      </w:r>
      <w:r w:rsidRPr="00333B70">
        <w:rPr>
          <w:rFonts w:ascii="Times New Roman" w:eastAsia="Calibri" w:hAnsi="Times New Roman" w:cs="Times New Roman"/>
          <w:sz w:val="24"/>
          <w:szCs w:val="24"/>
        </w:rPr>
        <w:t>with qualitative human experiences. Tools and metrics are invaluable, but they must be paired with empathetic leadership and inclusive practices to create meaningful change. The goal is not merely to collect data but to translate it into actionable strateg</w:t>
      </w:r>
      <w:r w:rsidRPr="00333B70">
        <w:rPr>
          <w:rFonts w:ascii="Times New Roman" w:eastAsia="Calibri" w:hAnsi="Times New Roman" w:cs="Times New Roman"/>
          <w:sz w:val="24"/>
          <w:szCs w:val="24"/>
        </w:rPr>
        <w:t xml:space="preserve">ies that resonate with employees on a personal level.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Case studies from industry leaders demonstrate that belonging-centric cultures are not only possible but also profitable. Companies like Salesforce and Microsoft have shown that intentional efforts—</w:t>
      </w:r>
      <w:r w:rsidRPr="00333B70">
        <w:rPr>
          <w:rFonts w:ascii="Times New Roman" w:eastAsia="Calibri" w:hAnsi="Times New Roman" w:cs="Times New Roman"/>
          <w:sz w:val="24"/>
          <w:szCs w:val="24"/>
        </w:rPr>
        <w:t>such as inclusivity training, transparent communication, and community-building initiatives—yield measurable improvements in engagement and performance. These examples underscore the importance of commitment at all organizational levels, from leadership to</w:t>
      </w:r>
      <w:r w:rsidRPr="00333B70">
        <w:rPr>
          <w:rFonts w:ascii="Times New Roman" w:eastAsia="Calibri" w:hAnsi="Times New Roman" w:cs="Times New Roman"/>
          <w:sz w:val="24"/>
          <w:szCs w:val="24"/>
        </w:rPr>
        <w:t xml:space="preserve"> frontline managers, in sustaining a culture of belonging.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Ultimately, the future of work hinges on creating environments where employees thrive because they feel they truly belong. By leveraging data to inform decisions, addressing systemic inequities</w:t>
      </w:r>
      <w:r w:rsidRPr="00333B70">
        <w:rPr>
          <w:rFonts w:ascii="Times New Roman" w:eastAsia="Calibri" w:hAnsi="Times New Roman" w:cs="Times New Roman"/>
          <w:sz w:val="24"/>
          <w:szCs w:val="24"/>
        </w:rPr>
        <w:t xml:space="preserve">, and fostering authentic connections, organizations can move beyond retention metrics to build workplaces where every individual can contribute their best. The path forward requires both technological sophistication and human compassion, proving that the </w:t>
      </w:r>
      <w:r w:rsidRPr="00333B70">
        <w:rPr>
          <w:rFonts w:ascii="Times New Roman" w:eastAsia="Calibri" w:hAnsi="Times New Roman" w:cs="Times New Roman"/>
          <w:sz w:val="24"/>
          <w:szCs w:val="24"/>
        </w:rPr>
        <w:t xml:space="preserve">most successful workplaces are those where data and empathy go hand in hand. </w:t>
      </w:r>
    </w:p>
    <w:p w:rsidR="007000BC" w:rsidRPr="00333B70" w:rsidRDefault="007000BC" w:rsidP="00333B70">
      <w:pPr>
        <w:shd w:val="clear" w:color="auto" w:fill="FFFFFF"/>
        <w:spacing w:after="160"/>
        <w:jc w:val="both"/>
        <w:rPr>
          <w:rFonts w:ascii="Times New Roman" w:eastAsia="Calibri" w:hAnsi="Times New Roman" w:cs="Times New Roman"/>
          <w:sz w:val="24"/>
          <w:szCs w:val="24"/>
        </w:rPr>
      </w:pP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b/>
          <w:sz w:val="24"/>
          <w:szCs w:val="24"/>
        </w:rPr>
        <w:lastRenderedPageBreak/>
        <w:t>REFERENCE</w:t>
      </w: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[1] Edmondson, A. C. (2018). The fearless organization: Creating psychological safety in the workplace for learning, innovation, and growth. Wiley.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[2] Brown, B. (2018). Dare to lead: Brave work. tough conversations. whole hearts. Random House.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[3] Gallup. (2021). Employee engagement 3.0: The evolution of workplace dynamics and performance. Gallup Press.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[4] Gartner. (2023). People analytics in the </w:t>
      </w:r>
      <w:r w:rsidRPr="00333B70">
        <w:rPr>
          <w:rFonts w:ascii="Times New Roman" w:eastAsia="Calibri" w:hAnsi="Times New Roman" w:cs="Times New Roman"/>
          <w:sz w:val="24"/>
          <w:szCs w:val="24"/>
        </w:rPr>
        <w:t xml:space="preserve">era of belonging: Measuring what matters in the human workplace. Gartner Research.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[5] McKinsey &amp; Company. (2020). Diversity wins: How inclusion matters [Report].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[6] Harvard Business Review. (2020). The value of belonging at work.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[7] Deloitte Insights</w:t>
      </w:r>
      <w:r w:rsidRPr="00333B70">
        <w:rPr>
          <w:rFonts w:ascii="Times New Roman" w:eastAsia="Calibri" w:hAnsi="Times New Roman" w:cs="Times New Roman"/>
          <w:sz w:val="24"/>
          <w:szCs w:val="24"/>
        </w:rPr>
        <w:t xml:space="preserve">. (2021). Inclusive leadership analytics: Measuring the intangible drivers of performance.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333B70" w:rsidP="00333B70">
      <w:pPr>
        <w:shd w:val="clear" w:color="auto" w:fill="FFFFFF"/>
        <w:spacing w:after="160"/>
        <w:jc w:val="both"/>
        <w:rPr>
          <w:rFonts w:ascii="Times New Roman" w:eastAsia="Calibri" w:hAnsi="Times New Roman" w:cs="Times New Roman"/>
          <w:sz w:val="24"/>
          <w:szCs w:val="24"/>
        </w:rPr>
      </w:pPr>
      <w:r w:rsidRPr="00333B70">
        <w:rPr>
          <w:rFonts w:ascii="Times New Roman" w:eastAsia="Calibri" w:hAnsi="Times New Roman" w:cs="Times New Roman"/>
          <w:sz w:val="24"/>
          <w:szCs w:val="24"/>
        </w:rPr>
        <w:t xml:space="preserve"> </w:t>
      </w:r>
    </w:p>
    <w:p w:rsidR="007000BC" w:rsidRPr="00333B70" w:rsidRDefault="007000BC" w:rsidP="00333B70">
      <w:pPr>
        <w:jc w:val="both"/>
        <w:rPr>
          <w:rFonts w:ascii="Times New Roman" w:eastAsia="Calibri" w:hAnsi="Times New Roman" w:cs="Times New Roman"/>
          <w:b/>
          <w:sz w:val="24"/>
          <w:szCs w:val="24"/>
        </w:rPr>
      </w:pPr>
    </w:p>
    <w:sectPr w:rsidR="007000BC" w:rsidRPr="00333B7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5A0F"/>
    <w:multiLevelType w:val="multilevel"/>
    <w:tmpl w:val="61CAEA8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A306C7"/>
    <w:multiLevelType w:val="multilevel"/>
    <w:tmpl w:val="522CF2A8"/>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1AE2B91"/>
    <w:multiLevelType w:val="multilevel"/>
    <w:tmpl w:val="24C4C4E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1F71F36"/>
    <w:multiLevelType w:val="multilevel"/>
    <w:tmpl w:val="2DA2204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21D4E21"/>
    <w:multiLevelType w:val="multilevel"/>
    <w:tmpl w:val="24CC2FD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5000D9E"/>
    <w:multiLevelType w:val="multilevel"/>
    <w:tmpl w:val="255CBC1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5304277"/>
    <w:multiLevelType w:val="multilevel"/>
    <w:tmpl w:val="011CDF4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7382EEA"/>
    <w:multiLevelType w:val="multilevel"/>
    <w:tmpl w:val="0C6C06D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78E141E"/>
    <w:multiLevelType w:val="multilevel"/>
    <w:tmpl w:val="DE6C52C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7F27DDB"/>
    <w:multiLevelType w:val="multilevel"/>
    <w:tmpl w:val="13806594"/>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082E7DD1"/>
    <w:multiLevelType w:val="multilevel"/>
    <w:tmpl w:val="000885E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A8E0E9F"/>
    <w:multiLevelType w:val="multilevel"/>
    <w:tmpl w:val="3A728D1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B7A03D8"/>
    <w:multiLevelType w:val="multilevel"/>
    <w:tmpl w:val="55AE5A3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BC24E7D"/>
    <w:multiLevelType w:val="multilevel"/>
    <w:tmpl w:val="89E0DF94"/>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0C9E4BD8"/>
    <w:multiLevelType w:val="multilevel"/>
    <w:tmpl w:val="BFEC6DC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CA12F8A"/>
    <w:multiLevelType w:val="multilevel"/>
    <w:tmpl w:val="146AA1C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F3460FC"/>
    <w:multiLevelType w:val="multilevel"/>
    <w:tmpl w:val="EDE2B3B8"/>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10676F60"/>
    <w:multiLevelType w:val="multilevel"/>
    <w:tmpl w:val="F462FB2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089161B"/>
    <w:multiLevelType w:val="multilevel"/>
    <w:tmpl w:val="593A607A"/>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11E64FB2"/>
    <w:multiLevelType w:val="multilevel"/>
    <w:tmpl w:val="5B6C9660"/>
    <w:lvl w:ilvl="0">
      <w:start w:val="5"/>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12F6189C"/>
    <w:multiLevelType w:val="multilevel"/>
    <w:tmpl w:val="7D3E529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7CE6BA9"/>
    <w:multiLevelType w:val="multilevel"/>
    <w:tmpl w:val="DDE8A74E"/>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1C4E0D70"/>
    <w:multiLevelType w:val="multilevel"/>
    <w:tmpl w:val="64847A68"/>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1D1901CC"/>
    <w:multiLevelType w:val="multilevel"/>
    <w:tmpl w:val="3CC82BD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DBF4F8C"/>
    <w:multiLevelType w:val="multilevel"/>
    <w:tmpl w:val="CC92993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E514C90"/>
    <w:multiLevelType w:val="multilevel"/>
    <w:tmpl w:val="FCCEF95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00F2183"/>
    <w:multiLevelType w:val="multilevel"/>
    <w:tmpl w:val="D1BA56E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16975BE"/>
    <w:multiLevelType w:val="multilevel"/>
    <w:tmpl w:val="AAA2B57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22F24C4"/>
    <w:multiLevelType w:val="multilevel"/>
    <w:tmpl w:val="6276DB4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2461321"/>
    <w:multiLevelType w:val="multilevel"/>
    <w:tmpl w:val="2880299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23F76CCE"/>
    <w:multiLevelType w:val="multilevel"/>
    <w:tmpl w:val="F38AB4BA"/>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24126D64"/>
    <w:multiLevelType w:val="multilevel"/>
    <w:tmpl w:val="D348EE9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4852FBD"/>
    <w:multiLevelType w:val="multilevel"/>
    <w:tmpl w:val="3E48AD9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5707CDA"/>
    <w:multiLevelType w:val="multilevel"/>
    <w:tmpl w:val="29DAFF3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2722762C"/>
    <w:multiLevelType w:val="multilevel"/>
    <w:tmpl w:val="6D88726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290A1C80"/>
    <w:multiLevelType w:val="multilevel"/>
    <w:tmpl w:val="44D4096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29265DDC"/>
    <w:multiLevelType w:val="multilevel"/>
    <w:tmpl w:val="F69C40C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2BC73EDA"/>
    <w:multiLevelType w:val="multilevel"/>
    <w:tmpl w:val="DDA21780"/>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2BF05B59"/>
    <w:multiLevelType w:val="multilevel"/>
    <w:tmpl w:val="5F36148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2E245193"/>
    <w:multiLevelType w:val="multilevel"/>
    <w:tmpl w:val="65F844A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0613290"/>
    <w:multiLevelType w:val="multilevel"/>
    <w:tmpl w:val="19927F6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325E6E8A"/>
    <w:multiLevelType w:val="multilevel"/>
    <w:tmpl w:val="0B0AF1C2"/>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333D659C"/>
    <w:multiLevelType w:val="multilevel"/>
    <w:tmpl w:val="B3881DE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34014469"/>
    <w:multiLevelType w:val="multilevel"/>
    <w:tmpl w:val="53D8183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34736C67"/>
    <w:multiLevelType w:val="multilevel"/>
    <w:tmpl w:val="FF40C1A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347F2FCE"/>
    <w:multiLevelType w:val="multilevel"/>
    <w:tmpl w:val="82045F5C"/>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34A566C5"/>
    <w:multiLevelType w:val="multilevel"/>
    <w:tmpl w:val="D388A8F4"/>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15:restartNumberingAfterBreak="0">
    <w:nsid w:val="35CE5978"/>
    <w:multiLevelType w:val="multilevel"/>
    <w:tmpl w:val="430C75F4"/>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15:restartNumberingAfterBreak="0">
    <w:nsid w:val="367C71AD"/>
    <w:multiLevelType w:val="multilevel"/>
    <w:tmpl w:val="74D6A05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37450CC9"/>
    <w:multiLevelType w:val="multilevel"/>
    <w:tmpl w:val="6F9C292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37C95A07"/>
    <w:multiLevelType w:val="multilevel"/>
    <w:tmpl w:val="20EC80C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3A1166AF"/>
    <w:multiLevelType w:val="multilevel"/>
    <w:tmpl w:val="43EE95F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3A9E031C"/>
    <w:multiLevelType w:val="multilevel"/>
    <w:tmpl w:val="D07EEE9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3F67228F"/>
    <w:multiLevelType w:val="multilevel"/>
    <w:tmpl w:val="0E46D1F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40A9446D"/>
    <w:multiLevelType w:val="multilevel"/>
    <w:tmpl w:val="8CA0662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43991162"/>
    <w:multiLevelType w:val="multilevel"/>
    <w:tmpl w:val="338A958A"/>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6" w15:restartNumberingAfterBreak="0">
    <w:nsid w:val="444A0F5A"/>
    <w:multiLevelType w:val="multilevel"/>
    <w:tmpl w:val="4DD6702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454366E1"/>
    <w:multiLevelType w:val="multilevel"/>
    <w:tmpl w:val="388A783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465608D2"/>
    <w:multiLevelType w:val="multilevel"/>
    <w:tmpl w:val="45D8CCF0"/>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15:restartNumberingAfterBreak="0">
    <w:nsid w:val="480F2A00"/>
    <w:multiLevelType w:val="multilevel"/>
    <w:tmpl w:val="E75C76E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495F7DDE"/>
    <w:multiLevelType w:val="multilevel"/>
    <w:tmpl w:val="EE96945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49B900BD"/>
    <w:multiLevelType w:val="multilevel"/>
    <w:tmpl w:val="E9EA747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4B861C74"/>
    <w:multiLevelType w:val="multilevel"/>
    <w:tmpl w:val="AA4257A6"/>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3" w15:restartNumberingAfterBreak="0">
    <w:nsid w:val="4C1B7787"/>
    <w:multiLevelType w:val="multilevel"/>
    <w:tmpl w:val="B6788DA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4E3055AF"/>
    <w:multiLevelType w:val="multilevel"/>
    <w:tmpl w:val="E110AAD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5109111D"/>
    <w:multiLevelType w:val="multilevel"/>
    <w:tmpl w:val="5C209A2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52B07DD5"/>
    <w:multiLevelType w:val="multilevel"/>
    <w:tmpl w:val="431C0624"/>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7" w15:restartNumberingAfterBreak="0">
    <w:nsid w:val="52D17027"/>
    <w:multiLevelType w:val="multilevel"/>
    <w:tmpl w:val="CC8CC5F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5379105B"/>
    <w:multiLevelType w:val="multilevel"/>
    <w:tmpl w:val="2BCC9A0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54645136"/>
    <w:multiLevelType w:val="multilevel"/>
    <w:tmpl w:val="9FD054B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55D801F4"/>
    <w:multiLevelType w:val="multilevel"/>
    <w:tmpl w:val="44CE1F1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57855BB3"/>
    <w:multiLevelType w:val="multilevel"/>
    <w:tmpl w:val="705CDDF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57E82B0C"/>
    <w:multiLevelType w:val="multilevel"/>
    <w:tmpl w:val="429E050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5BA4751E"/>
    <w:multiLevelType w:val="multilevel"/>
    <w:tmpl w:val="94AC312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5DFE2F40"/>
    <w:multiLevelType w:val="multilevel"/>
    <w:tmpl w:val="CD361186"/>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5" w15:restartNumberingAfterBreak="0">
    <w:nsid w:val="5F3B1847"/>
    <w:multiLevelType w:val="multilevel"/>
    <w:tmpl w:val="24485CB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5FCD0985"/>
    <w:multiLevelType w:val="multilevel"/>
    <w:tmpl w:val="D3806C6A"/>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7" w15:restartNumberingAfterBreak="0">
    <w:nsid w:val="611831C8"/>
    <w:multiLevelType w:val="multilevel"/>
    <w:tmpl w:val="00E6CFC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633C3673"/>
    <w:multiLevelType w:val="multilevel"/>
    <w:tmpl w:val="54DCF84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639A644C"/>
    <w:multiLevelType w:val="multilevel"/>
    <w:tmpl w:val="E2C4323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650B18E3"/>
    <w:multiLevelType w:val="multilevel"/>
    <w:tmpl w:val="E464508A"/>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1" w15:restartNumberingAfterBreak="0">
    <w:nsid w:val="662153BE"/>
    <w:multiLevelType w:val="multilevel"/>
    <w:tmpl w:val="EE886C0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67882C12"/>
    <w:multiLevelType w:val="multilevel"/>
    <w:tmpl w:val="B49414E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68CD4E31"/>
    <w:multiLevelType w:val="multilevel"/>
    <w:tmpl w:val="0518D9E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69EA00B7"/>
    <w:multiLevelType w:val="multilevel"/>
    <w:tmpl w:val="1704673C"/>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5" w15:restartNumberingAfterBreak="0">
    <w:nsid w:val="6A4B19B7"/>
    <w:multiLevelType w:val="multilevel"/>
    <w:tmpl w:val="51A6B55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6B881900"/>
    <w:multiLevelType w:val="multilevel"/>
    <w:tmpl w:val="AACA93E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6E690A6A"/>
    <w:multiLevelType w:val="multilevel"/>
    <w:tmpl w:val="7632EE6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70B63963"/>
    <w:multiLevelType w:val="multilevel"/>
    <w:tmpl w:val="A41678A2"/>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9" w15:restartNumberingAfterBreak="0">
    <w:nsid w:val="74E968C8"/>
    <w:multiLevelType w:val="multilevel"/>
    <w:tmpl w:val="315AB34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750B6BA9"/>
    <w:multiLevelType w:val="multilevel"/>
    <w:tmpl w:val="DCA400E8"/>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1" w15:restartNumberingAfterBreak="0">
    <w:nsid w:val="75E23EFE"/>
    <w:multiLevelType w:val="multilevel"/>
    <w:tmpl w:val="CDBA141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78A934C8"/>
    <w:multiLevelType w:val="multilevel"/>
    <w:tmpl w:val="2D789AD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7C755965"/>
    <w:multiLevelType w:val="multilevel"/>
    <w:tmpl w:val="7038ADD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7EA263DD"/>
    <w:multiLevelType w:val="multilevel"/>
    <w:tmpl w:val="B874D898"/>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53"/>
  </w:num>
  <w:num w:numId="2">
    <w:abstractNumId w:val="58"/>
  </w:num>
  <w:num w:numId="3">
    <w:abstractNumId w:val="61"/>
  </w:num>
  <w:num w:numId="4">
    <w:abstractNumId w:val="52"/>
  </w:num>
  <w:num w:numId="5">
    <w:abstractNumId w:val="78"/>
  </w:num>
  <w:num w:numId="6">
    <w:abstractNumId w:val="39"/>
  </w:num>
  <w:num w:numId="7">
    <w:abstractNumId w:val="28"/>
  </w:num>
  <w:num w:numId="8">
    <w:abstractNumId w:val="19"/>
  </w:num>
  <w:num w:numId="9">
    <w:abstractNumId w:val="47"/>
  </w:num>
  <w:num w:numId="10">
    <w:abstractNumId w:val="59"/>
  </w:num>
  <w:num w:numId="11">
    <w:abstractNumId w:val="46"/>
  </w:num>
  <w:num w:numId="12">
    <w:abstractNumId w:val="4"/>
  </w:num>
  <w:num w:numId="13">
    <w:abstractNumId w:val="64"/>
  </w:num>
  <w:num w:numId="14">
    <w:abstractNumId w:val="51"/>
  </w:num>
  <w:num w:numId="15">
    <w:abstractNumId w:val="67"/>
  </w:num>
  <w:num w:numId="16">
    <w:abstractNumId w:val="55"/>
  </w:num>
  <w:num w:numId="17">
    <w:abstractNumId w:val="40"/>
  </w:num>
  <w:num w:numId="18">
    <w:abstractNumId w:val="73"/>
  </w:num>
  <w:num w:numId="19">
    <w:abstractNumId w:val="17"/>
  </w:num>
  <w:num w:numId="20">
    <w:abstractNumId w:val="75"/>
  </w:num>
  <w:num w:numId="21">
    <w:abstractNumId w:val="1"/>
  </w:num>
  <w:num w:numId="22">
    <w:abstractNumId w:val="82"/>
  </w:num>
  <w:num w:numId="23">
    <w:abstractNumId w:val="11"/>
  </w:num>
  <w:num w:numId="24">
    <w:abstractNumId w:val="30"/>
  </w:num>
  <w:num w:numId="25">
    <w:abstractNumId w:val="80"/>
  </w:num>
  <w:num w:numId="26">
    <w:abstractNumId w:val="20"/>
  </w:num>
  <w:num w:numId="27">
    <w:abstractNumId w:val="36"/>
  </w:num>
  <w:num w:numId="28">
    <w:abstractNumId w:val="3"/>
  </w:num>
  <w:num w:numId="29">
    <w:abstractNumId w:val="91"/>
  </w:num>
  <w:num w:numId="30">
    <w:abstractNumId w:val="32"/>
  </w:num>
  <w:num w:numId="31">
    <w:abstractNumId w:val="18"/>
  </w:num>
  <w:num w:numId="32">
    <w:abstractNumId w:val="68"/>
  </w:num>
  <w:num w:numId="33">
    <w:abstractNumId w:val="85"/>
  </w:num>
  <w:num w:numId="34">
    <w:abstractNumId w:val="87"/>
  </w:num>
  <w:num w:numId="35">
    <w:abstractNumId w:val="62"/>
  </w:num>
  <w:num w:numId="36">
    <w:abstractNumId w:val="7"/>
  </w:num>
  <w:num w:numId="37">
    <w:abstractNumId w:val="0"/>
  </w:num>
  <w:num w:numId="38">
    <w:abstractNumId w:val="6"/>
  </w:num>
  <w:num w:numId="39">
    <w:abstractNumId w:val="35"/>
  </w:num>
  <w:num w:numId="40">
    <w:abstractNumId w:val="21"/>
  </w:num>
  <w:num w:numId="41">
    <w:abstractNumId w:val="89"/>
  </w:num>
  <w:num w:numId="42">
    <w:abstractNumId w:val="90"/>
  </w:num>
  <w:num w:numId="43">
    <w:abstractNumId w:val="27"/>
  </w:num>
  <w:num w:numId="44">
    <w:abstractNumId w:val="50"/>
  </w:num>
  <w:num w:numId="45">
    <w:abstractNumId w:val="72"/>
  </w:num>
  <w:num w:numId="46">
    <w:abstractNumId w:val="70"/>
  </w:num>
  <w:num w:numId="47">
    <w:abstractNumId w:val="66"/>
  </w:num>
  <w:num w:numId="48">
    <w:abstractNumId w:val="9"/>
  </w:num>
  <w:num w:numId="49">
    <w:abstractNumId w:val="43"/>
  </w:num>
  <w:num w:numId="50">
    <w:abstractNumId w:val="12"/>
  </w:num>
  <w:num w:numId="51">
    <w:abstractNumId w:val="41"/>
  </w:num>
  <w:num w:numId="52">
    <w:abstractNumId w:val="25"/>
  </w:num>
  <w:num w:numId="53">
    <w:abstractNumId w:val="60"/>
  </w:num>
  <w:num w:numId="54">
    <w:abstractNumId w:val="83"/>
  </w:num>
  <w:num w:numId="55">
    <w:abstractNumId w:val="92"/>
  </w:num>
  <w:num w:numId="56">
    <w:abstractNumId w:val="42"/>
  </w:num>
  <w:num w:numId="57">
    <w:abstractNumId w:val="48"/>
  </w:num>
  <w:num w:numId="58">
    <w:abstractNumId w:val="93"/>
  </w:num>
  <w:num w:numId="59">
    <w:abstractNumId w:val="79"/>
  </w:num>
  <w:num w:numId="60">
    <w:abstractNumId w:val="24"/>
  </w:num>
  <w:num w:numId="61">
    <w:abstractNumId w:val="69"/>
  </w:num>
  <w:num w:numId="62">
    <w:abstractNumId w:val="57"/>
  </w:num>
  <w:num w:numId="63">
    <w:abstractNumId w:val="31"/>
  </w:num>
  <w:num w:numId="64">
    <w:abstractNumId w:val="16"/>
  </w:num>
  <w:num w:numId="65">
    <w:abstractNumId w:val="14"/>
  </w:num>
  <w:num w:numId="66">
    <w:abstractNumId w:val="15"/>
  </w:num>
  <w:num w:numId="67">
    <w:abstractNumId w:val="71"/>
  </w:num>
  <w:num w:numId="68">
    <w:abstractNumId w:val="94"/>
  </w:num>
  <w:num w:numId="69">
    <w:abstractNumId w:val="84"/>
  </w:num>
  <w:num w:numId="70">
    <w:abstractNumId w:val="2"/>
  </w:num>
  <w:num w:numId="71">
    <w:abstractNumId w:val="44"/>
  </w:num>
  <w:num w:numId="72">
    <w:abstractNumId w:val="49"/>
  </w:num>
  <w:num w:numId="73">
    <w:abstractNumId w:val="81"/>
  </w:num>
  <w:num w:numId="74">
    <w:abstractNumId w:val="65"/>
  </w:num>
  <w:num w:numId="75">
    <w:abstractNumId w:val="34"/>
  </w:num>
  <w:num w:numId="76">
    <w:abstractNumId w:val="77"/>
  </w:num>
  <w:num w:numId="77">
    <w:abstractNumId w:val="13"/>
  </w:num>
  <w:num w:numId="78">
    <w:abstractNumId w:val="76"/>
  </w:num>
  <w:num w:numId="79">
    <w:abstractNumId w:val="54"/>
  </w:num>
  <w:num w:numId="80">
    <w:abstractNumId w:val="45"/>
  </w:num>
  <w:num w:numId="81">
    <w:abstractNumId w:val="86"/>
  </w:num>
  <w:num w:numId="82">
    <w:abstractNumId w:val="26"/>
  </w:num>
  <w:num w:numId="83">
    <w:abstractNumId w:val="38"/>
  </w:num>
  <w:num w:numId="84">
    <w:abstractNumId w:val="37"/>
  </w:num>
  <w:num w:numId="85">
    <w:abstractNumId w:val="5"/>
  </w:num>
  <w:num w:numId="86">
    <w:abstractNumId w:val="63"/>
  </w:num>
  <w:num w:numId="87">
    <w:abstractNumId w:val="74"/>
  </w:num>
  <w:num w:numId="88">
    <w:abstractNumId w:val="56"/>
  </w:num>
  <w:num w:numId="89">
    <w:abstractNumId w:val="88"/>
  </w:num>
  <w:num w:numId="90">
    <w:abstractNumId w:val="33"/>
  </w:num>
  <w:num w:numId="91">
    <w:abstractNumId w:val="29"/>
  </w:num>
  <w:num w:numId="92">
    <w:abstractNumId w:val="23"/>
  </w:num>
  <w:num w:numId="93">
    <w:abstractNumId w:val="10"/>
  </w:num>
  <w:num w:numId="94">
    <w:abstractNumId w:val="8"/>
  </w:num>
  <w:num w:numId="95">
    <w:abstractNumId w:val="2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0BC"/>
    <w:rsid w:val="00333B70"/>
    <w:rsid w:val="007000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579D8"/>
  <w15:docId w15:val="{A6F405EF-5A67-4D69-A0FC-67BE0DC9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3196</Words>
  <Characters>18219</Characters>
  <Application>Microsoft Office Word</Application>
  <DocSecurity>0</DocSecurity>
  <Lines>151</Lines>
  <Paragraphs>42</Paragraphs>
  <ScaleCrop>false</ScaleCrop>
  <Company/>
  <LinksUpToDate>false</LinksUpToDate>
  <CharactersWithSpaces>21373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2025-04-24T09:18:00Z</dcterms:created>
  <dcterms:modified xsi:type="dcterms:W3CDTF">2025-04-24T09:19:00Z</dcterms:modified>
</cp:coreProperties>
</file>