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6247B4BA" w:rsidR="00DA52F4" w:rsidRPr="001E51F3" w:rsidRDefault="00163989"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STUDY ON CHALLENGES FACED BY FREIGHT FORWARDERS AND CARRIERS IN MANAGING BREAK BULK CARGO</w:t>
      </w:r>
    </w:p>
    <w:p w14:paraId="736B6AC8" w14:textId="4D6F05E6" w:rsidR="00DA52F4" w:rsidRPr="001E51F3" w:rsidRDefault="0016398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Arya Ajay</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S. Sudha</w:t>
      </w:r>
      <w:r w:rsidR="00DA52F4" w:rsidRPr="001E51F3">
        <w:rPr>
          <w:rFonts w:ascii="Times New Roman" w:hAnsi="Times New Roman" w:cs="Times New Roman"/>
          <w:b/>
          <w:bCs/>
          <w:color w:val="000000" w:themeColor="text1"/>
          <w:sz w:val="24"/>
          <w:szCs w:val="24"/>
          <w:vertAlign w:val="superscript"/>
        </w:rPr>
        <w:t>2</w:t>
      </w:r>
    </w:p>
    <w:p w14:paraId="12115A4F" w14:textId="77777777" w:rsidR="00163989" w:rsidRPr="00163989" w:rsidRDefault="00163989" w:rsidP="00163989">
      <w:pPr>
        <w:spacing w:before="54" w:after="0" w:line="276" w:lineRule="auto"/>
        <w:jc w:val="center"/>
        <w:rPr>
          <w:rFonts w:ascii="Times New Roman" w:hAnsi="Times New Roman" w:cs="Times New Roman"/>
          <w:color w:val="000000" w:themeColor="text1"/>
        </w:rPr>
      </w:pPr>
      <w:r w:rsidRPr="00163989">
        <w:rPr>
          <w:rFonts w:ascii="Times New Roman" w:hAnsi="Times New Roman" w:cs="Times New Roman"/>
          <w:color w:val="000000" w:themeColor="text1"/>
        </w:rPr>
        <w:t xml:space="preserve">MBA (Shipping &amp; Logistics Management), School of Management Studies, Vels Institute of Science, </w:t>
      </w:r>
    </w:p>
    <w:p w14:paraId="7AEC63B4" w14:textId="3EC246F7" w:rsidR="00DA52F4" w:rsidRPr="001E51F3" w:rsidRDefault="00163989" w:rsidP="00163989">
      <w:pPr>
        <w:spacing w:before="54" w:after="0" w:line="276" w:lineRule="auto"/>
        <w:jc w:val="center"/>
        <w:rPr>
          <w:rFonts w:ascii="Times New Roman" w:hAnsi="Times New Roman" w:cs="Times New Roman"/>
          <w:color w:val="000000" w:themeColor="text1"/>
        </w:rPr>
      </w:pPr>
      <w:r w:rsidRPr="00163989">
        <w:rPr>
          <w:rFonts w:ascii="Times New Roman" w:hAnsi="Times New Roman" w:cs="Times New Roman"/>
          <w:color w:val="000000" w:themeColor="text1"/>
        </w:rPr>
        <w:t>Technology &amp; Advanced Studies Chennai 600 117, India.</w:t>
      </w:r>
    </w:p>
    <w:p w14:paraId="3954C92A" w14:textId="77777777" w:rsidR="00163989" w:rsidRPr="00163989" w:rsidRDefault="00163989" w:rsidP="00163989">
      <w:pPr>
        <w:spacing w:before="54" w:after="0" w:line="276" w:lineRule="auto"/>
        <w:jc w:val="center"/>
        <w:rPr>
          <w:rFonts w:ascii="Times New Roman" w:hAnsi="Times New Roman" w:cs="Times New Roman"/>
          <w:color w:val="000000" w:themeColor="text1"/>
        </w:rPr>
      </w:pPr>
      <w:r w:rsidRPr="00163989">
        <w:rPr>
          <w:rFonts w:ascii="Times New Roman" w:hAnsi="Times New Roman" w:cs="Times New Roman"/>
          <w:color w:val="000000" w:themeColor="text1"/>
        </w:rPr>
        <w:t xml:space="preserve">Associate Professor, MBA, School of Management Studies, Vels Institute of Science, Technology &amp; </w:t>
      </w:r>
    </w:p>
    <w:p w14:paraId="59B9E3B4" w14:textId="04B612A6" w:rsidR="00DA52F4" w:rsidRPr="001E51F3" w:rsidRDefault="00163989" w:rsidP="00163989">
      <w:pPr>
        <w:spacing w:before="54" w:after="0" w:line="276" w:lineRule="auto"/>
        <w:jc w:val="center"/>
        <w:rPr>
          <w:rFonts w:ascii="Times New Roman" w:hAnsi="Times New Roman" w:cs="Times New Roman"/>
          <w:color w:val="000000" w:themeColor="text1"/>
        </w:rPr>
      </w:pPr>
      <w:r w:rsidRPr="00163989">
        <w:rPr>
          <w:rFonts w:ascii="Times New Roman" w:hAnsi="Times New Roman" w:cs="Times New Roman"/>
          <w:color w:val="000000" w:themeColor="text1"/>
        </w:rPr>
        <w:t>Advanced Studies Chennai 600 117, India.</w:t>
      </w:r>
    </w:p>
    <w:p w14:paraId="7C6E1520" w14:textId="7371628C" w:rsidR="00DA52F4" w:rsidRPr="001E51F3" w:rsidRDefault="00DA52F4" w:rsidP="00FF5277">
      <w:pPr>
        <w:pBdr>
          <w:bottom w:val="single" w:sz="4" w:space="0" w:color="auto"/>
        </w:pBdr>
        <w:spacing w:before="54" w:after="0" w:line="276" w:lineRule="auto"/>
        <w:rPr>
          <w:rFonts w:ascii="Times New Roman" w:hAnsi="Times New Roman" w:cs="Times New Roman"/>
          <w:color w:val="000000" w:themeColor="text1"/>
        </w:rPr>
      </w:pPr>
    </w:p>
    <w:p w14:paraId="262D7931" w14:textId="24DD7CD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F141E9B" w14:textId="273D49E4" w:rsidR="00C444D7" w:rsidRPr="00C444D7" w:rsidRDefault="00C444D7"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444D7">
        <w:rPr>
          <w:rFonts w:ascii="Times New Roman" w:hAnsi="Times New Roman" w:cs="Times New Roman"/>
          <w:color w:val="000000" w:themeColor="text1"/>
          <w:sz w:val="20"/>
          <w:szCs w:val="20"/>
        </w:rPr>
        <w:t>Break bulk cargo shipments involve transporting goods that must be loaded individually, often because they are oversized, heavy, or uniquely shaped. Freight forwarders and carriers handling break bulk cargo face distinct challenges that can impact operational efficiency and cost-effectiveness. This study examines key obstacles such as limited port infrastructure, the need for specialized equipment, complex handling and storage procedures, and the risks of cargo damage during loading and transit. Additionally, regulatory hurdles, customs documentation issues, and coordination difficulties between various service providers contribute to shipment delays and increased costs. Weather disruptions and geopolitical uncertainties further exacerbate operational risks. Through industry analysis and professional insights, the study highlights the urgent need for better planning, investment in modern handling technologies, and stronger collaboration between freight forwarders, carriers, and port authorities. The research also recommends adopting advanced tracking and risk management systems to enhance the reliability and safety of break bulk cargo operations. Understanding these challenges is crucial for improving service quality, reducing delays, and maintaining competitiveness in the break bulk shipping sector.</w:t>
      </w:r>
    </w:p>
    <w:p w14:paraId="5501AD32" w14:textId="525ED50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444D7">
        <w:rPr>
          <w:rFonts w:ascii="Times New Roman" w:hAnsi="Times New Roman" w:cs="Times New Roman"/>
          <w:color w:val="000000" w:themeColor="text1"/>
          <w:sz w:val="20"/>
          <w:szCs w:val="20"/>
        </w:rPr>
        <w:t xml:space="preserve"> </w:t>
      </w:r>
      <w:r w:rsidR="00C444D7" w:rsidRPr="00C444D7">
        <w:rPr>
          <w:rFonts w:ascii="Times New Roman" w:hAnsi="Times New Roman" w:cs="Times New Roman"/>
          <w:color w:val="000000" w:themeColor="text1"/>
          <w:sz w:val="20"/>
          <w:szCs w:val="20"/>
        </w:rPr>
        <w:t>Break Bulk Cargo, Freight Forwarders, Carriers, Shipping Challenges, Cargo Handling</w:t>
      </w:r>
    </w:p>
    <w:p w14:paraId="075684D6" w14:textId="239E4930"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D642B7C" w14:textId="26C3AF28" w:rsidR="00E85581" w:rsidRDefault="00E85581" w:rsidP="009F6540">
      <w:pPr>
        <w:spacing w:before="54" w:after="0" w:line="276" w:lineRule="auto"/>
        <w:jc w:val="both"/>
        <w:rPr>
          <w:rFonts w:ascii="Times New Roman" w:hAnsi="Times New Roman" w:cs="Times New Roman"/>
          <w:color w:val="000000" w:themeColor="text1"/>
          <w:sz w:val="20"/>
          <w:szCs w:val="20"/>
        </w:rPr>
      </w:pPr>
      <w:r w:rsidRPr="00E85581">
        <w:rPr>
          <w:rFonts w:ascii="Times New Roman" w:hAnsi="Times New Roman" w:cs="Times New Roman"/>
          <w:color w:val="000000" w:themeColor="text1"/>
          <w:sz w:val="20"/>
          <w:szCs w:val="20"/>
        </w:rPr>
        <w:t xml:space="preserve">Break bulk cargo refers to products shipped in fragments, unlike bulk or containerized shipments. This form of shipping is essential for industries dealing with large, heavy, or irregularly shaped commodities, such as machinery, steel, automobiles, and construction materials. Break bulk shipping has been a crucial aspect of international trade for centuries, with goods being manually loaded and unloaded in various forms. </w:t>
      </w:r>
    </w:p>
    <w:p w14:paraId="2185514B" w14:textId="0AD44B94" w:rsidR="006A6434" w:rsidRDefault="00E85581" w:rsidP="009F6540">
      <w:pPr>
        <w:spacing w:before="54" w:after="0" w:line="276" w:lineRule="auto"/>
        <w:jc w:val="both"/>
        <w:rPr>
          <w:rFonts w:ascii="Times New Roman" w:hAnsi="Times New Roman" w:cs="Times New Roman"/>
          <w:color w:val="000000" w:themeColor="text1"/>
          <w:sz w:val="20"/>
          <w:szCs w:val="20"/>
        </w:rPr>
      </w:pPr>
      <w:r w:rsidRPr="00E85581">
        <w:rPr>
          <w:rFonts w:ascii="Times New Roman" w:hAnsi="Times New Roman" w:cs="Times New Roman"/>
          <w:color w:val="000000" w:themeColor="text1"/>
          <w:sz w:val="20"/>
          <w:szCs w:val="20"/>
        </w:rPr>
        <w:t>It has been used for ancient trade routes, the Industrial Revolution (18th-19th Century), and the rise of containerization in the 20th century. Despite the revolution, break bulk shipping remains used for oversized and irregular cargo. Today, heavy industries, infrastructure projects, and large freight that cannot be containerized still rely on break bulk shipment. The modern era has seen advancements in digital logistics and handling equipment making break bulk shipping more efficient.</w:t>
      </w:r>
    </w:p>
    <w:p w14:paraId="12B1D095" w14:textId="77777777" w:rsidR="00E85581" w:rsidRDefault="00E85581" w:rsidP="00E85581">
      <w:pPr>
        <w:spacing w:before="54" w:after="0" w:line="276" w:lineRule="auto"/>
        <w:jc w:val="both"/>
        <w:rPr>
          <w:rFonts w:ascii="Times New Roman" w:hAnsi="Times New Roman" w:cs="Times New Roman"/>
          <w:color w:val="000000" w:themeColor="text1"/>
          <w:sz w:val="20"/>
          <w:szCs w:val="20"/>
        </w:rPr>
      </w:pPr>
      <w:r w:rsidRPr="00E85581">
        <w:rPr>
          <w:rFonts w:ascii="Times New Roman" w:hAnsi="Times New Roman" w:cs="Times New Roman"/>
          <w:color w:val="000000" w:themeColor="text1"/>
          <w:sz w:val="20"/>
          <w:szCs w:val="20"/>
        </w:rPr>
        <w:t>Break bulk cargo is a type of transportation that involves moving items as individual components, such as machinery, steel coils, and automobiles, rather than in containers. This method is suitable for items like machinery, turbines, and construction equipment that cannot be containerized. Break bulk cargo is difficult to handle due to its various sizes and shapes, necessitating meticulous planning for storage space and cargo safety.</w:t>
      </w:r>
      <w:r>
        <w:rPr>
          <w:rFonts w:ascii="Times New Roman" w:hAnsi="Times New Roman" w:cs="Times New Roman"/>
          <w:color w:val="000000" w:themeColor="text1"/>
          <w:sz w:val="20"/>
          <w:szCs w:val="20"/>
        </w:rPr>
        <w:t xml:space="preserve"> </w:t>
      </w:r>
      <w:r w:rsidRPr="00E85581">
        <w:rPr>
          <w:rFonts w:ascii="Times New Roman" w:hAnsi="Times New Roman" w:cs="Times New Roman"/>
          <w:color w:val="000000" w:themeColor="text1"/>
          <w:sz w:val="20"/>
          <w:szCs w:val="20"/>
        </w:rPr>
        <w:t>It requires more labor and equipment, as it requires hand-loading and unloading, which can lead to longer port stays and increased handling time. It is ideal for heavy or oversized items like industrial machinery, turbines, and construction equipment, often classified as "project cargo."</w:t>
      </w:r>
    </w:p>
    <w:p w14:paraId="3A1D4340" w14:textId="50C2E812" w:rsidR="00E85581" w:rsidRDefault="00E85581" w:rsidP="00E85581">
      <w:pPr>
        <w:spacing w:before="54" w:after="0" w:line="276" w:lineRule="auto"/>
        <w:jc w:val="both"/>
        <w:rPr>
          <w:rFonts w:ascii="Times New Roman" w:hAnsi="Times New Roman" w:cs="Times New Roman"/>
          <w:color w:val="000000" w:themeColor="text1"/>
          <w:sz w:val="20"/>
          <w:szCs w:val="20"/>
        </w:rPr>
      </w:pPr>
      <w:r w:rsidRPr="00E85581">
        <w:rPr>
          <w:rFonts w:ascii="Times New Roman" w:hAnsi="Times New Roman" w:cs="Times New Roman"/>
          <w:color w:val="000000" w:themeColor="text1"/>
          <w:sz w:val="20"/>
          <w:szCs w:val="20"/>
        </w:rPr>
        <w:t>However, break bulk cargo also comes with increased shipping and handling costs, higher port fees, and potential damage to cargo. Longer loading and unloading times are required due to the separate handling of each unit. Secure stowage and lashing are essential to prevent cargo shifting during transit.</w:t>
      </w:r>
      <w:r>
        <w:rPr>
          <w:rFonts w:ascii="Times New Roman" w:hAnsi="Times New Roman" w:cs="Times New Roman"/>
          <w:color w:val="000000" w:themeColor="text1"/>
          <w:sz w:val="20"/>
          <w:szCs w:val="20"/>
        </w:rPr>
        <w:t xml:space="preserve"> </w:t>
      </w:r>
      <w:r w:rsidRPr="00E85581">
        <w:rPr>
          <w:rFonts w:ascii="Times New Roman" w:hAnsi="Times New Roman" w:cs="Times New Roman"/>
          <w:color w:val="000000" w:themeColor="text1"/>
          <w:sz w:val="20"/>
          <w:szCs w:val="20"/>
        </w:rPr>
        <w:t>Break bulk cargo is ideal for smaller ports without infrastructure for container handling, as they can be loaded and unloaded using conventional cranes or onboard equipment. However, break bulk freight is more vulnerable to theft and damage compared to containerized shipments, and proper documentation, freight monitoring, and security measures can help reduce these risks.</w:t>
      </w:r>
    </w:p>
    <w:p w14:paraId="64FF2E6A" w14:textId="3028DB57" w:rsidR="00D37CDB" w:rsidRDefault="00D37CDB" w:rsidP="00E85581">
      <w:pPr>
        <w:spacing w:before="54" w:after="0" w:line="276" w:lineRule="auto"/>
        <w:jc w:val="both"/>
        <w:rPr>
          <w:rFonts w:ascii="Times New Roman" w:hAnsi="Times New Roman" w:cs="Times New Roman"/>
          <w:color w:val="000000" w:themeColor="text1"/>
          <w:sz w:val="20"/>
          <w:szCs w:val="20"/>
        </w:rPr>
      </w:pPr>
      <w:r w:rsidRPr="00D37CDB">
        <w:rPr>
          <w:rFonts w:ascii="Times New Roman" w:hAnsi="Times New Roman" w:cs="Times New Roman"/>
          <w:color w:val="000000" w:themeColor="text1"/>
          <w:sz w:val="20"/>
          <w:szCs w:val="20"/>
        </w:rPr>
        <w:t>Break bulk cargo includes project cargo, heavy lift cargo, out-of-gauge cargo, non-containerized cargo, roll-on/roll-off cargo, liquid bulk cargo, and dry bulk cargo. Project cargo involves large, bulky products requiring special logistics and management. Heavy lift cargo involves heavy machinery and requires specialized handling. Non-containerized cargo includes large or unusually shaped items. Roll-on/roll-off cargo involves vehicles and equipment.</w:t>
      </w:r>
    </w:p>
    <w:p w14:paraId="0E48C786" w14:textId="77777777" w:rsidR="007E46BF" w:rsidRDefault="00D37CDB" w:rsidP="00E85581">
      <w:pPr>
        <w:spacing w:before="54" w:after="0" w:line="276" w:lineRule="auto"/>
        <w:jc w:val="both"/>
        <w:rPr>
          <w:rFonts w:ascii="Times New Roman" w:hAnsi="Times New Roman" w:cs="Times New Roman"/>
          <w:color w:val="000000" w:themeColor="text1"/>
          <w:sz w:val="20"/>
          <w:szCs w:val="20"/>
        </w:rPr>
      </w:pPr>
      <w:r w:rsidRPr="00D37CDB">
        <w:rPr>
          <w:rFonts w:ascii="Times New Roman" w:hAnsi="Times New Roman" w:cs="Times New Roman"/>
          <w:color w:val="000000" w:themeColor="text1"/>
          <w:sz w:val="20"/>
          <w:szCs w:val="20"/>
        </w:rPr>
        <w:lastRenderedPageBreak/>
        <w:t>Break bulk cargo shipments are ideal for large and irregular items, offering cost-effectiveness, flexibility in shipping, reduced damage risk, access to limited infrastructure ports, and more effective handling of special cargo. These shipments are suitable for steel pipes, construction equipment, and large machinery, and can be transported through smaller or less developed ports</w:t>
      </w:r>
      <w:r w:rsidR="00AA7FD2">
        <w:rPr>
          <w:rFonts w:ascii="Times New Roman" w:hAnsi="Times New Roman" w:cs="Times New Roman"/>
          <w:color w:val="000000" w:themeColor="text1"/>
          <w:sz w:val="20"/>
          <w:szCs w:val="20"/>
        </w:rPr>
        <w:t>.</w:t>
      </w:r>
    </w:p>
    <w:p w14:paraId="6096D388" w14:textId="124C258A" w:rsidR="00D37CDB" w:rsidRPr="001E51F3" w:rsidRDefault="00D37CDB" w:rsidP="00E85581">
      <w:pPr>
        <w:spacing w:before="54" w:after="0" w:line="276" w:lineRule="auto"/>
        <w:jc w:val="both"/>
        <w:rPr>
          <w:rFonts w:ascii="Times New Roman" w:hAnsi="Times New Roman" w:cs="Times New Roman"/>
          <w:color w:val="000000" w:themeColor="text1"/>
          <w:sz w:val="20"/>
          <w:szCs w:val="20"/>
        </w:rPr>
      </w:pPr>
      <w:r w:rsidRPr="00D37CDB">
        <w:rPr>
          <w:rFonts w:ascii="Times New Roman" w:hAnsi="Times New Roman" w:cs="Times New Roman"/>
          <w:color w:val="000000" w:themeColor="text1"/>
          <w:sz w:val="20"/>
          <w:szCs w:val="20"/>
        </w:rPr>
        <w:t>.</w:t>
      </w:r>
    </w:p>
    <w:p w14:paraId="7A033264" w14:textId="28D6C237" w:rsidR="00DA52F4" w:rsidRPr="00432570" w:rsidRDefault="00AA7FD2" w:rsidP="00AA7FD2">
      <w:pPr>
        <w:spacing w:before="54" w:after="0" w:line="276" w:lineRule="auto"/>
        <w:rPr>
          <w:rFonts w:ascii="Times New Roman" w:hAnsi="Times New Roman" w:cs="Times New Roman"/>
          <w:b/>
          <w:bCs/>
          <w:color w:val="000000" w:themeColor="text1"/>
          <w:sz w:val="20"/>
          <w:szCs w:val="20"/>
        </w:rPr>
      </w:pPr>
      <w:r w:rsidRPr="00432570">
        <w:rPr>
          <w:rFonts w:ascii="Times New Roman" w:hAnsi="Times New Roman" w:cs="Times New Roman"/>
          <w:b/>
          <w:bCs/>
          <w:color w:val="000000" w:themeColor="text1"/>
          <w:sz w:val="20"/>
          <w:szCs w:val="20"/>
        </w:rPr>
        <w:t>PROBLEM OF THE STUDY</w:t>
      </w:r>
    </w:p>
    <w:p w14:paraId="3AAB4309" w14:textId="696B2683" w:rsidR="00A2129F" w:rsidRDefault="00AA7FD2" w:rsidP="00AA7FD2">
      <w:pPr>
        <w:spacing w:after="0" w:line="240" w:lineRule="auto"/>
        <w:jc w:val="both"/>
        <w:rPr>
          <w:rFonts w:ascii="Times New Roman" w:eastAsia="Times New Roman" w:hAnsi="Times New Roman" w:cs="Times New Roman"/>
          <w:sz w:val="20"/>
          <w:szCs w:val="20"/>
          <w:lang w:val="en-IN" w:eastAsia="en-IN"/>
        </w:rPr>
      </w:pPr>
      <w:bookmarkStart w:id="0" w:name="_Hlk196858132"/>
      <w:r w:rsidRPr="00AA7FD2">
        <w:rPr>
          <w:rFonts w:ascii="Times New Roman" w:eastAsia="Times New Roman" w:hAnsi="Times New Roman" w:cs="Times New Roman"/>
          <w:sz w:val="20"/>
          <w:szCs w:val="20"/>
          <w:lang w:val="en-IN" w:eastAsia="en-IN"/>
        </w:rPr>
        <w:t>Break bulk cargo, which requires individual loading, presents unique logistical, operational, and financial challenges for freight forwarders and carriers. These shipments vary in size, weight, shape, and handling requirements, making them more complex to plan, transport, and deliver efficiently. Issues include inadequate port infrastructure, inconsistent cargo handling practices, high risk of damage or loss, delays due to manual operations, limited specialized equipment availability, and coordination difficulties among stakeholders. Despite their critical role in sectors like construction, oil and gas, and heavy machinery, there is limited research on systemic challenges faced by logistics providers.</w:t>
      </w:r>
      <w:bookmarkEnd w:id="0"/>
    </w:p>
    <w:p w14:paraId="38B0029E" w14:textId="77777777" w:rsidR="00432570" w:rsidRDefault="00432570" w:rsidP="00AA7FD2">
      <w:pPr>
        <w:spacing w:after="0" w:line="240" w:lineRule="auto"/>
        <w:jc w:val="both"/>
        <w:rPr>
          <w:rFonts w:ascii="Times New Roman" w:eastAsia="Times New Roman" w:hAnsi="Times New Roman" w:cs="Times New Roman"/>
          <w:sz w:val="20"/>
          <w:szCs w:val="20"/>
          <w:lang w:val="en-IN" w:eastAsia="en-IN"/>
        </w:rPr>
      </w:pPr>
    </w:p>
    <w:p w14:paraId="4E646FE8" w14:textId="2E2991B7" w:rsidR="00AA7FD2" w:rsidRPr="00432570" w:rsidRDefault="00AA7FD2" w:rsidP="00AA7FD2">
      <w:pPr>
        <w:spacing w:after="0" w:line="240" w:lineRule="auto"/>
        <w:jc w:val="both"/>
        <w:rPr>
          <w:rFonts w:ascii="Times New Roman" w:eastAsia="Times New Roman" w:hAnsi="Times New Roman" w:cs="Times New Roman"/>
          <w:b/>
          <w:bCs/>
          <w:sz w:val="20"/>
          <w:szCs w:val="20"/>
          <w:lang w:val="en-IN" w:eastAsia="en-IN"/>
        </w:rPr>
      </w:pPr>
      <w:r w:rsidRPr="00432570">
        <w:rPr>
          <w:rFonts w:ascii="Times New Roman" w:eastAsia="Times New Roman" w:hAnsi="Times New Roman" w:cs="Times New Roman"/>
          <w:b/>
          <w:bCs/>
          <w:sz w:val="20"/>
          <w:szCs w:val="20"/>
          <w:lang w:val="en-IN" w:eastAsia="en-IN"/>
        </w:rPr>
        <w:t>NEED FOR THE STUDY</w:t>
      </w:r>
    </w:p>
    <w:p w14:paraId="16DB14D6" w14:textId="4EB169A6" w:rsidR="00A2129F" w:rsidRDefault="00AA7FD2" w:rsidP="00AA7FD2">
      <w:pPr>
        <w:spacing w:after="0" w:line="240" w:lineRule="auto"/>
        <w:jc w:val="both"/>
        <w:rPr>
          <w:rFonts w:ascii="Times New Roman" w:eastAsia="Times New Roman" w:hAnsi="Times New Roman" w:cs="Times New Roman"/>
          <w:sz w:val="20"/>
          <w:szCs w:val="20"/>
          <w:lang w:val="en-IN" w:eastAsia="en-IN"/>
        </w:rPr>
      </w:pPr>
      <w:r w:rsidRPr="00AA7FD2">
        <w:rPr>
          <w:rFonts w:ascii="Times New Roman" w:eastAsia="Times New Roman" w:hAnsi="Times New Roman" w:cs="Times New Roman"/>
          <w:sz w:val="20"/>
          <w:szCs w:val="20"/>
          <w:lang w:val="en-IN" w:eastAsia="en-IN"/>
        </w:rPr>
        <w:t>The study aims to improve break bulk cargo handling efficiency by identifying bottlenecks, reducing cargo damage, theft, and pilferage, and enhancing cost-effectiveness by analy</w:t>
      </w:r>
      <w:r>
        <w:rPr>
          <w:rFonts w:ascii="Times New Roman" w:eastAsia="Times New Roman" w:hAnsi="Times New Roman" w:cs="Times New Roman"/>
          <w:sz w:val="20"/>
          <w:szCs w:val="20"/>
          <w:lang w:val="en-IN" w:eastAsia="en-IN"/>
        </w:rPr>
        <w:t>s</w:t>
      </w:r>
      <w:r w:rsidRPr="00AA7FD2">
        <w:rPr>
          <w:rFonts w:ascii="Times New Roman" w:eastAsia="Times New Roman" w:hAnsi="Times New Roman" w:cs="Times New Roman"/>
          <w:sz w:val="20"/>
          <w:szCs w:val="20"/>
          <w:lang w:val="en-IN" w:eastAsia="en-IN"/>
        </w:rPr>
        <w:t>ing freight rates, labo</w:t>
      </w:r>
      <w:r>
        <w:rPr>
          <w:rFonts w:ascii="Times New Roman" w:eastAsia="Times New Roman" w:hAnsi="Times New Roman" w:cs="Times New Roman"/>
          <w:sz w:val="20"/>
          <w:szCs w:val="20"/>
          <w:lang w:val="en-IN" w:eastAsia="en-IN"/>
        </w:rPr>
        <w:t>u</w:t>
      </w:r>
      <w:r w:rsidRPr="00AA7FD2">
        <w:rPr>
          <w:rFonts w:ascii="Times New Roman" w:eastAsia="Times New Roman" w:hAnsi="Times New Roman" w:cs="Times New Roman"/>
          <w:sz w:val="20"/>
          <w:szCs w:val="20"/>
          <w:lang w:val="en-IN" w:eastAsia="en-IN"/>
        </w:rPr>
        <w:t>r costs, and port handling charges. It also examines port infrastructure constraints and proposes solutions for timely deliveries. The study also explores the role of digitalization and automation in logistics, ensuring compliance with international regulations and safety standards, and providing insights for freight forwarders and carriers to adapt to market demands and customer satisfaction.</w:t>
      </w:r>
    </w:p>
    <w:p w14:paraId="55A04C5D" w14:textId="77777777" w:rsidR="00432570" w:rsidRPr="00AA7FD2" w:rsidRDefault="00432570" w:rsidP="00AA7FD2">
      <w:pPr>
        <w:spacing w:after="0" w:line="240" w:lineRule="auto"/>
        <w:jc w:val="both"/>
        <w:rPr>
          <w:rFonts w:ascii="Times New Roman" w:eastAsia="Times New Roman" w:hAnsi="Times New Roman" w:cs="Times New Roman"/>
          <w:sz w:val="20"/>
          <w:szCs w:val="20"/>
          <w:lang w:val="en-IN" w:eastAsia="en-IN"/>
        </w:rPr>
      </w:pPr>
    </w:p>
    <w:p w14:paraId="10754679" w14:textId="71A198A9" w:rsidR="00AA7FD2" w:rsidRPr="00432570" w:rsidRDefault="002478DA" w:rsidP="00AA7FD2">
      <w:pPr>
        <w:spacing w:after="0" w:line="240" w:lineRule="auto"/>
        <w:jc w:val="both"/>
        <w:rPr>
          <w:rFonts w:ascii="Times New Roman" w:eastAsia="Times New Roman" w:hAnsi="Times New Roman" w:cs="Times New Roman"/>
          <w:b/>
          <w:bCs/>
          <w:sz w:val="20"/>
          <w:szCs w:val="20"/>
          <w:lang w:val="en-IN" w:eastAsia="en-IN"/>
        </w:rPr>
      </w:pPr>
      <w:r w:rsidRPr="00432570">
        <w:rPr>
          <w:rFonts w:ascii="Times New Roman" w:eastAsia="Times New Roman" w:hAnsi="Times New Roman" w:cs="Times New Roman"/>
          <w:b/>
          <w:bCs/>
          <w:sz w:val="20"/>
          <w:szCs w:val="20"/>
          <w:lang w:val="en-IN" w:eastAsia="en-IN"/>
        </w:rPr>
        <w:t>OBJECTIVE OF THE STUDY</w:t>
      </w:r>
    </w:p>
    <w:p w14:paraId="13F90FA9" w14:textId="6D1A7B5D" w:rsidR="002478DA" w:rsidRPr="00AA7FD2" w:rsidRDefault="002478DA" w:rsidP="00AA7FD2">
      <w:pPr>
        <w:spacing w:after="0" w:line="240" w:lineRule="auto"/>
        <w:jc w:val="both"/>
        <w:rPr>
          <w:rFonts w:ascii="Times New Roman" w:eastAsia="Times New Roman" w:hAnsi="Times New Roman" w:cs="Times New Roman"/>
          <w:b/>
          <w:bCs/>
          <w:sz w:val="20"/>
          <w:szCs w:val="20"/>
          <w:lang w:val="en-IN" w:eastAsia="en-IN"/>
        </w:rPr>
      </w:pPr>
      <w:r w:rsidRPr="002478DA">
        <w:rPr>
          <w:rFonts w:ascii="Times New Roman" w:eastAsia="Times New Roman" w:hAnsi="Times New Roman" w:cs="Times New Roman"/>
          <w:b/>
          <w:bCs/>
          <w:sz w:val="20"/>
          <w:szCs w:val="20"/>
          <w:lang w:val="en-IN" w:eastAsia="en-IN"/>
        </w:rPr>
        <w:t>Primary Objective</w:t>
      </w:r>
    </w:p>
    <w:p w14:paraId="68E4D076" w14:textId="21FB6785" w:rsidR="00AA7FD2" w:rsidRPr="002478DA" w:rsidRDefault="002478DA" w:rsidP="002478DA">
      <w:pPr>
        <w:pStyle w:val="ListParagraph"/>
        <w:numPr>
          <w:ilvl w:val="0"/>
          <w:numId w:val="22"/>
        </w:numPr>
        <w:spacing w:before="54" w:after="0" w:line="276" w:lineRule="auto"/>
        <w:jc w:val="both"/>
        <w:rPr>
          <w:rFonts w:ascii="Times New Roman" w:hAnsi="Times New Roman" w:cs="Times New Roman"/>
          <w:b/>
          <w:bCs/>
          <w:color w:val="000000" w:themeColor="text1"/>
          <w:sz w:val="28"/>
          <w:szCs w:val="28"/>
        </w:rPr>
      </w:pPr>
      <w:r w:rsidRPr="002478DA">
        <w:rPr>
          <w:rFonts w:ascii="Times New Roman" w:hAnsi="Times New Roman" w:cs="Times New Roman"/>
          <w:sz w:val="20"/>
          <w:szCs w:val="20"/>
        </w:rPr>
        <w:t>To understand the challenges faced by freight forwarders and carriers in handling break bulk cargo, including loading, unloading, and storage issues.</w:t>
      </w:r>
    </w:p>
    <w:p w14:paraId="5D697D61" w14:textId="77217EF0" w:rsidR="002478DA" w:rsidRDefault="002478DA" w:rsidP="002478DA">
      <w:pPr>
        <w:spacing w:before="54" w:after="0" w:line="276" w:lineRule="auto"/>
        <w:rPr>
          <w:rFonts w:ascii="Times New Roman" w:hAnsi="Times New Roman" w:cs="Times New Roman"/>
          <w:b/>
          <w:bCs/>
          <w:color w:val="000000" w:themeColor="text1"/>
          <w:sz w:val="20"/>
          <w:szCs w:val="20"/>
        </w:rPr>
      </w:pPr>
      <w:r w:rsidRPr="002478DA">
        <w:rPr>
          <w:rFonts w:ascii="Times New Roman" w:hAnsi="Times New Roman" w:cs="Times New Roman"/>
          <w:b/>
          <w:bCs/>
          <w:color w:val="000000" w:themeColor="text1"/>
          <w:sz w:val="20"/>
          <w:szCs w:val="20"/>
        </w:rPr>
        <w:t>Secondary Objective</w:t>
      </w:r>
    </w:p>
    <w:p w14:paraId="06568B91" w14:textId="77777777" w:rsidR="002478DA" w:rsidRPr="002478DA" w:rsidRDefault="002478DA" w:rsidP="00A2129F">
      <w:pPr>
        <w:numPr>
          <w:ilvl w:val="0"/>
          <w:numId w:val="23"/>
        </w:numPr>
        <w:spacing w:line="276" w:lineRule="auto"/>
        <w:contextualSpacing/>
        <w:jc w:val="both"/>
        <w:rPr>
          <w:rFonts w:ascii="Times New Roman" w:eastAsia="Calibri" w:hAnsi="Times New Roman" w:cs="Times New Roman"/>
          <w:kern w:val="2"/>
          <w:sz w:val="20"/>
          <w:szCs w:val="20"/>
          <w:lang w:val="en-IN"/>
          <w14:ligatures w14:val="standardContextual"/>
        </w:rPr>
      </w:pPr>
      <w:r w:rsidRPr="002478DA">
        <w:rPr>
          <w:rFonts w:ascii="Times New Roman" w:eastAsia="Calibri" w:hAnsi="Times New Roman" w:cs="Times New Roman"/>
          <w:kern w:val="2"/>
          <w:sz w:val="20"/>
          <w:szCs w:val="20"/>
          <w:lang w:val="en-IN"/>
          <w14:ligatures w14:val="standardContextual"/>
        </w:rPr>
        <w:t>To understand the regulatory and compliance issues affecting break bulk cargo movements across different regions and ports.</w:t>
      </w:r>
    </w:p>
    <w:p w14:paraId="4134F026" w14:textId="77777777" w:rsidR="002478DA" w:rsidRDefault="002478DA" w:rsidP="00A2129F">
      <w:pPr>
        <w:numPr>
          <w:ilvl w:val="0"/>
          <w:numId w:val="23"/>
        </w:numPr>
        <w:spacing w:line="276" w:lineRule="auto"/>
        <w:contextualSpacing/>
        <w:jc w:val="both"/>
        <w:rPr>
          <w:rFonts w:ascii="Times New Roman" w:eastAsia="Calibri" w:hAnsi="Times New Roman" w:cs="Times New Roman"/>
          <w:kern w:val="2"/>
          <w:sz w:val="20"/>
          <w:szCs w:val="20"/>
          <w:lang w:val="en-IN"/>
          <w14:ligatures w14:val="standardContextual"/>
        </w:rPr>
      </w:pPr>
      <w:r w:rsidRPr="002478DA">
        <w:rPr>
          <w:rFonts w:ascii="Times New Roman" w:eastAsia="Calibri" w:hAnsi="Times New Roman" w:cs="Times New Roman"/>
          <w:kern w:val="2"/>
          <w:sz w:val="20"/>
          <w:szCs w:val="20"/>
          <w:lang w:val="en-IN"/>
          <w14:ligatures w14:val="standardContextual"/>
        </w:rPr>
        <w:t>To assess the infrastructure limitations at ports and terminals that affect the efficiency of break bulk cargo operations.</w:t>
      </w:r>
    </w:p>
    <w:p w14:paraId="4D995F10" w14:textId="77777777" w:rsidR="002478DA" w:rsidRPr="002478DA" w:rsidRDefault="002478DA" w:rsidP="00A2129F">
      <w:pPr>
        <w:pStyle w:val="ListParagraph"/>
        <w:numPr>
          <w:ilvl w:val="0"/>
          <w:numId w:val="23"/>
        </w:numPr>
        <w:jc w:val="both"/>
        <w:rPr>
          <w:rFonts w:ascii="Times New Roman" w:eastAsia="Calibri" w:hAnsi="Times New Roman" w:cs="Times New Roman"/>
          <w:kern w:val="2"/>
          <w:sz w:val="20"/>
          <w:szCs w:val="20"/>
          <w:lang w:val="en-IN"/>
          <w14:ligatures w14:val="standardContextual"/>
        </w:rPr>
      </w:pPr>
      <w:r w:rsidRPr="002478DA">
        <w:rPr>
          <w:rFonts w:ascii="Times New Roman" w:eastAsia="Calibri" w:hAnsi="Times New Roman" w:cs="Times New Roman"/>
          <w:kern w:val="2"/>
          <w:sz w:val="20"/>
          <w:szCs w:val="20"/>
          <w:lang w:val="en-IN"/>
          <w14:ligatures w14:val="standardContextual"/>
        </w:rPr>
        <w:t>To study the impact of delays, congestion, and supply chain disruptions on break bulk cargo movement and overall logistics efficiency.</w:t>
      </w:r>
    </w:p>
    <w:p w14:paraId="01723088" w14:textId="699C9B42" w:rsidR="002478DA" w:rsidRPr="00432570" w:rsidRDefault="002478DA" w:rsidP="00432570">
      <w:pPr>
        <w:spacing w:line="276" w:lineRule="auto"/>
        <w:ind w:left="66"/>
        <w:contextualSpacing/>
        <w:jc w:val="both"/>
        <w:rPr>
          <w:rFonts w:ascii="Times New Roman" w:eastAsia="Calibri" w:hAnsi="Times New Roman" w:cs="Times New Roman"/>
          <w:b/>
          <w:bCs/>
          <w:kern w:val="2"/>
          <w:sz w:val="20"/>
          <w:szCs w:val="20"/>
          <w:lang w:val="en-IN"/>
          <w14:ligatures w14:val="standardContextual"/>
        </w:rPr>
      </w:pPr>
      <w:r w:rsidRPr="00432570">
        <w:rPr>
          <w:rFonts w:ascii="Times New Roman" w:eastAsia="Calibri" w:hAnsi="Times New Roman" w:cs="Times New Roman"/>
          <w:b/>
          <w:bCs/>
          <w:kern w:val="2"/>
          <w:sz w:val="20"/>
          <w:szCs w:val="20"/>
          <w:lang w:val="en-IN"/>
          <w14:ligatures w14:val="standardContextual"/>
        </w:rPr>
        <w:t>SCOPE OF THE STUDY</w:t>
      </w:r>
    </w:p>
    <w:p w14:paraId="477F3318" w14:textId="77777777" w:rsidR="00A2129F" w:rsidRDefault="002478DA" w:rsidP="00432570">
      <w:pPr>
        <w:pStyle w:val="ListParagraph"/>
        <w:numPr>
          <w:ilvl w:val="0"/>
          <w:numId w:val="24"/>
        </w:numPr>
        <w:spacing w:after="0" w:line="276" w:lineRule="auto"/>
        <w:ind w:left="492"/>
        <w:jc w:val="both"/>
        <w:rPr>
          <w:rFonts w:ascii="Times New Roman" w:eastAsia="Times New Roman" w:hAnsi="Times New Roman" w:cs="Times New Roman"/>
          <w:sz w:val="20"/>
          <w:szCs w:val="20"/>
          <w:lang w:val="en-IN" w:eastAsia="en-IN"/>
        </w:rPr>
      </w:pPr>
      <w:r w:rsidRPr="00A2129F">
        <w:rPr>
          <w:rFonts w:ascii="Times New Roman" w:eastAsia="Times New Roman" w:hAnsi="Times New Roman" w:cs="Times New Roman"/>
          <w:sz w:val="20"/>
          <w:szCs w:val="20"/>
          <w:lang w:val="en-IN" w:eastAsia="en-IN"/>
        </w:rPr>
        <w:t>It identifies operational issues like cargo handling, loading/unloading, storage, and transportation inefficiencies.</w:t>
      </w:r>
    </w:p>
    <w:p w14:paraId="17B4DDA3" w14:textId="5F7882C0" w:rsidR="00A2129F" w:rsidRDefault="002478DA" w:rsidP="00432570">
      <w:pPr>
        <w:pStyle w:val="ListParagraph"/>
        <w:numPr>
          <w:ilvl w:val="0"/>
          <w:numId w:val="24"/>
        </w:numPr>
        <w:spacing w:after="0" w:line="276" w:lineRule="auto"/>
        <w:ind w:left="492"/>
        <w:jc w:val="both"/>
        <w:rPr>
          <w:rFonts w:ascii="Times New Roman" w:eastAsia="Times New Roman" w:hAnsi="Times New Roman" w:cs="Times New Roman"/>
          <w:sz w:val="20"/>
          <w:szCs w:val="20"/>
          <w:lang w:val="en-IN" w:eastAsia="en-IN"/>
        </w:rPr>
      </w:pPr>
      <w:r w:rsidRPr="00A2129F">
        <w:rPr>
          <w:rFonts w:ascii="Times New Roman" w:eastAsia="Times New Roman" w:hAnsi="Times New Roman" w:cs="Times New Roman"/>
          <w:sz w:val="20"/>
          <w:szCs w:val="20"/>
          <w:lang w:val="en-IN" w:eastAsia="en-IN"/>
        </w:rPr>
        <w:t>It analy</w:t>
      </w:r>
      <w:r w:rsidR="00A2129F" w:rsidRPr="00A2129F">
        <w:rPr>
          <w:rFonts w:ascii="Times New Roman" w:eastAsia="Times New Roman" w:hAnsi="Times New Roman" w:cs="Times New Roman"/>
          <w:sz w:val="20"/>
          <w:szCs w:val="20"/>
          <w:lang w:val="en-IN" w:eastAsia="en-IN"/>
        </w:rPr>
        <w:t>s</w:t>
      </w:r>
      <w:r w:rsidRPr="00A2129F">
        <w:rPr>
          <w:rFonts w:ascii="Times New Roman" w:eastAsia="Times New Roman" w:hAnsi="Times New Roman" w:cs="Times New Roman"/>
          <w:sz w:val="20"/>
          <w:szCs w:val="20"/>
          <w:lang w:val="en-IN" w:eastAsia="en-IN"/>
        </w:rPr>
        <w:t>es cost-related challenges like freight rates, labo</w:t>
      </w:r>
      <w:r w:rsidR="00A2129F">
        <w:rPr>
          <w:rFonts w:ascii="Times New Roman" w:eastAsia="Times New Roman" w:hAnsi="Times New Roman" w:cs="Times New Roman"/>
          <w:sz w:val="20"/>
          <w:szCs w:val="20"/>
          <w:lang w:val="en-IN" w:eastAsia="en-IN"/>
        </w:rPr>
        <w:t>u</w:t>
      </w:r>
      <w:r w:rsidRPr="00A2129F">
        <w:rPr>
          <w:rFonts w:ascii="Times New Roman" w:eastAsia="Times New Roman" w:hAnsi="Times New Roman" w:cs="Times New Roman"/>
          <w:sz w:val="20"/>
          <w:szCs w:val="20"/>
          <w:lang w:val="en-IN" w:eastAsia="en-IN"/>
        </w:rPr>
        <w:t>r expenses, and port charges</w:t>
      </w:r>
      <w:r w:rsidR="00A2129F">
        <w:rPr>
          <w:rFonts w:ascii="Times New Roman" w:eastAsia="Times New Roman" w:hAnsi="Times New Roman" w:cs="Times New Roman"/>
          <w:sz w:val="20"/>
          <w:szCs w:val="20"/>
          <w:lang w:val="en-IN" w:eastAsia="en-IN"/>
        </w:rPr>
        <w:t>.</w:t>
      </w:r>
    </w:p>
    <w:p w14:paraId="0B88F625" w14:textId="20579B59" w:rsidR="00A2129F" w:rsidRDefault="002478DA" w:rsidP="00432570">
      <w:pPr>
        <w:pStyle w:val="ListParagraph"/>
        <w:numPr>
          <w:ilvl w:val="0"/>
          <w:numId w:val="24"/>
        </w:numPr>
        <w:spacing w:after="0" w:line="276" w:lineRule="auto"/>
        <w:ind w:left="492"/>
        <w:jc w:val="both"/>
        <w:rPr>
          <w:rFonts w:ascii="Times New Roman" w:eastAsia="Times New Roman" w:hAnsi="Times New Roman" w:cs="Times New Roman"/>
          <w:sz w:val="20"/>
          <w:szCs w:val="20"/>
          <w:lang w:val="en-IN" w:eastAsia="en-IN"/>
        </w:rPr>
      </w:pPr>
      <w:r w:rsidRPr="00A2129F">
        <w:rPr>
          <w:rFonts w:ascii="Times New Roman" w:eastAsia="Times New Roman" w:hAnsi="Times New Roman" w:cs="Times New Roman"/>
          <w:sz w:val="20"/>
          <w:szCs w:val="20"/>
          <w:lang w:val="en-IN" w:eastAsia="en-IN"/>
        </w:rPr>
        <w:t>It explores regulatory and compliance issues related to customs clearance, documentation, and safety standards.</w:t>
      </w:r>
    </w:p>
    <w:p w14:paraId="57503614" w14:textId="77777777" w:rsidR="00A2129F" w:rsidRDefault="00A2129F" w:rsidP="00432570">
      <w:pPr>
        <w:pStyle w:val="ListParagraph"/>
        <w:numPr>
          <w:ilvl w:val="0"/>
          <w:numId w:val="24"/>
        </w:numPr>
        <w:spacing w:after="0" w:line="276" w:lineRule="auto"/>
        <w:ind w:left="492"/>
        <w:jc w:val="both"/>
        <w:rPr>
          <w:rFonts w:ascii="Times New Roman" w:eastAsia="Times New Roman" w:hAnsi="Times New Roman" w:cs="Times New Roman"/>
          <w:sz w:val="20"/>
          <w:szCs w:val="20"/>
          <w:lang w:val="en-IN" w:eastAsia="en-IN"/>
        </w:rPr>
      </w:pPr>
      <w:r w:rsidRPr="00A2129F">
        <w:rPr>
          <w:rFonts w:ascii="Times New Roman" w:eastAsia="Times New Roman" w:hAnsi="Times New Roman" w:cs="Times New Roman"/>
          <w:sz w:val="20"/>
          <w:szCs w:val="20"/>
          <w:lang w:val="en-IN" w:eastAsia="en-IN"/>
        </w:rPr>
        <w:t>I</w:t>
      </w:r>
      <w:r>
        <w:rPr>
          <w:rFonts w:ascii="Times New Roman" w:eastAsia="Times New Roman" w:hAnsi="Times New Roman" w:cs="Times New Roman"/>
          <w:sz w:val="20"/>
          <w:szCs w:val="20"/>
          <w:lang w:val="en-IN" w:eastAsia="en-IN"/>
        </w:rPr>
        <w:t>t</w:t>
      </w:r>
      <w:r w:rsidRPr="00A2129F">
        <w:rPr>
          <w:rFonts w:ascii="Times New Roman" w:eastAsia="Times New Roman" w:hAnsi="Times New Roman" w:cs="Times New Roman"/>
          <w:sz w:val="20"/>
          <w:szCs w:val="20"/>
          <w:lang w:val="en-IN" w:eastAsia="en-IN"/>
        </w:rPr>
        <w:t xml:space="preserve"> e</w:t>
      </w:r>
      <w:r w:rsidR="002478DA" w:rsidRPr="00A2129F">
        <w:rPr>
          <w:rFonts w:ascii="Times New Roman" w:eastAsia="Times New Roman" w:hAnsi="Times New Roman" w:cs="Times New Roman"/>
          <w:sz w:val="20"/>
          <w:szCs w:val="20"/>
          <w:lang w:val="en-IN" w:eastAsia="en-IN"/>
        </w:rPr>
        <w:t>valuates infrastructure limitations at ports, terminals, and storage facilities.</w:t>
      </w:r>
    </w:p>
    <w:p w14:paraId="485DD6F6" w14:textId="77777777" w:rsidR="00A2129F" w:rsidRDefault="00A2129F" w:rsidP="00432570">
      <w:pPr>
        <w:pStyle w:val="ListParagraph"/>
        <w:numPr>
          <w:ilvl w:val="0"/>
          <w:numId w:val="24"/>
        </w:numPr>
        <w:spacing w:after="0" w:line="276" w:lineRule="auto"/>
        <w:ind w:left="492"/>
        <w:jc w:val="both"/>
        <w:rPr>
          <w:rFonts w:ascii="Times New Roman" w:eastAsia="Times New Roman" w:hAnsi="Times New Roman" w:cs="Times New Roman"/>
          <w:sz w:val="20"/>
          <w:szCs w:val="20"/>
          <w:lang w:val="en-IN" w:eastAsia="en-IN"/>
        </w:rPr>
      </w:pPr>
      <w:r w:rsidRPr="00A2129F">
        <w:rPr>
          <w:rFonts w:ascii="Times New Roman" w:eastAsia="Times New Roman" w:hAnsi="Times New Roman" w:cs="Times New Roman"/>
          <w:sz w:val="20"/>
          <w:szCs w:val="20"/>
          <w:lang w:val="en-IN" w:eastAsia="en-IN"/>
        </w:rPr>
        <w:t>It i</w:t>
      </w:r>
      <w:r w:rsidR="002478DA" w:rsidRPr="00A2129F">
        <w:rPr>
          <w:rFonts w:ascii="Times New Roman" w:eastAsia="Times New Roman" w:hAnsi="Times New Roman" w:cs="Times New Roman"/>
          <w:sz w:val="20"/>
          <w:szCs w:val="20"/>
          <w:lang w:val="en-IN" w:eastAsia="en-IN"/>
        </w:rPr>
        <w:t>nvestigates cargo security risks and suggests mitigation best practices.</w:t>
      </w:r>
    </w:p>
    <w:p w14:paraId="7A20EB7F" w14:textId="77777777" w:rsidR="00A2129F" w:rsidRDefault="00A2129F" w:rsidP="00432570">
      <w:pPr>
        <w:pStyle w:val="ListParagraph"/>
        <w:numPr>
          <w:ilvl w:val="0"/>
          <w:numId w:val="24"/>
        </w:numPr>
        <w:spacing w:after="0" w:line="276" w:lineRule="auto"/>
        <w:ind w:left="492"/>
        <w:jc w:val="both"/>
        <w:rPr>
          <w:rFonts w:ascii="Times New Roman" w:eastAsia="Times New Roman" w:hAnsi="Times New Roman" w:cs="Times New Roman"/>
          <w:sz w:val="20"/>
          <w:szCs w:val="20"/>
          <w:lang w:val="en-IN" w:eastAsia="en-IN"/>
        </w:rPr>
      </w:pPr>
      <w:r w:rsidRPr="00A2129F">
        <w:rPr>
          <w:rFonts w:ascii="Times New Roman" w:eastAsia="Times New Roman" w:hAnsi="Times New Roman" w:cs="Times New Roman"/>
          <w:sz w:val="20"/>
          <w:szCs w:val="20"/>
          <w:lang w:val="en-IN" w:eastAsia="en-IN"/>
        </w:rPr>
        <w:t>It e</w:t>
      </w:r>
      <w:r w:rsidR="002478DA" w:rsidRPr="00A2129F">
        <w:rPr>
          <w:rFonts w:ascii="Times New Roman" w:eastAsia="Times New Roman" w:hAnsi="Times New Roman" w:cs="Times New Roman"/>
          <w:sz w:val="20"/>
          <w:szCs w:val="20"/>
          <w:lang w:val="en-IN" w:eastAsia="en-IN"/>
        </w:rPr>
        <w:t>xamines technological advancements in digitalization and automation.</w:t>
      </w:r>
    </w:p>
    <w:p w14:paraId="2297EA91" w14:textId="77777777" w:rsidR="00B61952" w:rsidRDefault="00A2129F" w:rsidP="00432570">
      <w:pPr>
        <w:pStyle w:val="ListParagraph"/>
        <w:numPr>
          <w:ilvl w:val="0"/>
          <w:numId w:val="24"/>
        </w:numPr>
        <w:spacing w:after="0" w:line="276" w:lineRule="auto"/>
        <w:ind w:left="492"/>
        <w:jc w:val="both"/>
        <w:rPr>
          <w:rFonts w:ascii="Times New Roman" w:eastAsia="Times New Roman" w:hAnsi="Times New Roman" w:cs="Times New Roman"/>
          <w:sz w:val="20"/>
          <w:szCs w:val="20"/>
          <w:lang w:val="en-IN" w:eastAsia="en-IN"/>
        </w:rPr>
      </w:pPr>
      <w:r w:rsidRPr="00A2129F">
        <w:rPr>
          <w:rFonts w:ascii="Times New Roman" w:eastAsia="Times New Roman" w:hAnsi="Times New Roman" w:cs="Times New Roman"/>
          <w:sz w:val="20"/>
          <w:szCs w:val="20"/>
          <w:lang w:val="en-IN" w:eastAsia="en-IN"/>
        </w:rPr>
        <w:t>It p</w:t>
      </w:r>
      <w:r w:rsidR="002478DA" w:rsidRPr="00A2129F">
        <w:rPr>
          <w:rFonts w:ascii="Times New Roman" w:eastAsia="Times New Roman" w:hAnsi="Times New Roman" w:cs="Times New Roman"/>
          <w:sz w:val="20"/>
          <w:szCs w:val="20"/>
          <w:lang w:val="en-IN" w:eastAsia="en-IN"/>
        </w:rPr>
        <w:t>rovides strategic recommendations for operational efficiency, cost reduction, and supply chain reliability.</w:t>
      </w:r>
    </w:p>
    <w:p w14:paraId="736F5F6A" w14:textId="77777777" w:rsidR="00B61952" w:rsidRPr="00432570" w:rsidRDefault="00B61952" w:rsidP="00432570">
      <w:pPr>
        <w:spacing w:after="0" w:line="276" w:lineRule="auto"/>
        <w:jc w:val="both"/>
        <w:rPr>
          <w:rFonts w:ascii="Times New Roman" w:hAnsi="Times New Roman" w:cs="Times New Roman"/>
          <w:b/>
          <w:bCs/>
          <w:color w:val="000000" w:themeColor="text1"/>
          <w:sz w:val="20"/>
          <w:szCs w:val="20"/>
        </w:rPr>
      </w:pPr>
    </w:p>
    <w:p w14:paraId="6557265A" w14:textId="43E6E8A9" w:rsidR="00B61952" w:rsidRPr="00432570" w:rsidRDefault="00B61952" w:rsidP="00B61952">
      <w:pPr>
        <w:pStyle w:val="ListParagraph"/>
        <w:numPr>
          <w:ilvl w:val="0"/>
          <w:numId w:val="21"/>
        </w:numPr>
        <w:spacing w:after="0" w:line="276" w:lineRule="auto"/>
        <w:jc w:val="both"/>
        <w:rPr>
          <w:rFonts w:ascii="Times New Roman" w:eastAsia="Times New Roman" w:hAnsi="Times New Roman" w:cs="Times New Roman"/>
          <w:sz w:val="24"/>
          <w:szCs w:val="24"/>
          <w:lang w:val="en-IN" w:eastAsia="en-IN"/>
        </w:rPr>
      </w:pPr>
      <w:r w:rsidRPr="00432570">
        <w:rPr>
          <w:rFonts w:ascii="Times New Roman" w:hAnsi="Times New Roman" w:cs="Times New Roman"/>
          <w:b/>
          <w:bCs/>
          <w:color w:val="000000" w:themeColor="text1"/>
          <w:sz w:val="24"/>
          <w:szCs w:val="24"/>
        </w:rPr>
        <w:t xml:space="preserve">LITERATURE REVIEW </w:t>
      </w:r>
    </w:p>
    <w:p w14:paraId="39E27A7A" w14:textId="503A3D86" w:rsidR="00B61952" w:rsidRPr="00B61952" w:rsidRDefault="00B61952" w:rsidP="00432570">
      <w:pPr>
        <w:pStyle w:val="ListParagraph"/>
        <w:numPr>
          <w:ilvl w:val="0"/>
          <w:numId w:val="24"/>
        </w:numPr>
        <w:spacing w:after="0" w:line="276" w:lineRule="auto"/>
        <w:ind w:left="466"/>
        <w:jc w:val="both"/>
        <w:rPr>
          <w:rFonts w:ascii="Times New Roman" w:eastAsia="Times New Roman" w:hAnsi="Times New Roman" w:cs="Times New Roman"/>
          <w:sz w:val="20"/>
          <w:szCs w:val="20"/>
          <w:lang w:val="en-IN" w:eastAsia="en-IN"/>
        </w:rPr>
      </w:pPr>
      <w:r w:rsidRPr="00B61952">
        <w:rPr>
          <w:rFonts w:ascii="Times New Roman" w:eastAsia="Calibri" w:hAnsi="Times New Roman" w:cs="Times New Roman"/>
          <w:b/>
          <w:kern w:val="2"/>
          <w:sz w:val="20"/>
          <w:szCs w:val="20"/>
          <w:lang w:val="en-IN"/>
          <w14:ligatures w14:val="standardContextual"/>
        </w:rPr>
        <w:t>Smith, J., Patel, S., &amp; Garcia, M. (2023):</w:t>
      </w:r>
      <w:r w:rsidRPr="00B61952">
        <w:rPr>
          <w:rFonts w:ascii="Times New Roman" w:eastAsia="Calibri" w:hAnsi="Times New Roman" w:cs="Times New Roman"/>
          <w:kern w:val="2"/>
          <w:sz w:val="20"/>
          <w:szCs w:val="20"/>
          <w:lang w:val="en-IN"/>
          <w14:ligatures w14:val="standardContextual"/>
        </w:rPr>
        <w:t xml:space="preserve"> “Challenges in Break Bulk Cargo Logistics: Operational and Economic Perspectives”</w:t>
      </w:r>
      <w:r w:rsidRPr="00B61952">
        <w:rPr>
          <w:rFonts w:ascii="Times New Roman" w:eastAsia="Calibri" w:hAnsi="Times New Roman" w:cs="Times New Roman"/>
          <w:b/>
          <w:kern w:val="2"/>
          <w:sz w:val="20"/>
          <w:szCs w:val="20"/>
          <w:lang w:val="en-IN"/>
          <w14:ligatures w14:val="standardContextual"/>
        </w:rPr>
        <w:t xml:space="preserve">. </w:t>
      </w:r>
      <w:r w:rsidRPr="00B61952">
        <w:rPr>
          <w:rFonts w:ascii="Times New Roman" w:eastAsia="Calibri" w:hAnsi="Times New Roman" w:cs="Times New Roman"/>
          <w:kern w:val="2"/>
          <w:sz w:val="20"/>
          <w:szCs w:val="20"/>
          <w:lang w:val="en-IN"/>
          <w14:ligatures w14:val="standardContextual"/>
        </w:rPr>
        <w:t>The objective of this review is to provide a comprehensive analysis of the challenges faced by freight forwarders and carriers in break bulk cargo shipments. The study identifies major logistical problems, including the requirement for experienced labour to ensure efficient loading and unloading, high operational costs related with manual labour and specialized equipment, and logistical complexity resulting from the variable shapes and sizes of break bulk goods. The impact of shifting fuel prices and international trade regulations on the effectiveness of break bulk transportation is also highlighted in the analysis.</w:t>
      </w:r>
    </w:p>
    <w:p w14:paraId="4081785B" w14:textId="77777777" w:rsidR="00B61952" w:rsidRPr="00B61952" w:rsidRDefault="00B61952" w:rsidP="00432570">
      <w:pPr>
        <w:numPr>
          <w:ilvl w:val="0"/>
          <w:numId w:val="25"/>
        </w:numPr>
        <w:spacing w:line="276" w:lineRule="auto"/>
        <w:ind w:left="502"/>
        <w:contextualSpacing/>
        <w:jc w:val="both"/>
        <w:rPr>
          <w:rFonts w:ascii="Times New Roman" w:eastAsia="Calibri" w:hAnsi="Times New Roman" w:cs="Times New Roman"/>
          <w:kern w:val="2"/>
          <w:sz w:val="20"/>
          <w:szCs w:val="20"/>
          <w:lang w:val="en-IN"/>
          <w14:ligatures w14:val="standardContextual"/>
        </w:rPr>
      </w:pPr>
      <w:r w:rsidRPr="00B61952">
        <w:rPr>
          <w:rFonts w:ascii="Times New Roman" w:eastAsia="Calibri" w:hAnsi="Times New Roman" w:cs="Times New Roman"/>
          <w:b/>
          <w:kern w:val="2"/>
          <w:sz w:val="20"/>
          <w:szCs w:val="20"/>
          <w:lang w:val="en-IN"/>
          <w14:ligatures w14:val="standardContextual"/>
        </w:rPr>
        <w:t>Lee, Wang, and Khan (2022</w:t>
      </w:r>
      <w:r w:rsidRPr="00B61952">
        <w:rPr>
          <w:rFonts w:ascii="Times New Roman" w:eastAsia="Calibri" w:hAnsi="Times New Roman" w:cs="Times New Roman"/>
          <w:kern w:val="2"/>
          <w:sz w:val="20"/>
          <w:szCs w:val="20"/>
          <w:lang w:val="en-IN"/>
          <w14:ligatures w14:val="standardContextual"/>
        </w:rPr>
        <w:t>)</w:t>
      </w:r>
      <w:r w:rsidRPr="00B61952">
        <w:rPr>
          <w:rFonts w:ascii="Times New Roman" w:eastAsia="Calibri" w:hAnsi="Times New Roman" w:cs="Times New Roman"/>
          <w:b/>
          <w:kern w:val="2"/>
          <w:sz w:val="20"/>
          <w:szCs w:val="20"/>
          <w:lang w:val="en-IN"/>
          <w14:ligatures w14:val="standardContextual"/>
        </w:rPr>
        <w:t xml:space="preserve">: </w:t>
      </w:r>
      <w:r w:rsidRPr="00B61952">
        <w:rPr>
          <w:rFonts w:ascii="Times New Roman" w:eastAsia="Calibri" w:hAnsi="Times New Roman" w:cs="Times New Roman"/>
          <w:kern w:val="2"/>
          <w:sz w:val="20"/>
          <w:szCs w:val="20"/>
          <w:lang w:val="en-IN"/>
          <w14:ligatures w14:val="standardContextual"/>
        </w:rPr>
        <w:t>“Break Bulk Cargo Transportation: Challenges and Technological Solutions”.</w:t>
      </w:r>
      <w:r w:rsidRPr="00B61952">
        <w:rPr>
          <w:rFonts w:ascii="Times New Roman" w:eastAsia="Calibri" w:hAnsi="Times New Roman" w:cs="Times New Roman"/>
          <w:b/>
          <w:kern w:val="2"/>
          <w:sz w:val="20"/>
          <w:szCs w:val="20"/>
          <w:lang w:val="en-IN"/>
          <w14:ligatures w14:val="standardContextual"/>
        </w:rPr>
        <w:t xml:space="preserve"> </w:t>
      </w:r>
      <w:r w:rsidRPr="00B61952">
        <w:rPr>
          <w:rFonts w:ascii="Times New Roman" w:eastAsia="Calibri" w:hAnsi="Times New Roman" w:cs="Times New Roman"/>
          <w:kern w:val="2"/>
          <w:sz w:val="20"/>
          <w:szCs w:val="20"/>
          <w:lang w:val="en-IN"/>
          <w14:ligatures w14:val="standardContextual"/>
        </w:rPr>
        <w:t>This review presents a detailed review of the issues freight forwarders and carriers face in break bulk cargo transportation. They examine issues such ineffective port infrastructure that causes delays, security threats brought on by cargo exposure while in transit, complicated regulations pertaining to international shipping compliance, and technical limitations that prevent automation in handling. In order to get beyond these obstacles and enhance break bulk logistics, the report highlights the importance of digitalization, risk management, and strategic planning.</w:t>
      </w:r>
    </w:p>
    <w:p w14:paraId="41F31353" w14:textId="77777777" w:rsidR="00B61952" w:rsidRPr="00B61952" w:rsidRDefault="00B61952" w:rsidP="007E46BF">
      <w:pPr>
        <w:numPr>
          <w:ilvl w:val="0"/>
          <w:numId w:val="25"/>
        </w:numPr>
        <w:spacing w:line="276" w:lineRule="auto"/>
        <w:contextualSpacing/>
        <w:jc w:val="both"/>
        <w:rPr>
          <w:rFonts w:ascii="Times New Roman" w:eastAsia="Calibri" w:hAnsi="Times New Roman" w:cs="Times New Roman"/>
          <w:kern w:val="2"/>
          <w:sz w:val="20"/>
          <w:szCs w:val="20"/>
          <w:lang w:val="en-IN"/>
          <w14:ligatures w14:val="standardContextual"/>
        </w:rPr>
      </w:pPr>
      <w:r w:rsidRPr="00B61952">
        <w:rPr>
          <w:rFonts w:ascii="Times New Roman" w:eastAsia="Calibri" w:hAnsi="Times New Roman" w:cs="Times New Roman"/>
          <w:b/>
          <w:kern w:val="2"/>
          <w:sz w:val="20"/>
          <w:szCs w:val="20"/>
          <w:lang w:val="en-IN"/>
          <w14:ligatures w14:val="standardContextual"/>
        </w:rPr>
        <w:lastRenderedPageBreak/>
        <w:t>Brown, R., &amp; Wilson, T. (2021):</w:t>
      </w:r>
      <w:r w:rsidRPr="00B61952">
        <w:rPr>
          <w:rFonts w:ascii="Times New Roman" w:eastAsia="Calibri" w:hAnsi="Times New Roman" w:cs="Times New Roman"/>
          <w:kern w:val="2"/>
          <w:sz w:val="20"/>
          <w:szCs w:val="20"/>
          <w:lang w:val="en-IN"/>
          <w14:ligatures w14:val="standardContextual"/>
        </w:rPr>
        <w:t xml:space="preserve"> “Financial Strategies in Break Bulk Shipping: Costs, Risks, and Optimization”</w:t>
      </w:r>
      <w:r w:rsidRPr="00B61952">
        <w:rPr>
          <w:rFonts w:ascii="Times New Roman" w:eastAsia="Calibri" w:hAnsi="Times New Roman" w:cs="Times New Roman"/>
          <w:b/>
          <w:kern w:val="2"/>
          <w:sz w:val="20"/>
          <w:szCs w:val="20"/>
          <w:lang w:val="en-IN"/>
          <w14:ligatures w14:val="standardContextual"/>
        </w:rPr>
        <w:t xml:space="preserve">. </w:t>
      </w:r>
      <w:r w:rsidRPr="00B61952">
        <w:rPr>
          <w:rFonts w:ascii="Times New Roman" w:eastAsia="Calibri" w:hAnsi="Times New Roman" w:cs="Times New Roman"/>
          <w:kern w:val="2"/>
          <w:sz w:val="20"/>
          <w:szCs w:val="20"/>
          <w:lang w:val="en-IN"/>
          <w14:ligatures w14:val="standardContextual"/>
        </w:rPr>
        <w:t>They examine the financial effects of managing break bulk cargo, paying particular attention to the effects of changing freight rates, port fees, and insurance premiums. In addition to discussing how market volatility impacts profitability, the authors offer cost-cutting tactics include shipping route optimization, real-time cargo tracking investments, and using bulk contracts with suppliers to stabilize costs.</w:t>
      </w:r>
    </w:p>
    <w:p w14:paraId="25392FF2" w14:textId="77777777" w:rsidR="00B61952" w:rsidRPr="00B61952" w:rsidRDefault="00B61952" w:rsidP="00B61952">
      <w:pPr>
        <w:numPr>
          <w:ilvl w:val="0"/>
          <w:numId w:val="25"/>
        </w:numPr>
        <w:spacing w:line="276" w:lineRule="auto"/>
        <w:contextualSpacing/>
        <w:jc w:val="both"/>
        <w:rPr>
          <w:rFonts w:ascii="Times New Roman" w:eastAsia="Calibri" w:hAnsi="Times New Roman" w:cs="Times New Roman"/>
          <w:kern w:val="2"/>
          <w:sz w:val="20"/>
          <w:szCs w:val="20"/>
          <w:lang w:val="en-IN"/>
          <w14:ligatures w14:val="standardContextual"/>
        </w:rPr>
      </w:pPr>
      <w:r w:rsidRPr="00B61952">
        <w:rPr>
          <w:rFonts w:ascii="Times New Roman" w:eastAsia="Calibri" w:hAnsi="Times New Roman" w:cs="Times New Roman"/>
          <w:b/>
          <w:kern w:val="2"/>
          <w:sz w:val="20"/>
          <w:szCs w:val="20"/>
          <w:lang w:val="en-IN"/>
          <w14:ligatures w14:val="standardContextual"/>
        </w:rPr>
        <w:t xml:space="preserve">Johnson, M., &amp; Cooper, L. (2020): </w:t>
      </w:r>
      <w:r w:rsidRPr="00B61952">
        <w:rPr>
          <w:rFonts w:ascii="Times New Roman" w:eastAsia="Calibri" w:hAnsi="Times New Roman" w:cs="Times New Roman"/>
          <w:kern w:val="2"/>
          <w:sz w:val="20"/>
          <w:szCs w:val="20"/>
          <w:lang w:val="en-IN"/>
          <w14:ligatures w14:val="standardContextual"/>
        </w:rPr>
        <w:t>“Regulatory Frameworks in Break Bulk Logistics: Compliance and Challenges”</w:t>
      </w:r>
      <w:r w:rsidRPr="00B61952">
        <w:rPr>
          <w:rFonts w:ascii="Times New Roman" w:eastAsia="Calibri" w:hAnsi="Times New Roman" w:cs="Times New Roman"/>
          <w:b/>
          <w:kern w:val="2"/>
          <w:sz w:val="20"/>
          <w:szCs w:val="20"/>
          <w:lang w:val="en-IN"/>
          <w14:ligatures w14:val="standardContextual"/>
        </w:rPr>
        <w:t xml:space="preserve">. </w:t>
      </w:r>
      <w:r w:rsidRPr="00B61952">
        <w:rPr>
          <w:rFonts w:ascii="Times New Roman" w:eastAsia="Calibri" w:hAnsi="Times New Roman" w:cs="Times New Roman"/>
          <w:kern w:val="2"/>
          <w:sz w:val="20"/>
          <w:szCs w:val="20"/>
          <w:lang w:val="en-IN"/>
          <w14:ligatures w14:val="standardContextual"/>
        </w:rPr>
        <w:t>They examine how regulatory and policy frameworks influence break bulk logistics. Their study highlights the challenges posed by inconsistent customs regulations across different countries, delays caused by excessive documentation requirements, and the necessity of standardized international procedures to guarantee compliance while reducing bureaucratic inefficiencies.</w:t>
      </w:r>
    </w:p>
    <w:p w14:paraId="7835A4EB" w14:textId="77777777" w:rsidR="00D1428D" w:rsidRDefault="00B61952" w:rsidP="00D1428D">
      <w:pPr>
        <w:numPr>
          <w:ilvl w:val="0"/>
          <w:numId w:val="25"/>
        </w:numPr>
        <w:spacing w:line="276" w:lineRule="auto"/>
        <w:contextualSpacing/>
        <w:jc w:val="both"/>
        <w:rPr>
          <w:rFonts w:ascii="Times New Roman" w:eastAsia="Calibri" w:hAnsi="Times New Roman" w:cs="Times New Roman"/>
          <w:kern w:val="2"/>
          <w:sz w:val="20"/>
          <w:szCs w:val="20"/>
          <w:lang w:val="en-IN"/>
          <w14:ligatures w14:val="standardContextual"/>
        </w:rPr>
      </w:pPr>
      <w:r w:rsidRPr="00B61952">
        <w:rPr>
          <w:rFonts w:ascii="Times New Roman" w:eastAsia="Calibri" w:hAnsi="Times New Roman" w:cs="Times New Roman"/>
          <w:b/>
          <w:kern w:val="2"/>
          <w:sz w:val="20"/>
          <w:szCs w:val="20"/>
          <w:lang w:val="en-IN"/>
          <w14:ligatures w14:val="standardContextual"/>
        </w:rPr>
        <w:t>Martinez, P., &amp; Gomez, H. (2019):</w:t>
      </w:r>
      <w:r w:rsidRPr="00B61952">
        <w:rPr>
          <w:rFonts w:ascii="Times New Roman" w:eastAsia="Calibri" w:hAnsi="Times New Roman" w:cs="Times New Roman"/>
          <w:kern w:val="2"/>
          <w:sz w:val="20"/>
          <w:szCs w:val="20"/>
          <w:lang w:val="en-IN"/>
          <w14:ligatures w14:val="standardContextual"/>
        </w:rPr>
        <w:t xml:space="preserve"> “Sustainable Break Bulk Shipping: Environmental Challenges and Solutions”. They </w:t>
      </w:r>
      <w:proofErr w:type="gramStart"/>
      <w:r w:rsidRPr="00B61952">
        <w:rPr>
          <w:rFonts w:ascii="Times New Roman" w:eastAsia="Calibri" w:hAnsi="Times New Roman" w:cs="Times New Roman"/>
          <w:kern w:val="2"/>
          <w:sz w:val="20"/>
          <w:szCs w:val="20"/>
          <w:lang w:val="en-IN"/>
          <w14:ligatures w14:val="standardContextual"/>
        </w:rPr>
        <w:t>explores</w:t>
      </w:r>
      <w:proofErr w:type="gramEnd"/>
      <w:r w:rsidRPr="00B61952">
        <w:rPr>
          <w:rFonts w:ascii="Times New Roman" w:eastAsia="Calibri" w:hAnsi="Times New Roman" w:cs="Times New Roman"/>
          <w:kern w:val="2"/>
          <w:sz w:val="20"/>
          <w:szCs w:val="20"/>
          <w:lang w:val="en-IN"/>
          <w14:ligatures w14:val="standardContextual"/>
        </w:rPr>
        <w:t xml:space="preserve"> the effects of break bulk shipment on the environment, paying special attention to carbon emissions and fuel use. The authors discuss how the adoption of eco-friendly port operations, cleaner fuel alternatives, and sustainable cargo handling practices can reduce the environmental footprint of break bulk logistics. They also highlight legislative efforts and regulatory pressures that promote the use of environmentally friendly shipping methods.</w:t>
      </w:r>
    </w:p>
    <w:p w14:paraId="1234EA56" w14:textId="32977A25" w:rsidR="00B61952" w:rsidRPr="00D1428D" w:rsidRDefault="00B61952" w:rsidP="00D1428D">
      <w:pPr>
        <w:numPr>
          <w:ilvl w:val="0"/>
          <w:numId w:val="25"/>
        </w:numPr>
        <w:spacing w:line="276" w:lineRule="auto"/>
        <w:contextualSpacing/>
        <w:jc w:val="both"/>
        <w:rPr>
          <w:rFonts w:ascii="Times New Roman" w:eastAsia="Calibri" w:hAnsi="Times New Roman" w:cs="Times New Roman"/>
          <w:kern w:val="2"/>
          <w:sz w:val="20"/>
          <w:szCs w:val="20"/>
          <w:lang w:val="en-IN"/>
          <w14:ligatures w14:val="standardContextual"/>
        </w:rPr>
      </w:pPr>
      <w:r w:rsidRPr="00D1428D">
        <w:rPr>
          <w:rFonts w:ascii="Times New Roman" w:eastAsia="Calibri" w:hAnsi="Times New Roman" w:cs="Times New Roman"/>
          <w:b/>
          <w:bCs/>
          <w:kern w:val="2"/>
          <w:sz w:val="20"/>
          <w:szCs w:val="20"/>
          <w:lang w:val="en-IN"/>
          <w14:ligatures w14:val="standardContextual"/>
        </w:rPr>
        <w:t>Davis, N., &amp; Thompson, E. (2018):</w:t>
      </w:r>
      <w:r w:rsidRPr="00D1428D">
        <w:rPr>
          <w:rFonts w:ascii="Times New Roman" w:eastAsia="Calibri" w:hAnsi="Times New Roman" w:cs="Times New Roman"/>
          <w:kern w:val="2"/>
          <w:sz w:val="20"/>
          <w:szCs w:val="20"/>
          <w:lang w:val="en-IN"/>
          <w14:ligatures w14:val="standardContextual"/>
        </w:rPr>
        <w:t xml:space="preserve"> “Workforce Management in Break Bulk Logistics: Safety, Training, and Efficiency”. They focus on labour-related concerns when transporting broken bulk material. Their study highlights how crucial personnel training is to improving operational effectiveness and safety. The study finds shortage of competent workers might result in more accidents, delays, and cargo damage. It implies that the productivity of break bulk shipping operations can be greatly increased by funding safety precautions and employee training initiatives.</w:t>
      </w:r>
    </w:p>
    <w:p w14:paraId="6E084636" w14:textId="77777777" w:rsidR="00E70697" w:rsidRPr="00B61952" w:rsidRDefault="00E70697" w:rsidP="00E70697">
      <w:pPr>
        <w:pStyle w:val="ListParagraph"/>
        <w:ind w:left="360"/>
        <w:jc w:val="both"/>
        <w:rPr>
          <w:rFonts w:ascii="Times New Roman" w:eastAsia="Calibri" w:hAnsi="Times New Roman" w:cs="Times New Roman"/>
          <w:kern w:val="2"/>
          <w:sz w:val="20"/>
          <w:szCs w:val="20"/>
          <w:lang w:val="en-IN"/>
          <w14:ligatures w14:val="standardContextual"/>
        </w:rPr>
      </w:pPr>
    </w:p>
    <w:p w14:paraId="79C0D11E" w14:textId="6B1902A0" w:rsidR="00A2129F" w:rsidRPr="00B61952" w:rsidRDefault="00B61952" w:rsidP="00B61952">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B61952">
        <w:rPr>
          <w:rFonts w:ascii="Times New Roman" w:hAnsi="Times New Roman" w:cs="Times New Roman"/>
          <w:b/>
          <w:bCs/>
          <w:color w:val="000000" w:themeColor="text1"/>
          <w:sz w:val="20"/>
          <w:szCs w:val="20"/>
        </w:rPr>
        <w:t>RESEARCH METHODOLOGY</w:t>
      </w:r>
    </w:p>
    <w:p w14:paraId="441318D6" w14:textId="77777777" w:rsidR="00B61952" w:rsidRDefault="00B61952" w:rsidP="00B61952">
      <w:pPr>
        <w:pStyle w:val="ListParagraph"/>
        <w:spacing w:before="54" w:after="0" w:line="276" w:lineRule="auto"/>
        <w:ind w:left="360"/>
        <w:jc w:val="both"/>
        <w:rPr>
          <w:rFonts w:ascii="Times New Roman" w:hAnsi="Times New Roman" w:cs="Times New Roman"/>
          <w:color w:val="000000" w:themeColor="text1"/>
          <w:sz w:val="20"/>
          <w:szCs w:val="20"/>
        </w:rPr>
      </w:pPr>
      <w:r w:rsidRPr="00B61952">
        <w:rPr>
          <w:rFonts w:ascii="Times New Roman" w:hAnsi="Times New Roman" w:cs="Times New Roman"/>
          <w:color w:val="000000" w:themeColor="text1"/>
          <w:sz w:val="20"/>
          <w:szCs w:val="20"/>
        </w:rPr>
        <w:t xml:space="preserve">Research methodology is the systematic approach used in a research study to collect, analyze, and interpret data in a structured and scientific manner. It entails establishing the research problem, developing hypotheses, picking a good research design, and figuring out how best to gather and analyze data. Selecting a sample strategy, guaranteeing the authenticity and reliability of the data, and resolving ethical issues like informed permission and confidentiality are further components of the process. A clearly established research technique guarantees the study's objectivity, reliability, and reproducibility. It assists researchers in solving difficult problems, coming to well-informed conclusions, and adding significant information to their disciplines. Methodologies may be qualitative, quantitative, or a mix of the two, depending on the type of study. For any research project to be successful and produce accurate data, a solid technique is essential. </w:t>
      </w:r>
    </w:p>
    <w:p w14:paraId="494ACAA1" w14:textId="77777777" w:rsidR="00E70697" w:rsidRDefault="00E70697" w:rsidP="00B61952">
      <w:pPr>
        <w:pStyle w:val="ListParagraph"/>
        <w:spacing w:before="54" w:after="0" w:line="276" w:lineRule="auto"/>
        <w:ind w:left="360"/>
        <w:jc w:val="both"/>
        <w:rPr>
          <w:rFonts w:ascii="Times New Roman" w:hAnsi="Times New Roman" w:cs="Times New Roman"/>
          <w:color w:val="000000" w:themeColor="text1"/>
          <w:sz w:val="20"/>
          <w:szCs w:val="20"/>
        </w:rPr>
      </w:pPr>
    </w:p>
    <w:p w14:paraId="33232389" w14:textId="5D533F1A" w:rsidR="00E70697" w:rsidRPr="00E70697" w:rsidRDefault="00E70697" w:rsidP="00E70697">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70697">
        <w:rPr>
          <w:rFonts w:ascii="Times New Roman" w:hAnsi="Times New Roman" w:cs="Times New Roman"/>
          <w:b/>
          <w:bCs/>
          <w:color w:val="000000" w:themeColor="text1"/>
          <w:sz w:val="20"/>
          <w:szCs w:val="20"/>
        </w:rPr>
        <w:t>Research Design</w:t>
      </w:r>
    </w:p>
    <w:p w14:paraId="172764D0" w14:textId="556ABA90" w:rsidR="00E70697" w:rsidRDefault="00E70697" w:rsidP="00E70697">
      <w:pPr>
        <w:pStyle w:val="ListParagraph"/>
        <w:spacing w:before="54" w:after="0" w:line="276" w:lineRule="auto"/>
        <w:ind w:left="360"/>
        <w:jc w:val="both"/>
        <w:rPr>
          <w:rFonts w:ascii="Times New Roman" w:hAnsi="Times New Roman" w:cs="Times New Roman"/>
          <w:color w:val="000000" w:themeColor="text1"/>
          <w:sz w:val="20"/>
          <w:szCs w:val="20"/>
        </w:rPr>
      </w:pPr>
      <w:r w:rsidRPr="00E70697">
        <w:rPr>
          <w:rFonts w:ascii="Times New Roman" w:hAnsi="Times New Roman" w:cs="Times New Roman"/>
          <w:color w:val="000000" w:themeColor="text1"/>
          <w:sz w:val="20"/>
          <w:szCs w:val="20"/>
        </w:rPr>
        <w:t>Research design is a systematic approach to conducting a study, guiding the researcher in gathering, analyzing, and interpreting data to answer specific research questions. It includes key elements like problem, objectives, methodology, sampling strategies, data methods, and analytic processes. A well-structured design ensures accurate results, minimizes biases, and enhances the credibility of findings.</w:t>
      </w:r>
    </w:p>
    <w:p w14:paraId="7DA64544" w14:textId="77777777" w:rsidR="00D1428D" w:rsidRDefault="00D1428D" w:rsidP="00E70697">
      <w:pPr>
        <w:pStyle w:val="ListParagraph"/>
        <w:spacing w:before="54" w:after="0" w:line="276" w:lineRule="auto"/>
        <w:ind w:left="360"/>
        <w:jc w:val="both"/>
        <w:rPr>
          <w:rFonts w:ascii="Times New Roman" w:hAnsi="Times New Roman" w:cs="Times New Roman"/>
          <w:color w:val="000000" w:themeColor="text1"/>
          <w:sz w:val="20"/>
          <w:szCs w:val="20"/>
        </w:rPr>
      </w:pPr>
    </w:p>
    <w:p w14:paraId="37680E6C" w14:textId="28574E45" w:rsidR="00E70697" w:rsidRDefault="00E70697" w:rsidP="00E70697">
      <w:pPr>
        <w:pStyle w:val="ListParagraph"/>
        <w:spacing w:before="54" w:after="0" w:line="276" w:lineRule="auto"/>
        <w:ind w:left="360"/>
        <w:jc w:val="both"/>
        <w:rPr>
          <w:rFonts w:ascii="Times New Roman" w:hAnsi="Times New Roman" w:cs="Times New Roman"/>
          <w:b/>
          <w:bCs/>
          <w:color w:val="000000" w:themeColor="text1"/>
          <w:sz w:val="20"/>
          <w:szCs w:val="20"/>
        </w:rPr>
      </w:pPr>
      <w:r w:rsidRPr="00E70697">
        <w:rPr>
          <w:rFonts w:ascii="Times New Roman" w:hAnsi="Times New Roman" w:cs="Times New Roman"/>
          <w:b/>
          <w:bCs/>
          <w:color w:val="000000" w:themeColor="text1"/>
          <w:sz w:val="20"/>
          <w:szCs w:val="20"/>
        </w:rPr>
        <w:t>Descriptive Research Design</w:t>
      </w:r>
    </w:p>
    <w:p w14:paraId="328B95BF" w14:textId="1788FFD3" w:rsidR="00E70697" w:rsidRDefault="00E70697" w:rsidP="00E70697">
      <w:pPr>
        <w:pStyle w:val="ListParagraph"/>
        <w:spacing w:before="54" w:after="0" w:line="276" w:lineRule="auto"/>
        <w:ind w:left="360"/>
        <w:jc w:val="both"/>
        <w:rPr>
          <w:rFonts w:ascii="Times New Roman" w:hAnsi="Times New Roman" w:cs="Times New Roman"/>
          <w:color w:val="000000" w:themeColor="text1"/>
          <w:sz w:val="20"/>
          <w:szCs w:val="20"/>
        </w:rPr>
      </w:pPr>
      <w:r w:rsidRPr="00E70697">
        <w:rPr>
          <w:rFonts w:ascii="Times New Roman" w:hAnsi="Times New Roman" w:cs="Times New Roman"/>
          <w:color w:val="000000" w:themeColor="text1"/>
          <w:sz w:val="20"/>
          <w:szCs w:val="20"/>
        </w:rPr>
        <w:t>Descriptive research design is a systematic method for collecting, analyzing, and presenting information about a specific phenomenon, group, or situation. It aims to provide a thorough understanding of a subject by answering questions like "what," "who," "where," "when," and "how." It is commonly used in social sciences, business, healthcare, and market research to investigate habits, trends, and traits.</w:t>
      </w:r>
    </w:p>
    <w:p w14:paraId="5455D123" w14:textId="77777777" w:rsidR="00E70697" w:rsidRDefault="00E70697" w:rsidP="00E70697">
      <w:pPr>
        <w:pStyle w:val="ListParagraph"/>
        <w:spacing w:before="54" w:after="0" w:line="276" w:lineRule="auto"/>
        <w:ind w:left="360"/>
        <w:jc w:val="both"/>
        <w:rPr>
          <w:rFonts w:ascii="Times New Roman" w:hAnsi="Times New Roman" w:cs="Times New Roman"/>
          <w:color w:val="000000" w:themeColor="text1"/>
          <w:sz w:val="20"/>
          <w:szCs w:val="20"/>
        </w:rPr>
      </w:pPr>
    </w:p>
    <w:p w14:paraId="4DE4C2C7" w14:textId="43D4B58C" w:rsidR="00E70697" w:rsidRPr="00E70697" w:rsidRDefault="00E70697" w:rsidP="00E70697">
      <w:pPr>
        <w:spacing w:before="54" w:after="0" w:line="276" w:lineRule="auto"/>
        <w:jc w:val="both"/>
        <w:rPr>
          <w:rFonts w:ascii="Times New Roman" w:hAnsi="Times New Roman" w:cs="Times New Roman"/>
          <w:b/>
          <w:bCs/>
          <w:color w:val="000000" w:themeColor="text1"/>
          <w:sz w:val="20"/>
          <w:szCs w:val="20"/>
        </w:rPr>
      </w:pPr>
      <w:r w:rsidRPr="00E70697">
        <w:rPr>
          <w:rFonts w:ascii="Times New Roman" w:hAnsi="Times New Roman" w:cs="Times New Roman"/>
          <w:b/>
          <w:bCs/>
          <w:color w:val="000000" w:themeColor="text1"/>
          <w:sz w:val="20"/>
          <w:szCs w:val="20"/>
        </w:rPr>
        <w:t>3.2 Sampling Techniques</w:t>
      </w:r>
    </w:p>
    <w:p w14:paraId="5C112741" w14:textId="216BD057" w:rsidR="00E70697" w:rsidRPr="00E70697" w:rsidRDefault="00E70697" w:rsidP="00E70697">
      <w:pPr>
        <w:pStyle w:val="ListParagraph"/>
        <w:spacing w:before="54" w:after="0" w:line="276" w:lineRule="auto"/>
        <w:ind w:left="360"/>
        <w:jc w:val="both"/>
        <w:rPr>
          <w:rFonts w:ascii="Times New Roman" w:hAnsi="Times New Roman" w:cs="Times New Roman"/>
          <w:b/>
          <w:bCs/>
          <w:color w:val="000000" w:themeColor="text1"/>
          <w:sz w:val="20"/>
          <w:szCs w:val="20"/>
        </w:rPr>
      </w:pPr>
      <w:r w:rsidRPr="00E70697">
        <w:rPr>
          <w:rFonts w:ascii="Times New Roman" w:hAnsi="Times New Roman" w:cs="Times New Roman"/>
          <w:b/>
          <w:bCs/>
          <w:color w:val="000000" w:themeColor="text1"/>
          <w:sz w:val="20"/>
          <w:szCs w:val="20"/>
        </w:rPr>
        <w:t>Purposive Sampling</w:t>
      </w:r>
    </w:p>
    <w:p w14:paraId="191BD616" w14:textId="77777777" w:rsidR="00E70697" w:rsidRDefault="00E70697" w:rsidP="00E70697">
      <w:pPr>
        <w:pStyle w:val="ListParagraph"/>
        <w:spacing w:before="54" w:after="0" w:line="276" w:lineRule="auto"/>
        <w:ind w:left="360"/>
        <w:jc w:val="both"/>
        <w:rPr>
          <w:rFonts w:ascii="Times New Roman" w:hAnsi="Times New Roman" w:cs="Times New Roman"/>
          <w:color w:val="000000" w:themeColor="text1"/>
          <w:sz w:val="20"/>
          <w:szCs w:val="20"/>
        </w:rPr>
      </w:pPr>
      <w:r w:rsidRPr="00E70697">
        <w:rPr>
          <w:rFonts w:ascii="Times New Roman" w:hAnsi="Times New Roman" w:cs="Times New Roman"/>
          <w:color w:val="000000" w:themeColor="text1"/>
          <w:sz w:val="20"/>
          <w:szCs w:val="20"/>
        </w:rPr>
        <w:t>Purposive sampling (also called judgmental, selective, or subjective sampling) is a non-probability sampling technique where researchers intentionally select participants based on specific criteria such as experience, expertise, or relevance to the study.</w:t>
      </w:r>
    </w:p>
    <w:p w14:paraId="444534F7" w14:textId="77777777" w:rsidR="00D1428D" w:rsidRPr="00E70697" w:rsidRDefault="00D1428D" w:rsidP="00E70697">
      <w:pPr>
        <w:pStyle w:val="ListParagraph"/>
        <w:spacing w:before="54" w:after="0" w:line="276" w:lineRule="auto"/>
        <w:ind w:left="360"/>
        <w:jc w:val="both"/>
        <w:rPr>
          <w:rFonts w:ascii="Times New Roman" w:hAnsi="Times New Roman" w:cs="Times New Roman"/>
          <w:color w:val="000000" w:themeColor="text1"/>
          <w:sz w:val="20"/>
          <w:szCs w:val="20"/>
        </w:rPr>
      </w:pPr>
    </w:p>
    <w:p w14:paraId="5BF0CBED" w14:textId="39606911" w:rsidR="00E70697" w:rsidRPr="00E70697" w:rsidRDefault="00E70697" w:rsidP="00E70697">
      <w:pPr>
        <w:pStyle w:val="ListParagraph"/>
        <w:spacing w:before="54" w:after="0" w:line="276" w:lineRule="auto"/>
        <w:ind w:left="360"/>
        <w:jc w:val="both"/>
        <w:rPr>
          <w:rFonts w:ascii="Times New Roman" w:hAnsi="Times New Roman" w:cs="Times New Roman"/>
          <w:b/>
          <w:bCs/>
          <w:color w:val="000000" w:themeColor="text1"/>
          <w:sz w:val="20"/>
          <w:szCs w:val="20"/>
        </w:rPr>
      </w:pPr>
      <w:r w:rsidRPr="00E70697">
        <w:rPr>
          <w:rFonts w:ascii="Times New Roman" w:hAnsi="Times New Roman" w:cs="Times New Roman"/>
          <w:b/>
          <w:bCs/>
          <w:color w:val="000000" w:themeColor="text1"/>
          <w:sz w:val="20"/>
          <w:szCs w:val="20"/>
        </w:rPr>
        <w:t>Sample Area</w:t>
      </w:r>
    </w:p>
    <w:p w14:paraId="7C572613" w14:textId="49E3CB02" w:rsidR="00E70697" w:rsidRDefault="00E70697" w:rsidP="00E70697">
      <w:pPr>
        <w:pStyle w:val="ListParagraph"/>
        <w:spacing w:before="54" w:after="0" w:line="276" w:lineRule="auto"/>
        <w:ind w:left="360"/>
        <w:jc w:val="both"/>
        <w:rPr>
          <w:rFonts w:ascii="Times New Roman" w:hAnsi="Times New Roman" w:cs="Times New Roman"/>
          <w:color w:val="000000" w:themeColor="text1"/>
          <w:sz w:val="20"/>
          <w:szCs w:val="20"/>
        </w:rPr>
      </w:pPr>
      <w:r w:rsidRPr="00E70697">
        <w:rPr>
          <w:rFonts w:ascii="Times New Roman" w:hAnsi="Times New Roman" w:cs="Times New Roman"/>
          <w:color w:val="000000" w:themeColor="text1"/>
          <w:sz w:val="20"/>
          <w:szCs w:val="20"/>
        </w:rPr>
        <w:t>The sample area of the study is freight forwarding &amp; carrier companies, Chennai.</w:t>
      </w:r>
    </w:p>
    <w:p w14:paraId="622C3FAC" w14:textId="77777777" w:rsidR="00D1428D" w:rsidRPr="00E70697" w:rsidRDefault="00D1428D" w:rsidP="00E70697">
      <w:pPr>
        <w:pStyle w:val="ListParagraph"/>
        <w:spacing w:before="54" w:after="0" w:line="276" w:lineRule="auto"/>
        <w:ind w:left="360"/>
        <w:jc w:val="both"/>
        <w:rPr>
          <w:rFonts w:ascii="Times New Roman" w:hAnsi="Times New Roman" w:cs="Times New Roman"/>
          <w:color w:val="000000" w:themeColor="text1"/>
          <w:sz w:val="20"/>
          <w:szCs w:val="20"/>
        </w:rPr>
      </w:pPr>
    </w:p>
    <w:p w14:paraId="365CA3E2" w14:textId="077D8667" w:rsidR="00E70697" w:rsidRPr="00E70697" w:rsidRDefault="00E70697" w:rsidP="00E70697">
      <w:pPr>
        <w:pStyle w:val="ListParagraph"/>
        <w:spacing w:before="54" w:after="0" w:line="276" w:lineRule="auto"/>
        <w:ind w:left="360"/>
        <w:jc w:val="both"/>
        <w:rPr>
          <w:rFonts w:ascii="Times New Roman" w:hAnsi="Times New Roman" w:cs="Times New Roman"/>
          <w:b/>
          <w:bCs/>
          <w:color w:val="000000" w:themeColor="text1"/>
          <w:sz w:val="20"/>
          <w:szCs w:val="20"/>
        </w:rPr>
      </w:pPr>
      <w:r w:rsidRPr="00E70697">
        <w:rPr>
          <w:rFonts w:ascii="Times New Roman" w:hAnsi="Times New Roman" w:cs="Times New Roman"/>
          <w:b/>
          <w:bCs/>
          <w:color w:val="000000" w:themeColor="text1"/>
          <w:sz w:val="20"/>
          <w:szCs w:val="20"/>
        </w:rPr>
        <w:lastRenderedPageBreak/>
        <w:t xml:space="preserve">Sample Size </w:t>
      </w:r>
    </w:p>
    <w:p w14:paraId="54AB48BD" w14:textId="3BA7198B" w:rsidR="00D1428D" w:rsidRPr="007E46BF" w:rsidRDefault="00E70697" w:rsidP="007E46BF">
      <w:pPr>
        <w:pStyle w:val="ListParagraph"/>
        <w:spacing w:before="54" w:after="0" w:line="276" w:lineRule="auto"/>
        <w:ind w:left="360"/>
        <w:jc w:val="both"/>
        <w:rPr>
          <w:rFonts w:ascii="Times New Roman" w:hAnsi="Times New Roman" w:cs="Times New Roman"/>
          <w:color w:val="000000" w:themeColor="text1"/>
          <w:sz w:val="20"/>
          <w:szCs w:val="20"/>
        </w:rPr>
      </w:pPr>
      <w:r w:rsidRPr="00E70697">
        <w:rPr>
          <w:rFonts w:ascii="Times New Roman" w:hAnsi="Times New Roman" w:cs="Times New Roman"/>
          <w:color w:val="000000" w:themeColor="text1"/>
          <w:sz w:val="20"/>
          <w:szCs w:val="20"/>
        </w:rPr>
        <w:t>The sample size for the study undertaken was 200 each from freight forwarding &amp; carrier companies.</w:t>
      </w:r>
    </w:p>
    <w:p w14:paraId="3BA26B49" w14:textId="77777777" w:rsidR="00D1428D" w:rsidRPr="00E70697" w:rsidRDefault="00D1428D" w:rsidP="00E70697">
      <w:pPr>
        <w:pStyle w:val="ListParagraph"/>
        <w:spacing w:before="54" w:after="0" w:line="276" w:lineRule="auto"/>
        <w:ind w:left="360"/>
        <w:jc w:val="both"/>
        <w:rPr>
          <w:rFonts w:ascii="Times New Roman" w:hAnsi="Times New Roman" w:cs="Times New Roman"/>
          <w:color w:val="000000" w:themeColor="text1"/>
          <w:sz w:val="20"/>
          <w:szCs w:val="20"/>
        </w:rPr>
      </w:pPr>
    </w:p>
    <w:p w14:paraId="174271EB" w14:textId="2FB2285F" w:rsidR="00B61952" w:rsidRDefault="004C692E" w:rsidP="004C692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4C692E">
        <w:rPr>
          <w:rFonts w:ascii="Times New Roman" w:hAnsi="Times New Roman" w:cs="Times New Roman"/>
          <w:b/>
          <w:bCs/>
          <w:color w:val="000000" w:themeColor="text1"/>
          <w:sz w:val="20"/>
          <w:szCs w:val="20"/>
        </w:rPr>
        <w:t xml:space="preserve">Method of Data Collection </w:t>
      </w:r>
    </w:p>
    <w:p w14:paraId="0AA7A6F4" w14:textId="77777777" w:rsidR="00D1428D" w:rsidRPr="004C692E" w:rsidRDefault="00D1428D" w:rsidP="00D1428D">
      <w:pPr>
        <w:pStyle w:val="ListParagraph"/>
        <w:spacing w:before="54" w:after="0" w:line="276" w:lineRule="auto"/>
        <w:ind w:left="360"/>
        <w:jc w:val="both"/>
        <w:rPr>
          <w:rFonts w:ascii="Times New Roman" w:hAnsi="Times New Roman" w:cs="Times New Roman"/>
          <w:b/>
          <w:bCs/>
          <w:color w:val="000000" w:themeColor="text1"/>
          <w:sz w:val="20"/>
          <w:szCs w:val="20"/>
        </w:rPr>
      </w:pPr>
    </w:p>
    <w:p w14:paraId="1C883050" w14:textId="6C86C93B" w:rsidR="004C692E" w:rsidRPr="004C692E" w:rsidRDefault="004C692E" w:rsidP="004C692E">
      <w:pPr>
        <w:pStyle w:val="ListParagraph"/>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Primary Data</w:t>
      </w:r>
    </w:p>
    <w:p w14:paraId="36FF73BB" w14:textId="0111266D" w:rsidR="00B61952" w:rsidRDefault="004C692E" w:rsidP="00B61952">
      <w:pPr>
        <w:pStyle w:val="ListParagraph"/>
        <w:spacing w:before="54" w:after="0" w:line="276" w:lineRule="auto"/>
        <w:ind w:left="360"/>
        <w:jc w:val="both"/>
        <w:rPr>
          <w:rFonts w:ascii="Times New Roman" w:hAnsi="Times New Roman" w:cs="Times New Roman"/>
          <w:color w:val="000000" w:themeColor="text1"/>
          <w:sz w:val="20"/>
          <w:szCs w:val="20"/>
        </w:rPr>
      </w:pPr>
      <w:r w:rsidRPr="004C692E">
        <w:rPr>
          <w:rFonts w:ascii="Times New Roman" w:hAnsi="Times New Roman" w:cs="Times New Roman"/>
          <w:color w:val="000000" w:themeColor="text1"/>
          <w:sz w:val="20"/>
          <w:szCs w:val="20"/>
        </w:rPr>
        <w:t>Primary data is information that has been gathered for a particular purpose straight from the source. It is obtained using techniques like surveys, interviews, experiments, and firsthand observations. Since original data is gathered directly from the source, it is typically accurate, current, and pertinent to the goals of the researcher. However, because acquiring primary data necessitates enough preparation, resources, and effort, it can be expensive and time-consuming. Primary data offers insightful information, but there are drawbacks to take into account, including biased responses, trouble reaching a large sample, and high expenses. Primary data is frequently used by organizations, researchers, and businesses to make well-informed decisions.</w:t>
      </w:r>
    </w:p>
    <w:p w14:paraId="4769CFA6" w14:textId="77777777" w:rsidR="00D1428D" w:rsidRDefault="00D1428D" w:rsidP="00B61952">
      <w:pPr>
        <w:pStyle w:val="ListParagraph"/>
        <w:spacing w:before="54" w:after="0" w:line="276" w:lineRule="auto"/>
        <w:ind w:left="360"/>
        <w:jc w:val="both"/>
        <w:rPr>
          <w:rFonts w:ascii="Times New Roman" w:hAnsi="Times New Roman" w:cs="Times New Roman"/>
          <w:color w:val="000000" w:themeColor="text1"/>
          <w:sz w:val="20"/>
          <w:szCs w:val="20"/>
        </w:rPr>
      </w:pPr>
    </w:p>
    <w:p w14:paraId="5AED1C5D" w14:textId="68643AC6" w:rsidR="004C692E" w:rsidRDefault="004C692E" w:rsidP="00B61952">
      <w:pPr>
        <w:pStyle w:val="ListParagraph"/>
        <w:spacing w:before="54" w:after="0" w:line="276" w:lineRule="auto"/>
        <w:ind w:left="360"/>
        <w:jc w:val="both"/>
        <w:rPr>
          <w:rFonts w:ascii="Times New Roman" w:hAnsi="Times New Roman" w:cs="Times New Roman"/>
          <w:b/>
          <w:bCs/>
          <w:color w:val="000000" w:themeColor="text1"/>
          <w:sz w:val="20"/>
          <w:szCs w:val="20"/>
        </w:rPr>
      </w:pPr>
      <w:r w:rsidRPr="004C692E">
        <w:rPr>
          <w:rFonts w:ascii="Times New Roman" w:hAnsi="Times New Roman" w:cs="Times New Roman"/>
          <w:b/>
          <w:bCs/>
          <w:color w:val="000000" w:themeColor="text1"/>
          <w:sz w:val="20"/>
          <w:szCs w:val="20"/>
        </w:rPr>
        <w:t>Secondary Data</w:t>
      </w:r>
    </w:p>
    <w:p w14:paraId="0A41F42A" w14:textId="46B5940B" w:rsidR="004C692E" w:rsidRDefault="004C692E" w:rsidP="00B61952">
      <w:pPr>
        <w:pStyle w:val="ListParagraph"/>
        <w:spacing w:before="54" w:after="0" w:line="276" w:lineRule="auto"/>
        <w:ind w:left="360"/>
        <w:jc w:val="both"/>
        <w:rPr>
          <w:rFonts w:ascii="Times New Roman" w:hAnsi="Times New Roman" w:cs="Times New Roman"/>
          <w:color w:val="000000" w:themeColor="text1"/>
          <w:sz w:val="20"/>
          <w:szCs w:val="20"/>
        </w:rPr>
      </w:pPr>
      <w:r w:rsidRPr="004C692E">
        <w:rPr>
          <w:rFonts w:ascii="Times New Roman" w:hAnsi="Times New Roman" w:cs="Times New Roman"/>
          <w:color w:val="000000" w:themeColor="text1"/>
          <w:sz w:val="20"/>
          <w:szCs w:val="20"/>
        </w:rPr>
        <w:t xml:space="preserve">Secondary data is information that has already been collected and published by others. Research papers, periodicals, corporate records, government reports, and internet databases are some of the sources from which it is gathered. When primary data collecting is impractical or unneeded, secondary data is frequently employed since it saves money and time. Its precision is dependent on the validity of the original source, though, and it might not always be tailored to the researcher's requirements. Companies frequently use secondary data for market research, such as examining historical sales data to forecast future demand or relying on public reports to analyze industry trends. Before using secondary data to inform decisions, researchers should confirm its validity and applicability, even though it can be helpful for comprehending broad trends and historical </w:t>
      </w:r>
      <w:r w:rsidRPr="004C692E">
        <w:rPr>
          <w:rFonts w:ascii="Times New Roman" w:hAnsi="Times New Roman" w:cs="Times New Roman"/>
          <w:color w:val="000000" w:themeColor="text1"/>
          <w:sz w:val="20"/>
          <w:szCs w:val="20"/>
        </w:rPr>
        <w:t>Insights</w:t>
      </w:r>
      <w:r w:rsidRPr="004C692E">
        <w:rPr>
          <w:rFonts w:ascii="Times New Roman" w:hAnsi="Times New Roman" w:cs="Times New Roman"/>
          <w:color w:val="000000" w:themeColor="text1"/>
          <w:sz w:val="20"/>
          <w:szCs w:val="20"/>
        </w:rPr>
        <w:t>.</w:t>
      </w:r>
    </w:p>
    <w:p w14:paraId="4553EDE3" w14:textId="77777777" w:rsidR="004C692E" w:rsidRDefault="004C692E" w:rsidP="00B61952">
      <w:pPr>
        <w:pStyle w:val="ListParagraph"/>
        <w:spacing w:before="54" w:after="0" w:line="276" w:lineRule="auto"/>
        <w:ind w:left="360"/>
        <w:jc w:val="both"/>
        <w:rPr>
          <w:rFonts w:ascii="Times New Roman" w:hAnsi="Times New Roman" w:cs="Times New Roman"/>
          <w:color w:val="000000" w:themeColor="text1"/>
          <w:sz w:val="20"/>
          <w:szCs w:val="20"/>
        </w:rPr>
      </w:pPr>
    </w:p>
    <w:p w14:paraId="14AC6B07" w14:textId="631C5280" w:rsidR="004C692E" w:rsidRDefault="004C692E" w:rsidP="004C692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4C692E">
        <w:rPr>
          <w:rFonts w:ascii="Times New Roman" w:hAnsi="Times New Roman" w:cs="Times New Roman"/>
          <w:b/>
          <w:bCs/>
          <w:color w:val="000000" w:themeColor="text1"/>
          <w:sz w:val="20"/>
          <w:szCs w:val="20"/>
        </w:rPr>
        <w:t>Statistical Tools Used</w:t>
      </w:r>
    </w:p>
    <w:p w14:paraId="35267523" w14:textId="77777777" w:rsidR="00D1428D" w:rsidRDefault="00D1428D" w:rsidP="00D1428D">
      <w:pPr>
        <w:pStyle w:val="ListParagraph"/>
        <w:spacing w:before="54" w:after="0" w:line="276" w:lineRule="auto"/>
        <w:ind w:left="360"/>
        <w:jc w:val="both"/>
        <w:rPr>
          <w:rFonts w:ascii="Times New Roman" w:hAnsi="Times New Roman" w:cs="Times New Roman"/>
          <w:b/>
          <w:bCs/>
          <w:color w:val="000000" w:themeColor="text1"/>
          <w:sz w:val="20"/>
          <w:szCs w:val="20"/>
        </w:rPr>
      </w:pPr>
    </w:p>
    <w:p w14:paraId="2D89313C" w14:textId="2B9720F1" w:rsidR="00D1428D" w:rsidRPr="00D1428D" w:rsidRDefault="00D1428D" w:rsidP="00D1428D">
      <w:pPr>
        <w:pStyle w:val="ListParagraph"/>
        <w:spacing w:before="54" w:after="0" w:line="276" w:lineRule="auto"/>
        <w:ind w:left="360"/>
        <w:jc w:val="both"/>
        <w:rPr>
          <w:rFonts w:ascii="Times New Roman" w:hAnsi="Times New Roman" w:cs="Times New Roman"/>
          <w:b/>
          <w:bCs/>
          <w:color w:val="000000" w:themeColor="text1"/>
          <w:sz w:val="20"/>
          <w:szCs w:val="20"/>
        </w:rPr>
      </w:pPr>
      <w:r w:rsidRPr="00D1428D">
        <w:rPr>
          <w:rFonts w:ascii="Times New Roman" w:hAnsi="Times New Roman" w:cs="Times New Roman"/>
          <w:b/>
          <w:bCs/>
          <w:color w:val="000000" w:themeColor="text1"/>
          <w:sz w:val="20"/>
          <w:szCs w:val="20"/>
        </w:rPr>
        <w:t>Descriptive Statistics</w:t>
      </w:r>
    </w:p>
    <w:p w14:paraId="31B5B8F1" w14:textId="033290B6" w:rsidR="00D1428D" w:rsidRDefault="00D1428D" w:rsidP="00D1428D">
      <w:pPr>
        <w:pStyle w:val="ListParagraph"/>
        <w:spacing w:before="54" w:after="0" w:line="276" w:lineRule="auto"/>
        <w:ind w:left="360"/>
        <w:jc w:val="both"/>
        <w:rPr>
          <w:rFonts w:ascii="Times New Roman" w:hAnsi="Times New Roman" w:cs="Times New Roman"/>
          <w:color w:val="000000" w:themeColor="text1"/>
          <w:sz w:val="20"/>
          <w:szCs w:val="20"/>
        </w:rPr>
      </w:pPr>
      <w:r w:rsidRPr="00D1428D">
        <w:rPr>
          <w:rFonts w:ascii="Times New Roman" w:hAnsi="Times New Roman" w:cs="Times New Roman"/>
          <w:color w:val="000000" w:themeColor="text1"/>
          <w:sz w:val="20"/>
          <w:szCs w:val="20"/>
        </w:rPr>
        <w:t>Descriptive statistics is a data analysis which groups and summarizes data to facilitate comprehension and interpretation. Using tables, graphical representations, or numerical computations, it focuses on showcasing a dataset's essential characteristics.  Descriptive statistics' main instruments are measures of central tendency, which show the average or typical values in a dataset. Examples of these include the mean, median, and mode.  In order to better understand the spread or variability of the data, it also incorporates measures of dispersion such as range, variance, and standard deviation. Using these tools, descriptive statistics give researchers and analysts a clear and concise overview of the data, allowing them to spot trends, patterns, and outliers without drawing conclusions outside of the dataset.</w:t>
      </w:r>
    </w:p>
    <w:p w14:paraId="0884A908" w14:textId="77777777" w:rsidR="00D1428D" w:rsidRPr="00D1428D" w:rsidRDefault="00D1428D" w:rsidP="00D1428D">
      <w:pPr>
        <w:pStyle w:val="ListParagraph"/>
        <w:spacing w:before="54" w:after="0" w:line="276" w:lineRule="auto"/>
        <w:ind w:left="360"/>
        <w:jc w:val="both"/>
        <w:rPr>
          <w:rFonts w:ascii="Times New Roman" w:hAnsi="Times New Roman" w:cs="Times New Roman"/>
          <w:color w:val="000000" w:themeColor="text1"/>
          <w:sz w:val="20"/>
          <w:szCs w:val="20"/>
        </w:rPr>
      </w:pPr>
    </w:p>
    <w:p w14:paraId="4B8ABDB9" w14:textId="12B3565A" w:rsidR="004C692E" w:rsidRPr="004C692E" w:rsidRDefault="004C692E" w:rsidP="004C692E">
      <w:pPr>
        <w:pStyle w:val="ListParagraph"/>
        <w:spacing w:before="54" w:after="0" w:line="276" w:lineRule="auto"/>
        <w:ind w:left="360"/>
        <w:jc w:val="both"/>
        <w:rPr>
          <w:rFonts w:ascii="Times New Roman" w:hAnsi="Times New Roman" w:cs="Times New Roman"/>
          <w:b/>
          <w:bCs/>
          <w:color w:val="000000" w:themeColor="text1"/>
          <w:sz w:val="20"/>
          <w:szCs w:val="20"/>
        </w:rPr>
      </w:pPr>
      <w:r w:rsidRPr="004C692E">
        <w:rPr>
          <w:rFonts w:ascii="Times New Roman" w:hAnsi="Times New Roman" w:cs="Times New Roman"/>
          <w:b/>
          <w:bCs/>
          <w:color w:val="000000" w:themeColor="text1"/>
          <w:sz w:val="20"/>
          <w:szCs w:val="20"/>
        </w:rPr>
        <w:t>Correlation Analysis</w:t>
      </w:r>
    </w:p>
    <w:p w14:paraId="20D33EC8" w14:textId="249D5227" w:rsidR="004C692E" w:rsidRDefault="004C692E" w:rsidP="004C692E">
      <w:pPr>
        <w:pStyle w:val="ListParagraph"/>
        <w:spacing w:before="54" w:after="0" w:line="276" w:lineRule="auto"/>
        <w:ind w:left="360"/>
        <w:jc w:val="both"/>
        <w:rPr>
          <w:rFonts w:ascii="Times New Roman" w:hAnsi="Times New Roman" w:cs="Times New Roman"/>
          <w:color w:val="000000" w:themeColor="text1"/>
          <w:sz w:val="20"/>
          <w:szCs w:val="20"/>
        </w:rPr>
      </w:pPr>
      <w:r w:rsidRPr="004C692E">
        <w:rPr>
          <w:rFonts w:ascii="Times New Roman" w:hAnsi="Times New Roman" w:cs="Times New Roman"/>
          <w:color w:val="000000" w:themeColor="text1"/>
          <w:sz w:val="20"/>
          <w:szCs w:val="20"/>
        </w:rPr>
        <w:t>Correlation analysis is a statistical method used to evaluate the strength and direction of the relationship between two or more variables. Researchers and analysts can use it to determine whether a change in one variable correlates with a change in another. Pearson’s correlation coefficient, which indicates positive or negative connections, is the most often used metric. Its values range from -1 to +1. If the value is near 0, there is no correlation. Although correlation analysis might be helpful in spotting trends and connections, it does not prove causality. It is frequently used in disciplines like business, psychology, economics, and the social sciences to make defensible conclusions based on data patterns.</w:t>
      </w:r>
    </w:p>
    <w:p w14:paraId="084943EC" w14:textId="77777777" w:rsidR="0013599B" w:rsidRDefault="0013599B" w:rsidP="004C692E">
      <w:pPr>
        <w:pStyle w:val="ListParagraph"/>
        <w:spacing w:before="54" w:after="0" w:line="276" w:lineRule="auto"/>
        <w:ind w:left="360"/>
        <w:jc w:val="both"/>
        <w:rPr>
          <w:rFonts w:ascii="Times New Roman" w:hAnsi="Times New Roman" w:cs="Times New Roman"/>
          <w:color w:val="000000" w:themeColor="text1"/>
          <w:sz w:val="20"/>
          <w:szCs w:val="20"/>
        </w:rPr>
      </w:pPr>
    </w:p>
    <w:p w14:paraId="1C4DEF6D" w14:textId="3E261443" w:rsidR="0013599B" w:rsidRPr="0013599B" w:rsidRDefault="00432570" w:rsidP="00432570">
      <w:pPr>
        <w:spacing w:line="276" w:lineRule="auto"/>
        <w:ind w:left="284"/>
        <w:jc w:val="both"/>
        <w:rPr>
          <w:rFonts w:ascii="Times New Roman" w:eastAsia="Calibri" w:hAnsi="Times New Roman" w:cs="Times New Roman"/>
          <w:b/>
          <w:kern w:val="2"/>
          <w:sz w:val="20"/>
          <w:lang w:val="en-IN"/>
          <w14:ligatures w14:val="standardContextual"/>
        </w:rPr>
      </w:pPr>
      <w:r>
        <w:rPr>
          <w:rFonts w:ascii="Times New Roman" w:eastAsia="Calibri" w:hAnsi="Times New Roman" w:cs="Times New Roman"/>
          <w:b/>
          <w:kern w:val="2"/>
          <w:sz w:val="20"/>
          <w:lang w:val="en-IN"/>
          <w14:ligatures w14:val="standardContextual"/>
        </w:rPr>
        <w:t xml:space="preserve">  </w:t>
      </w:r>
      <w:r w:rsidR="0013599B" w:rsidRPr="0013599B">
        <w:rPr>
          <w:rFonts w:ascii="Times New Roman" w:eastAsia="Calibri" w:hAnsi="Times New Roman" w:cs="Times New Roman"/>
          <w:b/>
          <w:kern w:val="2"/>
          <w:sz w:val="20"/>
          <w:lang w:val="en-IN"/>
          <w14:ligatures w14:val="standardContextual"/>
        </w:rPr>
        <w:t>Anova</w:t>
      </w:r>
    </w:p>
    <w:p w14:paraId="74E6D8C6" w14:textId="77777777" w:rsidR="0013599B" w:rsidRPr="0013599B" w:rsidRDefault="0013599B" w:rsidP="00432570">
      <w:pPr>
        <w:spacing w:after="0" w:line="240" w:lineRule="auto"/>
        <w:ind w:left="360"/>
        <w:jc w:val="both"/>
        <w:rPr>
          <w:rFonts w:ascii="Times New Roman" w:eastAsia="Times New Roman" w:hAnsi="Times New Roman" w:cs="Times New Roman"/>
          <w:sz w:val="20"/>
          <w:szCs w:val="20"/>
          <w:lang w:val="en-IN" w:eastAsia="en-IN"/>
        </w:rPr>
      </w:pPr>
      <w:r w:rsidRPr="0013599B">
        <w:rPr>
          <w:rFonts w:ascii="Times New Roman" w:eastAsia="Times New Roman" w:hAnsi="Times New Roman" w:cs="Times New Roman"/>
          <w:sz w:val="20"/>
          <w:szCs w:val="20"/>
          <w:lang w:val="en-IN" w:eastAsia="en-IN"/>
        </w:rPr>
        <w:t>An analysis of variance, or ANOVA, is a statistical method used to see if the means of three or more groups differ significantly from one another. The between-group variance (the difference between group means and the overall mean) and the within-group variance (the difference between individual data points within each group) are compared. An F-ratio is the end result, which shows if the group differences are more likely to be the consequence of something other than chance. All group means are equal, according to the null hypothesis, which is rejected if the p-value is less than the significance level, which is usually 0.05. Since ANOVA cannot identify which groups differ, post-hoc tests—like Tukey’s HSD—are employed for additional investigation. ANOVA is frequently used to evaluate the effects of various treatments or conditions across several groups in domains like as psychology, health, and business.</w:t>
      </w:r>
    </w:p>
    <w:p w14:paraId="32B1B56E" w14:textId="77777777" w:rsidR="0013599B" w:rsidRPr="0013599B" w:rsidRDefault="0013599B" w:rsidP="0013599B">
      <w:pPr>
        <w:spacing w:before="54" w:after="0" w:line="276" w:lineRule="auto"/>
        <w:jc w:val="both"/>
        <w:rPr>
          <w:rFonts w:ascii="Times New Roman" w:hAnsi="Times New Roman" w:cs="Times New Roman"/>
          <w:color w:val="000000" w:themeColor="text1"/>
          <w:sz w:val="20"/>
          <w:szCs w:val="20"/>
        </w:rPr>
      </w:pPr>
    </w:p>
    <w:p w14:paraId="2165B3F3" w14:textId="77777777" w:rsidR="00432570" w:rsidRPr="007E46BF" w:rsidRDefault="00432570" w:rsidP="007E46BF">
      <w:pPr>
        <w:spacing w:before="54" w:after="0" w:line="276" w:lineRule="auto"/>
        <w:jc w:val="both"/>
        <w:rPr>
          <w:rFonts w:ascii="Times New Roman" w:hAnsi="Times New Roman" w:cs="Times New Roman"/>
          <w:color w:val="000000" w:themeColor="text1"/>
          <w:sz w:val="20"/>
          <w:szCs w:val="20"/>
        </w:rPr>
      </w:pPr>
    </w:p>
    <w:p w14:paraId="25D63DAB" w14:textId="77777777" w:rsidR="00432570" w:rsidRDefault="00432570" w:rsidP="004C692E">
      <w:pPr>
        <w:pStyle w:val="ListParagraph"/>
        <w:spacing w:before="54" w:after="0" w:line="276" w:lineRule="auto"/>
        <w:ind w:left="360"/>
        <w:jc w:val="both"/>
        <w:rPr>
          <w:rFonts w:ascii="Times New Roman" w:hAnsi="Times New Roman" w:cs="Times New Roman"/>
          <w:color w:val="000000" w:themeColor="text1"/>
          <w:sz w:val="20"/>
          <w:szCs w:val="20"/>
        </w:rPr>
      </w:pPr>
    </w:p>
    <w:p w14:paraId="6EF8BF52" w14:textId="09A95040" w:rsidR="004C692E" w:rsidRPr="004C692E" w:rsidRDefault="004C692E" w:rsidP="004C692E">
      <w:pPr>
        <w:pStyle w:val="ListParagraph"/>
        <w:spacing w:before="54" w:after="0" w:line="276" w:lineRule="auto"/>
        <w:ind w:left="360"/>
        <w:jc w:val="both"/>
        <w:rPr>
          <w:rFonts w:ascii="Times New Roman" w:hAnsi="Times New Roman" w:cs="Times New Roman"/>
          <w:b/>
          <w:bCs/>
          <w:color w:val="000000" w:themeColor="text1"/>
          <w:sz w:val="20"/>
          <w:szCs w:val="20"/>
        </w:rPr>
      </w:pPr>
      <w:r w:rsidRPr="004C692E">
        <w:rPr>
          <w:rFonts w:ascii="Times New Roman" w:hAnsi="Times New Roman" w:cs="Times New Roman"/>
          <w:b/>
          <w:bCs/>
          <w:color w:val="000000" w:themeColor="text1"/>
          <w:sz w:val="20"/>
          <w:szCs w:val="20"/>
        </w:rPr>
        <w:t>Linear Regression</w:t>
      </w:r>
    </w:p>
    <w:p w14:paraId="023D489B" w14:textId="24BC4256" w:rsidR="00D1428D" w:rsidRPr="0013599B" w:rsidRDefault="004C692E" w:rsidP="0013599B">
      <w:pPr>
        <w:pStyle w:val="ListParagraph"/>
        <w:spacing w:before="54" w:after="0" w:line="276" w:lineRule="auto"/>
        <w:ind w:left="360"/>
        <w:jc w:val="both"/>
        <w:rPr>
          <w:rFonts w:ascii="Times New Roman" w:hAnsi="Times New Roman" w:cs="Times New Roman"/>
          <w:color w:val="000000" w:themeColor="text1"/>
          <w:sz w:val="20"/>
          <w:szCs w:val="20"/>
        </w:rPr>
      </w:pPr>
      <w:r w:rsidRPr="004C692E">
        <w:rPr>
          <w:rFonts w:ascii="Times New Roman" w:hAnsi="Times New Roman" w:cs="Times New Roman"/>
          <w:color w:val="000000" w:themeColor="text1"/>
          <w:sz w:val="20"/>
          <w:szCs w:val="20"/>
        </w:rPr>
        <w:t>Linear regression is a statistical method used to examine the relationship between a dependent variable and one or more independent variables. The objective is to determine which linear equation (straight line) best captures this relationship. Simple linear regression is the relationship between changes in one independent variable and changes in the dependent variable.  Multiple linear regression is used when there are several independent variables.  To make sure the line fits the data as closely as possible, the objective is to reduce the discrepancies between the observed and anticipated values. To generate predictions, comprehend correlations, and spot patterns, linear regression is frequently employed in disciplines including economics, business, and the social sciences.  Measures like p-values, which determine the significance of the variables, and R-squared, which shows how well the model explains the variation in the dependent variable, are used to evaluate the model’s performance.</w:t>
      </w:r>
    </w:p>
    <w:p w14:paraId="04F92E35" w14:textId="77777777" w:rsidR="00D1428D" w:rsidRPr="004C692E" w:rsidRDefault="00D1428D" w:rsidP="00B61952">
      <w:pPr>
        <w:pStyle w:val="ListParagraph"/>
        <w:spacing w:before="54" w:after="0" w:line="276" w:lineRule="auto"/>
        <w:ind w:left="360"/>
        <w:jc w:val="both"/>
        <w:rPr>
          <w:rFonts w:ascii="Times New Roman" w:hAnsi="Times New Roman" w:cs="Times New Roman"/>
          <w:color w:val="000000" w:themeColor="text1"/>
          <w:sz w:val="20"/>
          <w:szCs w:val="20"/>
        </w:rPr>
      </w:pPr>
    </w:p>
    <w:p w14:paraId="52757F22" w14:textId="38EB00B6" w:rsidR="00DA52F4" w:rsidRPr="002F5179"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4"/>
          <w:szCs w:val="24"/>
        </w:rPr>
        <w:t>ANALYSIS</w:t>
      </w:r>
      <w:r w:rsidR="002F5179">
        <w:rPr>
          <w:rFonts w:ascii="Times New Roman" w:hAnsi="Times New Roman" w:cs="Times New Roman"/>
          <w:b/>
          <w:bCs/>
          <w:color w:val="000000" w:themeColor="text1"/>
          <w:sz w:val="24"/>
          <w:szCs w:val="24"/>
        </w:rPr>
        <w:t xml:space="preserve"> &amp; INTERPRETATION</w:t>
      </w:r>
    </w:p>
    <w:p w14:paraId="065C6ACB" w14:textId="15E39DF3" w:rsidR="002F5179" w:rsidRPr="002F5179" w:rsidRDefault="002F5179" w:rsidP="00432570">
      <w:pPr>
        <w:pStyle w:val="ListParagraph"/>
        <w:numPr>
          <w:ilvl w:val="1"/>
          <w:numId w:val="21"/>
        </w:numPr>
        <w:spacing w:before="54" w:after="0" w:line="276" w:lineRule="auto"/>
        <w:ind w:left="426"/>
        <w:rPr>
          <w:rFonts w:ascii="Times New Roman" w:hAnsi="Times New Roman" w:cs="Times New Roman"/>
          <w:b/>
          <w:bCs/>
          <w:color w:val="000000" w:themeColor="text1"/>
          <w:sz w:val="20"/>
          <w:szCs w:val="20"/>
        </w:rPr>
      </w:pPr>
      <w:r w:rsidRPr="002F5179">
        <w:rPr>
          <w:rFonts w:ascii="Times New Roman" w:hAnsi="Times New Roman" w:cs="Times New Roman"/>
          <w:b/>
          <w:bCs/>
          <w:color w:val="000000" w:themeColor="text1"/>
          <w:sz w:val="20"/>
          <w:szCs w:val="20"/>
        </w:rPr>
        <w:t>Descriptive Statistics</w:t>
      </w:r>
    </w:p>
    <w:p w14:paraId="7B3E08C6" w14:textId="77777777" w:rsidR="002F5179" w:rsidRPr="002F5179" w:rsidRDefault="002F5179" w:rsidP="002F5179">
      <w:pPr>
        <w:pStyle w:val="ListParagraph"/>
        <w:spacing w:before="54" w:after="0" w:line="276" w:lineRule="auto"/>
        <w:ind w:left="360"/>
        <w:rPr>
          <w:rFonts w:ascii="Times New Roman" w:hAnsi="Times New Roman" w:cs="Times New Roman"/>
          <w:b/>
          <w:bCs/>
          <w:color w:val="000000" w:themeColor="text1"/>
          <w:sz w:val="20"/>
          <w:szCs w:val="20"/>
        </w:rPr>
      </w:pPr>
    </w:p>
    <w:p w14:paraId="76CE9C8D" w14:textId="77777777" w:rsidR="002F5179" w:rsidRPr="002F5179" w:rsidRDefault="002F5179" w:rsidP="002F5179">
      <w:pPr>
        <w:pStyle w:val="ListParagraph"/>
        <w:autoSpaceDE w:val="0"/>
        <w:autoSpaceDN w:val="0"/>
        <w:adjustRightInd w:val="0"/>
        <w:spacing w:after="0" w:line="240" w:lineRule="auto"/>
        <w:ind w:left="360"/>
        <w:rPr>
          <w:rFonts w:ascii="Times New Roman" w:hAnsi="Times New Roman" w:cs="Times New Roman"/>
          <w:b/>
          <w:bCs/>
          <w:sz w:val="20"/>
          <w:szCs w:val="20"/>
        </w:rPr>
      </w:pPr>
      <w:r w:rsidRPr="002F5179">
        <w:rPr>
          <w:rFonts w:ascii="Times New Roman" w:hAnsi="Times New Roman" w:cs="Times New Roman"/>
          <w:b/>
          <w:bCs/>
          <w:sz w:val="20"/>
          <w:szCs w:val="20"/>
        </w:rPr>
        <w:t>Freight Forwarders</w:t>
      </w:r>
    </w:p>
    <w:tbl>
      <w:tblPr>
        <w:tblW w:w="8789" w:type="dxa"/>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44"/>
        <w:gridCol w:w="709"/>
        <w:gridCol w:w="1134"/>
        <w:gridCol w:w="1276"/>
        <w:gridCol w:w="850"/>
        <w:gridCol w:w="1276"/>
      </w:tblGrid>
      <w:tr w:rsidR="002F5179" w:rsidRPr="002F5179" w14:paraId="38EDED0A" w14:textId="77777777" w:rsidTr="002F5179">
        <w:trPr>
          <w:cantSplit/>
        </w:trPr>
        <w:tc>
          <w:tcPr>
            <w:tcW w:w="8789" w:type="dxa"/>
            <w:gridSpan w:val="6"/>
            <w:tcBorders>
              <w:top w:val="nil"/>
              <w:left w:val="nil"/>
              <w:bottom w:val="nil"/>
              <w:right w:val="nil"/>
            </w:tcBorders>
            <w:shd w:val="clear" w:color="auto" w:fill="FFFFFF"/>
          </w:tcPr>
          <w:p w14:paraId="6F58B392" w14:textId="77777777" w:rsidR="002F5179" w:rsidRPr="002F5179" w:rsidRDefault="002F5179" w:rsidP="00901F77">
            <w:pPr>
              <w:autoSpaceDE w:val="0"/>
              <w:autoSpaceDN w:val="0"/>
              <w:adjustRightInd w:val="0"/>
              <w:spacing w:after="0" w:line="320" w:lineRule="atLeast"/>
              <w:ind w:left="60" w:right="60"/>
              <w:jc w:val="center"/>
              <w:rPr>
                <w:rFonts w:ascii="Times New Roman" w:hAnsi="Times New Roman" w:cs="Times New Roman"/>
                <w:color w:val="000000"/>
                <w:sz w:val="20"/>
                <w:szCs w:val="20"/>
              </w:rPr>
            </w:pPr>
            <w:bookmarkStart w:id="1" w:name="_Hlk196766821"/>
            <w:r w:rsidRPr="002F5179">
              <w:rPr>
                <w:rFonts w:ascii="Times New Roman" w:hAnsi="Times New Roman" w:cs="Times New Roman"/>
                <w:b/>
                <w:bCs/>
                <w:color w:val="000000"/>
                <w:sz w:val="20"/>
                <w:szCs w:val="20"/>
              </w:rPr>
              <w:t>Descriptive Statistics</w:t>
            </w:r>
          </w:p>
        </w:tc>
      </w:tr>
      <w:bookmarkEnd w:id="1"/>
      <w:tr w:rsidR="002F5179" w:rsidRPr="002F5179" w14:paraId="3C223799" w14:textId="77777777" w:rsidTr="002F5179">
        <w:trPr>
          <w:cantSplit/>
        </w:trPr>
        <w:tc>
          <w:tcPr>
            <w:tcW w:w="3544" w:type="dxa"/>
            <w:tcBorders>
              <w:top w:val="single" w:sz="16" w:space="0" w:color="000000"/>
              <w:left w:val="single" w:sz="16" w:space="0" w:color="000000"/>
              <w:bottom w:val="single" w:sz="16" w:space="0" w:color="000000"/>
              <w:right w:val="single" w:sz="16" w:space="0" w:color="000000"/>
            </w:tcBorders>
            <w:shd w:val="clear" w:color="auto" w:fill="FFFFFF"/>
          </w:tcPr>
          <w:p w14:paraId="1AAB5BFF" w14:textId="77777777" w:rsidR="002F5179" w:rsidRPr="002F5179" w:rsidRDefault="002F5179" w:rsidP="00901F7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16" w:space="0" w:color="000000"/>
              <w:left w:val="single" w:sz="16" w:space="0" w:color="000000"/>
              <w:bottom w:val="single" w:sz="16" w:space="0" w:color="000000"/>
            </w:tcBorders>
            <w:shd w:val="clear" w:color="auto" w:fill="FFFFFF"/>
          </w:tcPr>
          <w:p w14:paraId="3AF5046D" w14:textId="77777777" w:rsidR="002F5179" w:rsidRPr="002F5179" w:rsidRDefault="002F5179" w:rsidP="00901F7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F5179">
              <w:rPr>
                <w:rFonts w:ascii="Times New Roman" w:hAnsi="Times New Roman" w:cs="Times New Roman"/>
                <w:color w:val="000000"/>
                <w:sz w:val="20"/>
                <w:szCs w:val="20"/>
              </w:rPr>
              <w:t>N</w:t>
            </w:r>
          </w:p>
        </w:tc>
        <w:tc>
          <w:tcPr>
            <w:tcW w:w="1134" w:type="dxa"/>
            <w:tcBorders>
              <w:top w:val="single" w:sz="16" w:space="0" w:color="000000"/>
              <w:bottom w:val="single" w:sz="16" w:space="0" w:color="000000"/>
            </w:tcBorders>
            <w:shd w:val="clear" w:color="auto" w:fill="FFFFFF"/>
          </w:tcPr>
          <w:p w14:paraId="64B7ABAD" w14:textId="77777777" w:rsidR="002F5179" w:rsidRPr="002F5179" w:rsidRDefault="002F5179" w:rsidP="00901F7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F5179">
              <w:rPr>
                <w:rFonts w:ascii="Times New Roman" w:hAnsi="Times New Roman" w:cs="Times New Roman"/>
                <w:color w:val="000000"/>
                <w:sz w:val="20"/>
                <w:szCs w:val="20"/>
              </w:rPr>
              <w:t>Minimum</w:t>
            </w:r>
          </w:p>
        </w:tc>
        <w:tc>
          <w:tcPr>
            <w:tcW w:w="1276" w:type="dxa"/>
            <w:tcBorders>
              <w:top w:val="single" w:sz="16" w:space="0" w:color="000000"/>
              <w:bottom w:val="single" w:sz="16" w:space="0" w:color="000000"/>
            </w:tcBorders>
            <w:shd w:val="clear" w:color="auto" w:fill="FFFFFF"/>
          </w:tcPr>
          <w:p w14:paraId="75420321" w14:textId="77777777" w:rsidR="002F5179" w:rsidRPr="002F5179" w:rsidRDefault="002F5179" w:rsidP="00901F7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F5179">
              <w:rPr>
                <w:rFonts w:ascii="Times New Roman" w:hAnsi="Times New Roman" w:cs="Times New Roman"/>
                <w:color w:val="000000"/>
                <w:sz w:val="20"/>
                <w:szCs w:val="20"/>
              </w:rPr>
              <w:t>Maximum</w:t>
            </w:r>
          </w:p>
        </w:tc>
        <w:tc>
          <w:tcPr>
            <w:tcW w:w="850" w:type="dxa"/>
            <w:tcBorders>
              <w:top w:val="single" w:sz="16" w:space="0" w:color="000000"/>
              <w:bottom w:val="single" w:sz="16" w:space="0" w:color="000000"/>
            </w:tcBorders>
            <w:shd w:val="clear" w:color="auto" w:fill="FFFFFF"/>
          </w:tcPr>
          <w:p w14:paraId="007F0FCA" w14:textId="77777777" w:rsidR="002F5179" w:rsidRPr="002F5179" w:rsidRDefault="002F5179" w:rsidP="00901F7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F5179">
              <w:rPr>
                <w:rFonts w:ascii="Times New Roman" w:hAnsi="Times New Roman" w:cs="Times New Roman"/>
                <w:color w:val="000000"/>
                <w:sz w:val="20"/>
                <w:szCs w:val="20"/>
              </w:rPr>
              <w:t>Mean</w:t>
            </w:r>
          </w:p>
        </w:tc>
        <w:tc>
          <w:tcPr>
            <w:tcW w:w="1276" w:type="dxa"/>
            <w:tcBorders>
              <w:top w:val="single" w:sz="16" w:space="0" w:color="000000"/>
              <w:bottom w:val="single" w:sz="16" w:space="0" w:color="000000"/>
              <w:right w:val="single" w:sz="16" w:space="0" w:color="000000"/>
            </w:tcBorders>
            <w:shd w:val="clear" w:color="auto" w:fill="FFFFFF"/>
          </w:tcPr>
          <w:p w14:paraId="258D632B" w14:textId="77777777" w:rsidR="002F5179" w:rsidRPr="002F5179" w:rsidRDefault="002F5179" w:rsidP="00901F7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F5179">
              <w:rPr>
                <w:rFonts w:ascii="Times New Roman" w:hAnsi="Times New Roman" w:cs="Times New Roman"/>
                <w:color w:val="000000"/>
                <w:sz w:val="20"/>
                <w:szCs w:val="20"/>
              </w:rPr>
              <w:t>Std. Deviation</w:t>
            </w:r>
          </w:p>
        </w:tc>
      </w:tr>
      <w:tr w:rsidR="002F5179" w:rsidRPr="002F5179" w14:paraId="69857265" w14:textId="77777777" w:rsidTr="002F5179">
        <w:trPr>
          <w:cantSplit/>
        </w:trPr>
        <w:tc>
          <w:tcPr>
            <w:tcW w:w="3544" w:type="dxa"/>
            <w:tcBorders>
              <w:top w:val="single" w:sz="16" w:space="0" w:color="000000"/>
              <w:left w:val="single" w:sz="16" w:space="0" w:color="000000"/>
              <w:bottom w:val="nil"/>
              <w:right w:val="single" w:sz="16" w:space="0" w:color="000000"/>
            </w:tcBorders>
            <w:shd w:val="clear" w:color="auto" w:fill="FFFFFF"/>
            <w:vAlign w:val="center"/>
          </w:tcPr>
          <w:p w14:paraId="07BBB8CC" w14:textId="77777777" w:rsidR="002F5179" w:rsidRPr="002F5179" w:rsidRDefault="002F5179" w:rsidP="00901F77">
            <w:pPr>
              <w:autoSpaceDE w:val="0"/>
              <w:autoSpaceDN w:val="0"/>
              <w:adjustRightInd w:val="0"/>
              <w:spacing w:after="0" w:line="320" w:lineRule="atLeast"/>
              <w:ind w:left="60" w:right="60"/>
              <w:rPr>
                <w:rFonts w:ascii="Times New Roman" w:hAnsi="Times New Roman" w:cs="Times New Roman"/>
                <w:color w:val="000000"/>
                <w:sz w:val="20"/>
                <w:szCs w:val="20"/>
              </w:rPr>
            </w:pPr>
            <w:bookmarkStart w:id="2" w:name="_Hlk196768457"/>
            <w:r w:rsidRPr="002F5179">
              <w:rPr>
                <w:rFonts w:ascii="Times New Roman" w:hAnsi="Times New Roman" w:cs="Times New Roman"/>
                <w:color w:val="000000"/>
                <w:sz w:val="20"/>
                <w:szCs w:val="20"/>
              </w:rPr>
              <w:t>Operational &amp; Coordination Challenges</w:t>
            </w:r>
            <w:bookmarkEnd w:id="2"/>
          </w:p>
        </w:tc>
        <w:tc>
          <w:tcPr>
            <w:tcW w:w="709" w:type="dxa"/>
            <w:tcBorders>
              <w:top w:val="single" w:sz="16" w:space="0" w:color="000000"/>
              <w:left w:val="single" w:sz="16" w:space="0" w:color="000000"/>
              <w:bottom w:val="nil"/>
            </w:tcBorders>
            <w:shd w:val="clear" w:color="auto" w:fill="FFFFFF"/>
          </w:tcPr>
          <w:p w14:paraId="47AD1B90"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200</w:t>
            </w:r>
          </w:p>
        </w:tc>
        <w:tc>
          <w:tcPr>
            <w:tcW w:w="1134" w:type="dxa"/>
            <w:tcBorders>
              <w:top w:val="single" w:sz="16" w:space="0" w:color="000000"/>
              <w:bottom w:val="nil"/>
            </w:tcBorders>
            <w:shd w:val="clear" w:color="auto" w:fill="FFFFFF"/>
          </w:tcPr>
          <w:p w14:paraId="570738A8"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5</w:t>
            </w:r>
          </w:p>
        </w:tc>
        <w:tc>
          <w:tcPr>
            <w:tcW w:w="1276" w:type="dxa"/>
            <w:tcBorders>
              <w:top w:val="single" w:sz="16" w:space="0" w:color="000000"/>
              <w:bottom w:val="nil"/>
            </w:tcBorders>
            <w:shd w:val="clear" w:color="auto" w:fill="FFFFFF"/>
          </w:tcPr>
          <w:p w14:paraId="4B155A99"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22</w:t>
            </w:r>
          </w:p>
        </w:tc>
        <w:tc>
          <w:tcPr>
            <w:tcW w:w="850" w:type="dxa"/>
            <w:tcBorders>
              <w:top w:val="single" w:sz="16" w:space="0" w:color="000000"/>
              <w:bottom w:val="nil"/>
            </w:tcBorders>
            <w:shd w:val="clear" w:color="auto" w:fill="FFFFFF"/>
          </w:tcPr>
          <w:p w14:paraId="0D418A0F"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10.15</w:t>
            </w:r>
          </w:p>
        </w:tc>
        <w:tc>
          <w:tcPr>
            <w:tcW w:w="1276" w:type="dxa"/>
            <w:tcBorders>
              <w:top w:val="single" w:sz="16" w:space="0" w:color="000000"/>
              <w:bottom w:val="nil"/>
              <w:right w:val="single" w:sz="16" w:space="0" w:color="000000"/>
            </w:tcBorders>
            <w:shd w:val="clear" w:color="auto" w:fill="FFFFFF"/>
          </w:tcPr>
          <w:p w14:paraId="265A1933"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2.755</w:t>
            </w:r>
          </w:p>
        </w:tc>
      </w:tr>
      <w:tr w:rsidR="002F5179" w:rsidRPr="002F5179" w14:paraId="62B479D7" w14:textId="77777777" w:rsidTr="002F5179">
        <w:trPr>
          <w:cantSplit/>
        </w:trPr>
        <w:tc>
          <w:tcPr>
            <w:tcW w:w="3544" w:type="dxa"/>
            <w:tcBorders>
              <w:top w:val="nil"/>
              <w:left w:val="single" w:sz="16" w:space="0" w:color="000000"/>
              <w:bottom w:val="nil"/>
              <w:right w:val="single" w:sz="16" w:space="0" w:color="000000"/>
            </w:tcBorders>
            <w:shd w:val="clear" w:color="auto" w:fill="FFFFFF"/>
            <w:vAlign w:val="center"/>
          </w:tcPr>
          <w:p w14:paraId="3F8287B9" w14:textId="77777777" w:rsidR="002F5179" w:rsidRPr="002F5179" w:rsidRDefault="002F5179" w:rsidP="00901F77">
            <w:pPr>
              <w:autoSpaceDE w:val="0"/>
              <w:autoSpaceDN w:val="0"/>
              <w:adjustRightInd w:val="0"/>
              <w:spacing w:after="0" w:line="320" w:lineRule="atLeast"/>
              <w:ind w:left="60" w:right="60"/>
              <w:rPr>
                <w:rFonts w:ascii="Times New Roman" w:hAnsi="Times New Roman" w:cs="Times New Roman"/>
                <w:color w:val="000000"/>
                <w:sz w:val="20"/>
                <w:szCs w:val="20"/>
              </w:rPr>
            </w:pPr>
            <w:r w:rsidRPr="002F5179">
              <w:rPr>
                <w:rFonts w:ascii="Times New Roman" w:hAnsi="Times New Roman" w:cs="Times New Roman"/>
                <w:color w:val="000000"/>
                <w:sz w:val="20"/>
                <w:szCs w:val="20"/>
              </w:rPr>
              <w:t>Infrastructure &amp; Handling</w:t>
            </w:r>
          </w:p>
        </w:tc>
        <w:tc>
          <w:tcPr>
            <w:tcW w:w="709" w:type="dxa"/>
            <w:tcBorders>
              <w:top w:val="nil"/>
              <w:left w:val="single" w:sz="16" w:space="0" w:color="000000"/>
              <w:bottom w:val="nil"/>
            </w:tcBorders>
            <w:shd w:val="clear" w:color="auto" w:fill="FFFFFF"/>
          </w:tcPr>
          <w:p w14:paraId="0D9DA7CA"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200</w:t>
            </w:r>
          </w:p>
        </w:tc>
        <w:tc>
          <w:tcPr>
            <w:tcW w:w="1134" w:type="dxa"/>
            <w:tcBorders>
              <w:top w:val="nil"/>
              <w:bottom w:val="nil"/>
            </w:tcBorders>
            <w:shd w:val="clear" w:color="auto" w:fill="FFFFFF"/>
          </w:tcPr>
          <w:p w14:paraId="743AB337"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5</w:t>
            </w:r>
          </w:p>
        </w:tc>
        <w:tc>
          <w:tcPr>
            <w:tcW w:w="1276" w:type="dxa"/>
            <w:tcBorders>
              <w:top w:val="nil"/>
              <w:bottom w:val="nil"/>
            </w:tcBorders>
            <w:shd w:val="clear" w:color="auto" w:fill="FFFFFF"/>
          </w:tcPr>
          <w:p w14:paraId="0AFA4616"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21</w:t>
            </w:r>
          </w:p>
        </w:tc>
        <w:tc>
          <w:tcPr>
            <w:tcW w:w="850" w:type="dxa"/>
            <w:tcBorders>
              <w:top w:val="nil"/>
              <w:bottom w:val="nil"/>
            </w:tcBorders>
            <w:shd w:val="clear" w:color="auto" w:fill="FFFFFF"/>
          </w:tcPr>
          <w:p w14:paraId="3E5F6C45"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12.88</w:t>
            </w:r>
          </w:p>
        </w:tc>
        <w:tc>
          <w:tcPr>
            <w:tcW w:w="1276" w:type="dxa"/>
            <w:tcBorders>
              <w:top w:val="nil"/>
              <w:bottom w:val="nil"/>
              <w:right w:val="single" w:sz="16" w:space="0" w:color="000000"/>
            </w:tcBorders>
            <w:shd w:val="clear" w:color="auto" w:fill="FFFFFF"/>
          </w:tcPr>
          <w:p w14:paraId="6DC96855"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2.916</w:t>
            </w:r>
          </w:p>
        </w:tc>
      </w:tr>
      <w:tr w:rsidR="002F5179" w:rsidRPr="002F5179" w14:paraId="6BC2D499" w14:textId="77777777" w:rsidTr="002F5179">
        <w:trPr>
          <w:cantSplit/>
        </w:trPr>
        <w:tc>
          <w:tcPr>
            <w:tcW w:w="3544" w:type="dxa"/>
            <w:tcBorders>
              <w:top w:val="nil"/>
              <w:left w:val="single" w:sz="16" w:space="0" w:color="000000"/>
              <w:bottom w:val="nil"/>
              <w:right w:val="single" w:sz="16" w:space="0" w:color="000000"/>
            </w:tcBorders>
            <w:shd w:val="clear" w:color="auto" w:fill="FFFFFF"/>
            <w:vAlign w:val="center"/>
          </w:tcPr>
          <w:p w14:paraId="40B31BC6" w14:textId="77777777" w:rsidR="002F5179" w:rsidRPr="002F5179" w:rsidRDefault="002F5179" w:rsidP="00901F77">
            <w:pPr>
              <w:autoSpaceDE w:val="0"/>
              <w:autoSpaceDN w:val="0"/>
              <w:adjustRightInd w:val="0"/>
              <w:spacing w:after="0" w:line="320" w:lineRule="atLeast"/>
              <w:ind w:left="60" w:right="60"/>
              <w:rPr>
                <w:rFonts w:ascii="Times New Roman" w:hAnsi="Times New Roman" w:cs="Times New Roman"/>
                <w:color w:val="000000"/>
                <w:sz w:val="20"/>
                <w:szCs w:val="20"/>
              </w:rPr>
            </w:pPr>
            <w:r w:rsidRPr="002F5179">
              <w:rPr>
                <w:rFonts w:ascii="Times New Roman" w:hAnsi="Times New Roman" w:cs="Times New Roman"/>
                <w:color w:val="000000"/>
                <w:sz w:val="20"/>
                <w:szCs w:val="20"/>
              </w:rPr>
              <w:t>Documentation &amp; Compliance</w:t>
            </w:r>
          </w:p>
        </w:tc>
        <w:tc>
          <w:tcPr>
            <w:tcW w:w="709" w:type="dxa"/>
            <w:tcBorders>
              <w:top w:val="nil"/>
              <w:left w:val="single" w:sz="16" w:space="0" w:color="000000"/>
              <w:bottom w:val="nil"/>
            </w:tcBorders>
            <w:shd w:val="clear" w:color="auto" w:fill="FFFFFF"/>
          </w:tcPr>
          <w:p w14:paraId="323D5FA2"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200</w:t>
            </w:r>
          </w:p>
        </w:tc>
        <w:tc>
          <w:tcPr>
            <w:tcW w:w="1134" w:type="dxa"/>
            <w:tcBorders>
              <w:top w:val="nil"/>
              <w:bottom w:val="nil"/>
            </w:tcBorders>
            <w:shd w:val="clear" w:color="auto" w:fill="FFFFFF"/>
          </w:tcPr>
          <w:p w14:paraId="778AA87C"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7</w:t>
            </w:r>
          </w:p>
        </w:tc>
        <w:tc>
          <w:tcPr>
            <w:tcW w:w="1276" w:type="dxa"/>
            <w:tcBorders>
              <w:top w:val="nil"/>
              <w:bottom w:val="nil"/>
            </w:tcBorders>
            <w:shd w:val="clear" w:color="auto" w:fill="FFFFFF"/>
          </w:tcPr>
          <w:p w14:paraId="1D6E86B3"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25</w:t>
            </w:r>
          </w:p>
        </w:tc>
        <w:tc>
          <w:tcPr>
            <w:tcW w:w="850" w:type="dxa"/>
            <w:tcBorders>
              <w:top w:val="nil"/>
              <w:bottom w:val="nil"/>
            </w:tcBorders>
            <w:shd w:val="clear" w:color="auto" w:fill="FFFFFF"/>
          </w:tcPr>
          <w:p w14:paraId="34323900"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12.66</w:t>
            </w:r>
          </w:p>
        </w:tc>
        <w:tc>
          <w:tcPr>
            <w:tcW w:w="1276" w:type="dxa"/>
            <w:tcBorders>
              <w:top w:val="nil"/>
              <w:bottom w:val="nil"/>
              <w:right w:val="single" w:sz="16" w:space="0" w:color="000000"/>
            </w:tcBorders>
            <w:shd w:val="clear" w:color="auto" w:fill="FFFFFF"/>
          </w:tcPr>
          <w:p w14:paraId="05C182C8"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2.912</w:t>
            </w:r>
          </w:p>
        </w:tc>
      </w:tr>
      <w:tr w:rsidR="002F5179" w:rsidRPr="002F5179" w14:paraId="2AE6C5F4" w14:textId="77777777" w:rsidTr="002F5179">
        <w:trPr>
          <w:cantSplit/>
        </w:trPr>
        <w:tc>
          <w:tcPr>
            <w:tcW w:w="3544" w:type="dxa"/>
            <w:tcBorders>
              <w:top w:val="nil"/>
              <w:left w:val="single" w:sz="16" w:space="0" w:color="000000"/>
              <w:bottom w:val="nil"/>
              <w:right w:val="single" w:sz="16" w:space="0" w:color="000000"/>
            </w:tcBorders>
            <w:shd w:val="clear" w:color="auto" w:fill="FFFFFF"/>
            <w:vAlign w:val="center"/>
          </w:tcPr>
          <w:p w14:paraId="2C62D64A" w14:textId="77777777" w:rsidR="002F5179" w:rsidRPr="002F5179" w:rsidRDefault="002F5179" w:rsidP="00901F77">
            <w:pPr>
              <w:autoSpaceDE w:val="0"/>
              <w:autoSpaceDN w:val="0"/>
              <w:adjustRightInd w:val="0"/>
              <w:spacing w:after="0" w:line="320" w:lineRule="atLeast"/>
              <w:ind w:left="60" w:right="60"/>
              <w:rPr>
                <w:rFonts w:ascii="Times New Roman" w:hAnsi="Times New Roman" w:cs="Times New Roman"/>
                <w:color w:val="000000"/>
                <w:sz w:val="20"/>
                <w:szCs w:val="20"/>
              </w:rPr>
            </w:pPr>
            <w:r w:rsidRPr="002F5179">
              <w:rPr>
                <w:rFonts w:ascii="Times New Roman" w:hAnsi="Times New Roman" w:cs="Times New Roman"/>
                <w:color w:val="000000"/>
                <w:sz w:val="20"/>
                <w:szCs w:val="20"/>
              </w:rPr>
              <w:t>Cost, Insurance, Risk</w:t>
            </w:r>
          </w:p>
        </w:tc>
        <w:tc>
          <w:tcPr>
            <w:tcW w:w="709" w:type="dxa"/>
            <w:tcBorders>
              <w:top w:val="nil"/>
              <w:left w:val="single" w:sz="16" w:space="0" w:color="000000"/>
              <w:bottom w:val="nil"/>
            </w:tcBorders>
            <w:shd w:val="clear" w:color="auto" w:fill="FFFFFF"/>
          </w:tcPr>
          <w:p w14:paraId="66C38D27"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200</w:t>
            </w:r>
          </w:p>
        </w:tc>
        <w:tc>
          <w:tcPr>
            <w:tcW w:w="1134" w:type="dxa"/>
            <w:tcBorders>
              <w:top w:val="nil"/>
              <w:bottom w:val="nil"/>
            </w:tcBorders>
            <w:shd w:val="clear" w:color="auto" w:fill="FFFFFF"/>
          </w:tcPr>
          <w:p w14:paraId="770AFAD0"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6</w:t>
            </w:r>
          </w:p>
        </w:tc>
        <w:tc>
          <w:tcPr>
            <w:tcW w:w="1276" w:type="dxa"/>
            <w:tcBorders>
              <w:top w:val="nil"/>
              <w:bottom w:val="nil"/>
            </w:tcBorders>
            <w:shd w:val="clear" w:color="auto" w:fill="FFFFFF"/>
          </w:tcPr>
          <w:p w14:paraId="7B45021B"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22</w:t>
            </w:r>
          </w:p>
        </w:tc>
        <w:tc>
          <w:tcPr>
            <w:tcW w:w="850" w:type="dxa"/>
            <w:tcBorders>
              <w:top w:val="nil"/>
              <w:bottom w:val="nil"/>
            </w:tcBorders>
            <w:shd w:val="clear" w:color="auto" w:fill="FFFFFF"/>
          </w:tcPr>
          <w:p w14:paraId="216ED274"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13.64</w:t>
            </w:r>
          </w:p>
        </w:tc>
        <w:tc>
          <w:tcPr>
            <w:tcW w:w="1276" w:type="dxa"/>
            <w:tcBorders>
              <w:top w:val="nil"/>
              <w:bottom w:val="nil"/>
              <w:right w:val="single" w:sz="16" w:space="0" w:color="000000"/>
            </w:tcBorders>
            <w:shd w:val="clear" w:color="auto" w:fill="FFFFFF"/>
          </w:tcPr>
          <w:p w14:paraId="338C5D5F"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2.981</w:t>
            </w:r>
          </w:p>
        </w:tc>
      </w:tr>
      <w:tr w:rsidR="002F5179" w:rsidRPr="002F5179" w14:paraId="38D9CB60" w14:textId="77777777" w:rsidTr="002F5179">
        <w:trPr>
          <w:cantSplit/>
        </w:trPr>
        <w:tc>
          <w:tcPr>
            <w:tcW w:w="3544" w:type="dxa"/>
            <w:tcBorders>
              <w:top w:val="nil"/>
              <w:left w:val="single" w:sz="16" w:space="0" w:color="000000"/>
              <w:bottom w:val="single" w:sz="16" w:space="0" w:color="000000"/>
              <w:right w:val="single" w:sz="16" w:space="0" w:color="000000"/>
            </w:tcBorders>
            <w:shd w:val="clear" w:color="auto" w:fill="FFFFFF"/>
            <w:vAlign w:val="center"/>
          </w:tcPr>
          <w:p w14:paraId="7244DD35" w14:textId="77777777" w:rsidR="002F5179" w:rsidRPr="002F5179" w:rsidRDefault="002F5179" w:rsidP="00901F77">
            <w:pPr>
              <w:autoSpaceDE w:val="0"/>
              <w:autoSpaceDN w:val="0"/>
              <w:adjustRightInd w:val="0"/>
              <w:spacing w:after="0" w:line="320" w:lineRule="atLeast"/>
              <w:ind w:left="60" w:right="60"/>
              <w:rPr>
                <w:rFonts w:ascii="Times New Roman" w:hAnsi="Times New Roman" w:cs="Times New Roman"/>
                <w:color w:val="000000"/>
                <w:sz w:val="20"/>
                <w:szCs w:val="20"/>
              </w:rPr>
            </w:pPr>
            <w:r w:rsidRPr="002F5179">
              <w:rPr>
                <w:rFonts w:ascii="Times New Roman" w:hAnsi="Times New Roman" w:cs="Times New Roman"/>
                <w:color w:val="000000"/>
                <w:sz w:val="20"/>
                <w:szCs w:val="20"/>
              </w:rPr>
              <w:t>Valid N (listwise)</w:t>
            </w:r>
          </w:p>
        </w:tc>
        <w:tc>
          <w:tcPr>
            <w:tcW w:w="709" w:type="dxa"/>
            <w:tcBorders>
              <w:top w:val="nil"/>
              <w:left w:val="single" w:sz="16" w:space="0" w:color="000000"/>
              <w:bottom w:val="single" w:sz="16" w:space="0" w:color="000000"/>
            </w:tcBorders>
            <w:shd w:val="clear" w:color="auto" w:fill="FFFFFF"/>
          </w:tcPr>
          <w:p w14:paraId="56E7239A" w14:textId="77777777" w:rsidR="002F5179" w:rsidRPr="002F5179" w:rsidRDefault="002F5179" w:rsidP="00901F7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F5179">
              <w:rPr>
                <w:rFonts w:ascii="Times New Roman" w:hAnsi="Times New Roman" w:cs="Times New Roman"/>
                <w:color w:val="000000"/>
                <w:sz w:val="20"/>
                <w:szCs w:val="20"/>
              </w:rPr>
              <w:t>200</w:t>
            </w:r>
          </w:p>
        </w:tc>
        <w:tc>
          <w:tcPr>
            <w:tcW w:w="1134" w:type="dxa"/>
            <w:tcBorders>
              <w:top w:val="nil"/>
              <w:bottom w:val="single" w:sz="16" w:space="0" w:color="000000"/>
            </w:tcBorders>
            <w:shd w:val="clear" w:color="auto" w:fill="FFFFFF"/>
          </w:tcPr>
          <w:p w14:paraId="7C4DB3C4" w14:textId="77777777" w:rsidR="002F5179" w:rsidRPr="002F5179" w:rsidRDefault="002F5179" w:rsidP="00901F77">
            <w:pPr>
              <w:autoSpaceDE w:val="0"/>
              <w:autoSpaceDN w:val="0"/>
              <w:adjustRightInd w:val="0"/>
              <w:spacing w:after="0" w:line="240" w:lineRule="auto"/>
              <w:rPr>
                <w:rFonts w:ascii="Times New Roman" w:hAnsi="Times New Roman" w:cs="Times New Roman"/>
                <w:sz w:val="20"/>
                <w:szCs w:val="20"/>
              </w:rPr>
            </w:pPr>
          </w:p>
        </w:tc>
        <w:tc>
          <w:tcPr>
            <w:tcW w:w="1276" w:type="dxa"/>
            <w:tcBorders>
              <w:top w:val="nil"/>
              <w:bottom w:val="single" w:sz="16" w:space="0" w:color="000000"/>
            </w:tcBorders>
            <w:shd w:val="clear" w:color="auto" w:fill="FFFFFF"/>
          </w:tcPr>
          <w:p w14:paraId="4BF66AD3" w14:textId="77777777" w:rsidR="002F5179" w:rsidRPr="002F5179" w:rsidRDefault="002F5179" w:rsidP="00901F77">
            <w:pPr>
              <w:autoSpaceDE w:val="0"/>
              <w:autoSpaceDN w:val="0"/>
              <w:adjustRightInd w:val="0"/>
              <w:spacing w:after="0" w:line="240" w:lineRule="auto"/>
              <w:rPr>
                <w:rFonts w:ascii="Times New Roman" w:hAnsi="Times New Roman" w:cs="Times New Roman"/>
                <w:sz w:val="20"/>
                <w:szCs w:val="20"/>
              </w:rPr>
            </w:pPr>
          </w:p>
        </w:tc>
        <w:tc>
          <w:tcPr>
            <w:tcW w:w="850" w:type="dxa"/>
            <w:tcBorders>
              <w:top w:val="nil"/>
              <w:bottom w:val="single" w:sz="16" w:space="0" w:color="000000"/>
            </w:tcBorders>
            <w:shd w:val="clear" w:color="auto" w:fill="FFFFFF"/>
          </w:tcPr>
          <w:p w14:paraId="476D0DF9" w14:textId="77777777" w:rsidR="002F5179" w:rsidRPr="002F5179" w:rsidRDefault="002F5179" w:rsidP="00901F77">
            <w:pPr>
              <w:autoSpaceDE w:val="0"/>
              <w:autoSpaceDN w:val="0"/>
              <w:adjustRightInd w:val="0"/>
              <w:spacing w:after="0" w:line="240" w:lineRule="auto"/>
              <w:rPr>
                <w:rFonts w:ascii="Times New Roman" w:hAnsi="Times New Roman" w:cs="Times New Roman"/>
                <w:sz w:val="20"/>
                <w:szCs w:val="20"/>
              </w:rPr>
            </w:pPr>
          </w:p>
        </w:tc>
        <w:tc>
          <w:tcPr>
            <w:tcW w:w="1276" w:type="dxa"/>
            <w:tcBorders>
              <w:top w:val="nil"/>
              <w:bottom w:val="single" w:sz="16" w:space="0" w:color="000000"/>
              <w:right w:val="single" w:sz="16" w:space="0" w:color="000000"/>
            </w:tcBorders>
            <w:shd w:val="clear" w:color="auto" w:fill="FFFFFF"/>
          </w:tcPr>
          <w:p w14:paraId="3DBDE3D2" w14:textId="77777777" w:rsidR="002F5179" w:rsidRPr="002F5179" w:rsidRDefault="002F5179" w:rsidP="00901F77">
            <w:pPr>
              <w:autoSpaceDE w:val="0"/>
              <w:autoSpaceDN w:val="0"/>
              <w:adjustRightInd w:val="0"/>
              <w:spacing w:after="0" w:line="240" w:lineRule="auto"/>
              <w:rPr>
                <w:rFonts w:ascii="Times New Roman" w:hAnsi="Times New Roman" w:cs="Times New Roman"/>
                <w:sz w:val="20"/>
                <w:szCs w:val="20"/>
              </w:rPr>
            </w:pPr>
          </w:p>
        </w:tc>
      </w:tr>
    </w:tbl>
    <w:p w14:paraId="165C04C9" w14:textId="77777777" w:rsidR="002F5179" w:rsidRPr="002F5179" w:rsidRDefault="002F5179" w:rsidP="002F5179">
      <w:pPr>
        <w:pStyle w:val="ListParagraph"/>
        <w:autoSpaceDE w:val="0"/>
        <w:autoSpaceDN w:val="0"/>
        <w:adjustRightInd w:val="0"/>
        <w:spacing w:after="0" w:line="400" w:lineRule="atLeast"/>
        <w:ind w:left="360"/>
        <w:rPr>
          <w:rFonts w:ascii="Times New Roman" w:hAnsi="Times New Roman" w:cs="Times New Roman"/>
          <w:sz w:val="20"/>
          <w:szCs w:val="20"/>
        </w:rPr>
      </w:pPr>
    </w:p>
    <w:p w14:paraId="63303D81" w14:textId="77777777" w:rsidR="002F5179" w:rsidRPr="002F5179" w:rsidRDefault="002F5179" w:rsidP="002F5179">
      <w:pPr>
        <w:pStyle w:val="ListParagraph"/>
        <w:autoSpaceDE w:val="0"/>
        <w:autoSpaceDN w:val="0"/>
        <w:adjustRightInd w:val="0"/>
        <w:spacing w:after="0" w:line="276" w:lineRule="auto"/>
        <w:ind w:left="360"/>
        <w:rPr>
          <w:rFonts w:ascii="Times New Roman" w:hAnsi="Times New Roman" w:cs="Times New Roman"/>
          <w:b/>
          <w:bCs/>
          <w:sz w:val="20"/>
          <w:szCs w:val="20"/>
        </w:rPr>
      </w:pPr>
      <w:r w:rsidRPr="002F5179">
        <w:rPr>
          <w:rFonts w:ascii="Times New Roman" w:hAnsi="Times New Roman" w:cs="Times New Roman"/>
          <w:b/>
          <w:bCs/>
          <w:sz w:val="20"/>
          <w:szCs w:val="20"/>
        </w:rPr>
        <w:t>INFERENCE</w:t>
      </w:r>
    </w:p>
    <w:p w14:paraId="4CB45754" w14:textId="77777777" w:rsidR="002F5179" w:rsidRPr="002F5179" w:rsidRDefault="002F5179" w:rsidP="002F5179">
      <w:pPr>
        <w:pStyle w:val="ListParagraph"/>
        <w:autoSpaceDE w:val="0"/>
        <w:autoSpaceDN w:val="0"/>
        <w:adjustRightInd w:val="0"/>
        <w:spacing w:after="0" w:line="276" w:lineRule="auto"/>
        <w:ind w:left="360"/>
        <w:jc w:val="both"/>
        <w:rPr>
          <w:rFonts w:ascii="Times New Roman" w:hAnsi="Times New Roman" w:cs="Times New Roman"/>
          <w:sz w:val="20"/>
          <w:szCs w:val="20"/>
        </w:rPr>
      </w:pPr>
      <w:r w:rsidRPr="002F5179">
        <w:rPr>
          <w:rFonts w:ascii="Times New Roman" w:hAnsi="Times New Roman" w:cs="Times New Roman"/>
          <w:sz w:val="20"/>
          <w:szCs w:val="20"/>
        </w:rPr>
        <w:t xml:space="preserve">The descriptive statistics show that </w:t>
      </w:r>
      <w:bookmarkStart w:id="3" w:name="_Hlk196768720"/>
      <w:r w:rsidRPr="002F5179">
        <w:rPr>
          <w:rFonts w:ascii="Times New Roman" w:hAnsi="Times New Roman" w:cs="Times New Roman"/>
          <w:color w:val="000000"/>
          <w:sz w:val="20"/>
          <w:szCs w:val="20"/>
        </w:rPr>
        <w:t>operational &amp; coordination challenges</w:t>
      </w:r>
      <w:r w:rsidRPr="002F5179">
        <w:rPr>
          <w:rFonts w:ascii="Times New Roman" w:hAnsi="Times New Roman" w:cs="Times New Roman"/>
          <w:sz w:val="20"/>
          <w:szCs w:val="20"/>
        </w:rPr>
        <w:t xml:space="preserve"> </w:t>
      </w:r>
      <w:bookmarkEnd w:id="3"/>
      <w:proofErr w:type="gramStart"/>
      <w:r w:rsidRPr="002F5179">
        <w:rPr>
          <w:rFonts w:ascii="Times New Roman" w:hAnsi="Times New Roman" w:cs="Times New Roman"/>
          <w:sz w:val="20"/>
          <w:szCs w:val="20"/>
        </w:rPr>
        <w:t>has</w:t>
      </w:r>
      <w:proofErr w:type="gramEnd"/>
      <w:r w:rsidRPr="002F5179">
        <w:rPr>
          <w:rFonts w:ascii="Times New Roman" w:hAnsi="Times New Roman" w:cs="Times New Roman"/>
          <w:sz w:val="20"/>
          <w:szCs w:val="20"/>
        </w:rPr>
        <w:t xml:space="preserve"> the lowest mean score (10.15) and </w:t>
      </w:r>
      <w:bookmarkStart w:id="4" w:name="_Hlk196768691"/>
      <w:r w:rsidRPr="002F5179">
        <w:rPr>
          <w:rFonts w:ascii="Times New Roman" w:hAnsi="Times New Roman" w:cs="Times New Roman"/>
          <w:sz w:val="20"/>
          <w:szCs w:val="20"/>
        </w:rPr>
        <w:t xml:space="preserve">cost, insurance, risk </w:t>
      </w:r>
      <w:bookmarkEnd w:id="4"/>
      <w:r w:rsidRPr="002F5179">
        <w:rPr>
          <w:rFonts w:ascii="Times New Roman" w:hAnsi="Times New Roman" w:cs="Times New Roman"/>
          <w:sz w:val="20"/>
          <w:szCs w:val="20"/>
        </w:rPr>
        <w:t xml:space="preserve">the highest (13.64). Infrastructure &amp; handling and documentation &amp; compliance have similar mean values of 12.88 and 12.66, respectively. Cost, insurance, risk also shows the greatest variability, while </w:t>
      </w:r>
      <w:r w:rsidRPr="002F5179">
        <w:rPr>
          <w:rFonts w:ascii="Times New Roman" w:hAnsi="Times New Roman" w:cs="Times New Roman"/>
          <w:color w:val="000000"/>
          <w:sz w:val="20"/>
          <w:szCs w:val="20"/>
        </w:rPr>
        <w:t>operational &amp; coordination challenges</w:t>
      </w:r>
      <w:r w:rsidRPr="002F5179">
        <w:rPr>
          <w:rFonts w:ascii="Times New Roman" w:hAnsi="Times New Roman" w:cs="Times New Roman"/>
          <w:sz w:val="20"/>
          <w:szCs w:val="20"/>
        </w:rPr>
        <w:t xml:space="preserve"> </w:t>
      </w:r>
      <w:proofErr w:type="gramStart"/>
      <w:r w:rsidRPr="002F5179">
        <w:rPr>
          <w:rFonts w:ascii="Times New Roman" w:hAnsi="Times New Roman" w:cs="Times New Roman"/>
          <w:sz w:val="20"/>
          <w:szCs w:val="20"/>
        </w:rPr>
        <w:t>shows</w:t>
      </w:r>
      <w:proofErr w:type="gramEnd"/>
      <w:r w:rsidRPr="002F5179">
        <w:rPr>
          <w:rFonts w:ascii="Times New Roman" w:hAnsi="Times New Roman" w:cs="Times New Roman"/>
          <w:sz w:val="20"/>
          <w:szCs w:val="20"/>
        </w:rPr>
        <w:t xml:space="preserve"> the least. Overall, all four variables display moderate variability, with scores spread across reasonable ranges.</w:t>
      </w:r>
    </w:p>
    <w:p w14:paraId="3D8706B6" w14:textId="77777777" w:rsidR="002F5179" w:rsidRPr="002F5179" w:rsidRDefault="002F5179" w:rsidP="002F5179">
      <w:pPr>
        <w:pStyle w:val="ListParagraph"/>
        <w:ind w:left="360"/>
        <w:rPr>
          <w:rFonts w:ascii="Times New Roman" w:eastAsia="Aptos" w:hAnsi="Times New Roman" w:cs="Times New Roman"/>
          <w:b/>
          <w:bCs/>
          <w:sz w:val="24"/>
          <w:szCs w:val="24"/>
        </w:rPr>
      </w:pPr>
    </w:p>
    <w:p w14:paraId="45FAE3C3" w14:textId="77777777" w:rsidR="002F5179" w:rsidRPr="002F5179" w:rsidRDefault="002F5179" w:rsidP="002F5179">
      <w:pPr>
        <w:pStyle w:val="ListParagraph"/>
        <w:spacing w:before="54" w:after="0" w:line="276" w:lineRule="auto"/>
        <w:ind w:left="360"/>
        <w:rPr>
          <w:rFonts w:ascii="Times New Roman" w:hAnsi="Times New Roman" w:cs="Times New Roman"/>
          <w:b/>
          <w:bCs/>
          <w:color w:val="000000" w:themeColor="text1"/>
          <w:sz w:val="20"/>
          <w:szCs w:val="20"/>
          <w:lang w:val="en-IN"/>
        </w:rPr>
      </w:pPr>
      <w:r w:rsidRPr="002F5179">
        <w:rPr>
          <w:rFonts w:ascii="Times New Roman" w:hAnsi="Times New Roman" w:cs="Times New Roman"/>
          <w:b/>
          <w:bCs/>
          <w:color w:val="000000" w:themeColor="text1"/>
          <w:sz w:val="20"/>
          <w:szCs w:val="20"/>
          <w:lang w:val="en-IN"/>
        </w:rPr>
        <w:t>Carriers</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44"/>
        <w:gridCol w:w="709"/>
        <w:gridCol w:w="1134"/>
        <w:gridCol w:w="1276"/>
        <w:gridCol w:w="992"/>
        <w:gridCol w:w="1417"/>
      </w:tblGrid>
      <w:tr w:rsidR="002F5179" w:rsidRPr="002F5179" w14:paraId="40D40834" w14:textId="77777777" w:rsidTr="002F5179">
        <w:trPr>
          <w:cantSplit/>
          <w:jc w:val="center"/>
        </w:trPr>
        <w:tc>
          <w:tcPr>
            <w:tcW w:w="9072" w:type="dxa"/>
            <w:gridSpan w:val="6"/>
            <w:tcBorders>
              <w:top w:val="nil"/>
              <w:left w:val="nil"/>
              <w:bottom w:val="nil"/>
              <w:right w:val="nil"/>
            </w:tcBorders>
            <w:shd w:val="clear" w:color="auto" w:fill="FFFFFF"/>
          </w:tcPr>
          <w:p w14:paraId="45008AA7" w14:textId="77777777" w:rsidR="002F5179" w:rsidRPr="002F5179" w:rsidRDefault="002F5179" w:rsidP="002F5179">
            <w:pPr>
              <w:pStyle w:val="ListParagraph"/>
              <w:spacing w:before="54" w:line="276" w:lineRule="auto"/>
              <w:ind w:left="360"/>
              <w:jc w:val="center"/>
              <w:rPr>
                <w:rFonts w:ascii="Times New Roman" w:hAnsi="Times New Roman" w:cs="Times New Roman"/>
                <w:b/>
                <w:bCs/>
                <w:color w:val="000000" w:themeColor="text1"/>
                <w:sz w:val="20"/>
                <w:szCs w:val="20"/>
                <w:lang w:val="en-IN"/>
              </w:rPr>
            </w:pPr>
            <w:r w:rsidRPr="002F5179">
              <w:rPr>
                <w:rFonts w:ascii="Times New Roman" w:hAnsi="Times New Roman" w:cs="Times New Roman"/>
                <w:b/>
                <w:bCs/>
                <w:color w:val="000000" w:themeColor="text1"/>
                <w:sz w:val="20"/>
                <w:szCs w:val="20"/>
                <w:lang w:val="en-IN"/>
              </w:rPr>
              <w:t>Descriptive Statistics</w:t>
            </w:r>
          </w:p>
        </w:tc>
      </w:tr>
      <w:tr w:rsidR="002F5179" w:rsidRPr="002F5179" w14:paraId="73C1D639" w14:textId="77777777" w:rsidTr="002F5179">
        <w:trPr>
          <w:cantSplit/>
          <w:jc w:val="center"/>
        </w:trPr>
        <w:tc>
          <w:tcPr>
            <w:tcW w:w="3544" w:type="dxa"/>
            <w:tcBorders>
              <w:top w:val="single" w:sz="16" w:space="0" w:color="000000"/>
              <w:left w:val="single" w:sz="16" w:space="0" w:color="000000"/>
              <w:bottom w:val="single" w:sz="16" w:space="0" w:color="000000"/>
              <w:right w:val="single" w:sz="16" w:space="0" w:color="000000"/>
            </w:tcBorders>
            <w:shd w:val="clear" w:color="auto" w:fill="FFFFFF"/>
          </w:tcPr>
          <w:p w14:paraId="214B7D12" w14:textId="11C4B36B" w:rsidR="002F5179" w:rsidRPr="002F5179" w:rsidRDefault="002F5179" w:rsidP="002F5179">
            <w:pPr>
              <w:pStyle w:val="ListParagraph"/>
              <w:spacing w:before="54" w:line="276" w:lineRule="auto"/>
              <w:ind w:left="360"/>
              <w:jc w:val="center"/>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 xml:space="preserve">  </w:t>
            </w:r>
          </w:p>
        </w:tc>
        <w:tc>
          <w:tcPr>
            <w:tcW w:w="709" w:type="dxa"/>
            <w:tcBorders>
              <w:top w:val="single" w:sz="16" w:space="0" w:color="000000"/>
              <w:left w:val="single" w:sz="16" w:space="0" w:color="000000"/>
              <w:bottom w:val="single" w:sz="16" w:space="0" w:color="000000"/>
            </w:tcBorders>
            <w:shd w:val="clear" w:color="auto" w:fill="FFFFFF"/>
          </w:tcPr>
          <w:p w14:paraId="6809EEA2" w14:textId="77777777" w:rsidR="002F5179" w:rsidRPr="002F5179" w:rsidRDefault="002F5179" w:rsidP="002F5179">
            <w:pPr>
              <w:pStyle w:val="ListParagraph"/>
              <w:spacing w:before="54" w:line="276" w:lineRule="auto"/>
              <w:ind w:left="360"/>
              <w:jc w:val="center"/>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N</w:t>
            </w:r>
          </w:p>
        </w:tc>
        <w:tc>
          <w:tcPr>
            <w:tcW w:w="1134" w:type="dxa"/>
            <w:tcBorders>
              <w:top w:val="single" w:sz="16" w:space="0" w:color="000000"/>
              <w:bottom w:val="single" w:sz="16" w:space="0" w:color="000000"/>
            </w:tcBorders>
            <w:shd w:val="clear" w:color="auto" w:fill="FFFFFF"/>
          </w:tcPr>
          <w:p w14:paraId="6014A78C" w14:textId="77777777" w:rsidR="002F5179" w:rsidRPr="002F5179" w:rsidRDefault="002F5179" w:rsidP="002F5179">
            <w:pPr>
              <w:pStyle w:val="ListParagraph"/>
              <w:spacing w:before="54" w:line="276" w:lineRule="auto"/>
              <w:ind w:left="360"/>
              <w:jc w:val="center"/>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Minimum</w:t>
            </w:r>
          </w:p>
        </w:tc>
        <w:tc>
          <w:tcPr>
            <w:tcW w:w="1276" w:type="dxa"/>
            <w:tcBorders>
              <w:top w:val="single" w:sz="16" w:space="0" w:color="000000"/>
              <w:bottom w:val="single" w:sz="16" w:space="0" w:color="000000"/>
            </w:tcBorders>
            <w:shd w:val="clear" w:color="auto" w:fill="FFFFFF"/>
          </w:tcPr>
          <w:p w14:paraId="136C98E1" w14:textId="77777777" w:rsidR="002F5179" w:rsidRPr="002F5179" w:rsidRDefault="002F5179" w:rsidP="002F5179">
            <w:pPr>
              <w:pStyle w:val="ListParagraph"/>
              <w:spacing w:before="54" w:line="276" w:lineRule="auto"/>
              <w:ind w:left="360"/>
              <w:jc w:val="center"/>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Maximum</w:t>
            </w:r>
          </w:p>
        </w:tc>
        <w:tc>
          <w:tcPr>
            <w:tcW w:w="992" w:type="dxa"/>
            <w:tcBorders>
              <w:top w:val="single" w:sz="16" w:space="0" w:color="000000"/>
              <w:bottom w:val="single" w:sz="16" w:space="0" w:color="000000"/>
            </w:tcBorders>
            <w:shd w:val="clear" w:color="auto" w:fill="FFFFFF"/>
          </w:tcPr>
          <w:p w14:paraId="48319C3F" w14:textId="77777777" w:rsidR="002F5179" w:rsidRPr="002F5179" w:rsidRDefault="002F5179" w:rsidP="002F5179">
            <w:pPr>
              <w:pStyle w:val="ListParagraph"/>
              <w:spacing w:before="54" w:line="276" w:lineRule="auto"/>
              <w:ind w:left="360"/>
              <w:jc w:val="center"/>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Mean</w:t>
            </w:r>
          </w:p>
        </w:tc>
        <w:tc>
          <w:tcPr>
            <w:tcW w:w="1417" w:type="dxa"/>
            <w:tcBorders>
              <w:top w:val="single" w:sz="16" w:space="0" w:color="000000"/>
              <w:bottom w:val="single" w:sz="16" w:space="0" w:color="000000"/>
              <w:right w:val="single" w:sz="16" w:space="0" w:color="000000"/>
            </w:tcBorders>
            <w:shd w:val="clear" w:color="auto" w:fill="FFFFFF"/>
          </w:tcPr>
          <w:p w14:paraId="3243F2AE" w14:textId="77777777" w:rsidR="002F5179" w:rsidRPr="002F5179" w:rsidRDefault="002F5179" w:rsidP="002F5179">
            <w:pPr>
              <w:pStyle w:val="ListParagraph"/>
              <w:spacing w:before="54" w:line="276" w:lineRule="auto"/>
              <w:ind w:left="360"/>
              <w:jc w:val="center"/>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Std. Deviation</w:t>
            </w:r>
          </w:p>
        </w:tc>
      </w:tr>
      <w:tr w:rsidR="002F5179" w:rsidRPr="002F5179" w14:paraId="5B0E8098" w14:textId="77777777" w:rsidTr="002F5179">
        <w:trPr>
          <w:cantSplit/>
          <w:jc w:val="center"/>
        </w:trPr>
        <w:tc>
          <w:tcPr>
            <w:tcW w:w="3544" w:type="dxa"/>
            <w:tcBorders>
              <w:top w:val="single" w:sz="16" w:space="0" w:color="000000"/>
              <w:left w:val="single" w:sz="16" w:space="0" w:color="000000"/>
              <w:bottom w:val="nil"/>
              <w:right w:val="single" w:sz="16" w:space="0" w:color="000000"/>
            </w:tcBorders>
            <w:shd w:val="clear" w:color="auto" w:fill="FFFFFF"/>
            <w:vAlign w:val="center"/>
          </w:tcPr>
          <w:p w14:paraId="6E4440D1"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Operational &amp; Cargo Handling</w:t>
            </w:r>
          </w:p>
        </w:tc>
        <w:tc>
          <w:tcPr>
            <w:tcW w:w="709" w:type="dxa"/>
            <w:tcBorders>
              <w:top w:val="single" w:sz="16" w:space="0" w:color="000000"/>
              <w:left w:val="single" w:sz="16" w:space="0" w:color="000000"/>
              <w:bottom w:val="nil"/>
            </w:tcBorders>
            <w:shd w:val="clear" w:color="auto" w:fill="FFFFFF"/>
          </w:tcPr>
          <w:p w14:paraId="4B77725C"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200</w:t>
            </w:r>
          </w:p>
        </w:tc>
        <w:tc>
          <w:tcPr>
            <w:tcW w:w="1134" w:type="dxa"/>
            <w:tcBorders>
              <w:top w:val="single" w:sz="16" w:space="0" w:color="000000"/>
              <w:bottom w:val="nil"/>
            </w:tcBorders>
            <w:shd w:val="clear" w:color="auto" w:fill="FFFFFF"/>
          </w:tcPr>
          <w:p w14:paraId="406B0492"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5</w:t>
            </w:r>
          </w:p>
        </w:tc>
        <w:tc>
          <w:tcPr>
            <w:tcW w:w="1276" w:type="dxa"/>
            <w:tcBorders>
              <w:top w:val="single" w:sz="16" w:space="0" w:color="000000"/>
              <w:bottom w:val="nil"/>
            </w:tcBorders>
            <w:shd w:val="clear" w:color="auto" w:fill="FFFFFF"/>
          </w:tcPr>
          <w:p w14:paraId="649B2403"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17</w:t>
            </w:r>
          </w:p>
        </w:tc>
        <w:tc>
          <w:tcPr>
            <w:tcW w:w="992" w:type="dxa"/>
            <w:tcBorders>
              <w:top w:val="single" w:sz="16" w:space="0" w:color="000000"/>
              <w:bottom w:val="nil"/>
            </w:tcBorders>
            <w:shd w:val="clear" w:color="auto" w:fill="FFFFFF"/>
          </w:tcPr>
          <w:p w14:paraId="2EC1722A"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8.94</w:t>
            </w:r>
          </w:p>
        </w:tc>
        <w:tc>
          <w:tcPr>
            <w:tcW w:w="1417" w:type="dxa"/>
            <w:tcBorders>
              <w:top w:val="single" w:sz="16" w:space="0" w:color="000000"/>
              <w:bottom w:val="nil"/>
              <w:right w:val="single" w:sz="16" w:space="0" w:color="000000"/>
            </w:tcBorders>
            <w:shd w:val="clear" w:color="auto" w:fill="FFFFFF"/>
          </w:tcPr>
          <w:p w14:paraId="4E457E63"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2.252</w:t>
            </w:r>
          </w:p>
        </w:tc>
      </w:tr>
      <w:tr w:rsidR="002F5179" w:rsidRPr="002F5179" w14:paraId="66516DF8" w14:textId="77777777" w:rsidTr="002F5179">
        <w:trPr>
          <w:cantSplit/>
          <w:jc w:val="center"/>
        </w:trPr>
        <w:tc>
          <w:tcPr>
            <w:tcW w:w="3544" w:type="dxa"/>
            <w:tcBorders>
              <w:top w:val="nil"/>
              <w:left w:val="single" w:sz="16" w:space="0" w:color="000000"/>
              <w:bottom w:val="nil"/>
              <w:right w:val="single" w:sz="16" w:space="0" w:color="000000"/>
            </w:tcBorders>
            <w:shd w:val="clear" w:color="auto" w:fill="FFFFFF"/>
            <w:vAlign w:val="center"/>
          </w:tcPr>
          <w:p w14:paraId="56681EE2"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 xml:space="preserve">Port Infrastructure &amp; </w:t>
            </w:r>
            <w:proofErr w:type="spellStart"/>
            <w:r w:rsidRPr="002F5179">
              <w:rPr>
                <w:rFonts w:ascii="Times New Roman" w:hAnsi="Times New Roman" w:cs="Times New Roman"/>
                <w:color w:val="000000" w:themeColor="text1"/>
                <w:sz w:val="20"/>
                <w:szCs w:val="20"/>
                <w:lang w:val="en-IN"/>
              </w:rPr>
              <w:t>Equipments</w:t>
            </w:r>
            <w:proofErr w:type="spellEnd"/>
          </w:p>
        </w:tc>
        <w:tc>
          <w:tcPr>
            <w:tcW w:w="709" w:type="dxa"/>
            <w:tcBorders>
              <w:top w:val="nil"/>
              <w:left w:val="single" w:sz="16" w:space="0" w:color="000000"/>
              <w:bottom w:val="nil"/>
            </w:tcBorders>
            <w:shd w:val="clear" w:color="auto" w:fill="FFFFFF"/>
          </w:tcPr>
          <w:p w14:paraId="7375B1DE"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200</w:t>
            </w:r>
          </w:p>
        </w:tc>
        <w:tc>
          <w:tcPr>
            <w:tcW w:w="1134" w:type="dxa"/>
            <w:tcBorders>
              <w:top w:val="nil"/>
              <w:bottom w:val="nil"/>
            </w:tcBorders>
            <w:shd w:val="clear" w:color="auto" w:fill="FFFFFF"/>
          </w:tcPr>
          <w:p w14:paraId="053595D3"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5</w:t>
            </w:r>
          </w:p>
        </w:tc>
        <w:tc>
          <w:tcPr>
            <w:tcW w:w="1276" w:type="dxa"/>
            <w:tcBorders>
              <w:top w:val="nil"/>
              <w:bottom w:val="nil"/>
            </w:tcBorders>
            <w:shd w:val="clear" w:color="auto" w:fill="FFFFFF"/>
          </w:tcPr>
          <w:p w14:paraId="73C18303"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18</w:t>
            </w:r>
          </w:p>
        </w:tc>
        <w:tc>
          <w:tcPr>
            <w:tcW w:w="992" w:type="dxa"/>
            <w:tcBorders>
              <w:top w:val="nil"/>
              <w:bottom w:val="nil"/>
            </w:tcBorders>
            <w:shd w:val="clear" w:color="auto" w:fill="FFFFFF"/>
          </w:tcPr>
          <w:p w14:paraId="61CBEF3E"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10.74</w:t>
            </w:r>
          </w:p>
        </w:tc>
        <w:tc>
          <w:tcPr>
            <w:tcW w:w="1417" w:type="dxa"/>
            <w:tcBorders>
              <w:top w:val="nil"/>
              <w:bottom w:val="nil"/>
              <w:right w:val="single" w:sz="16" w:space="0" w:color="000000"/>
            </w:tcBorders>
            <w:shd w:val="clear" w:color="auto" w:fill="FFFFFF"/>
          </w:tcPr>
          <w:p w14:paraId="67A5FFC1"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3.251</w:t>
            </w:r>
          </w:p>
        </w:tc>
      </w:tr>
      <w:tr w:rsidR="002F5179" w:rsidRPr="002F5179" w14:paraId="111B5746" w14:textId="77777777" w:rsidTr="002F5179">
        <w:trPr>
          <w:cantSplit/>
          <w:jc w:val="center"/>
        </w:trPr>
        <w:tc>
          <w:tcPr>
            <w:tcW w:w="3544" w:type="dxa"/>
            <w:tcBorders>
              <w:top w:val="nil"/>
              <w:left w:val="single" w:sz="16" w:space="0" w:color="000000"/>
              <w:bottom w:val="nil"/>
              <w:right w:val="single" w:sz="16" w:space="0" w:color="000000"/>
            </w:tcBorders>
            <w:shd w:val="clear" w:color="auto" w:fill="FFFFFF"/>
            <w:vAlign w:val="center"/>
          </w:tcPr>
          <w:p w14:paraId="5CF4C1A5"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Safety, Security &amp; Documentation</w:t>
            </w:r>
          </w:p>
        </w:tc>
        <w:tc>
          <w:tcPr>
            <w:tcW w:w="709" w:type="dxa"/>
            <w:tcBorders>
              <w:top w:val="nil"/>
              <w:left w:val="single" w:sz="16" w:space="0" w:color="000000"/>
              <w:bottom w:val="nil"/>
            </w:tcBorders>
            <w:shd w:val="clear" w:color="auto" w:fill="FFFFFF"/>
          </w:tcPr>
          <w:p w14:paraId="34B5CF21"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200</w:t>
            </w:r>
          </w:p>
        </w:tc>
        <w:tc>
          <w:tcPr>
            <w:tcW w:w="1134" w:type="dxa"/>
            <w:tcBorders>
              <w:top w:val="nil"/>
              <w:bottom w:val="nil"/>
            </w:tcBorders>
            <w:shd w:val="clear" w:color="auto" w:fill="FFFFFF"/>
          </w:tcPr>
          <w:p w14:paraId="3DD7E5F4"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5</w:t>
            </w:r>
          </w:p>
        </w:tc>
        <w:tc>
          <w:tcPr>
            <w:tcW w:w="1276" w:type="dxa"/>
            <w:tcBorders>
              <w:top w:val="nil"/>
              <w:bottom w:val="nil"/>
            </w:tcBorders>
            <w:shd w:val="clear" w:color="auto" w:fill="FFFFFF"/>
          </w:tcPr>
          <w:p w14:paraId="1E9D87A0"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22</w:t>
            </w:r>
          </w:p>
        </w:tc>
        <w:tc>
          <w:tcPr>
            <w:tcW w:w="992" w:type="dxa"/>
            <w:tcBorders>
              <w:top w:val="nil"/>
              <w:bottom w:val="nil"/>
            </w:tcBorders>
            <w:shd w:val="clear" w:color="auto" w:fill="FFFFFF"/>
          </w:tcPr>
          <w:p w14:paraId="1C68D1A1"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10.22</w:t>
            </w:r>
          </w:p>
        </w:tc>
        <w:tc>
          <w:tcPr>
            <w:tcW w:w="1417" w:type="dxa"/>
            <w:tcBorders>
              <w:top w:val="nil"/>
              <w:bottom w:val="nil"/>
              <w:right w:val="single" w:sz="16" w:space="0" w:color="000000"/>
            </w:tcBorders>
            <w:shd w:val="clear" w:color="auto" w:fill="FFFFFF"/>
          </w:tcPr>
          <w:p w14:paraId="7C3ED26B"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2.836</w:t>
            </w:r>
          </w:p>
        </w:tc>
      </w:tr>
      <w:tr w:rsidR="002F5179" w:rsidRPr="002F5179" w14:paraId="2AD36EF7" w14:textId="77777777" w:rsidTr="002F5179">
        <w:trPr>
          <w:cantSplit/>
          <w:jc w:val="center"/>
        </w:trPr>
        <w:tc>
          <w:tcPr>
            <w:tcW w:w="3544" w:type="dxa"/>
            <w:tcBorders>
              <w:top w:val="nil"/>
              <w:left w:val="single" w:sz="16" w:space="0" w:color="000000"/>
              <w:bottom w:val="nil"/>
              <w:right w:val="single" w:sz="16" w:space="0" w:color="000000"/>
            </w:tcBorders>
            <w:shd w:val="clear" w:color="auto" w:fill="FFFFFF"/>
            <w:vAlign w:val="center"/>
          </w:tcPr>
          <w:p w14:paraId="60EFCA68"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Financial &amp; Commercial Issues</w:t>
            </w:r>
          </w:p>
        </w:tc>
        <w:tc>
          <w:tcPr>
            <w:tcW w:w="709" w:type="dxa"/>
            <w:tcBorders>
              <w:top w:val="nil"/>
              <w:left w:val="single" w:sz="16" w:space="0" w:color="000000"/>
              <w:bottom w:val="nil"/>
            </w:tcBorders>
            <w:shd w:val="clear" w:color="auto" w:fill="FFFFFF"/>
          </w:tcPr>
          <w:p w14:paraId="6A34D78A"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200</w:t>
            </w:r>
          </w:p>
        </w:tc>
        <w:tc>
          <w:tcPr>
            <w:tcW w:w="1134" w:type="dxa"/>
            <w:tcBorders>
              <w:top w:val="nil"/>
              <w:bottom w:val="nil"/>
            </w:tcBorders>
            <w:shd w:val="clear" w:color="auto" w:fill="FFFFFF"/>
          </w:tcPr>
          <w:p w14:paraId="083DA838"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6</w:t>
            </w:r>
          </w:p>
        </w:tc>
        <w:tc>
          <w:tcPr>
            <w:tcW w:w="1276" w:type="dxa"/>
            <w:tcBorders>
              <w:top w:val="nil"/>
              <w:bottom w:val="nil"/>
            </w:tcBorders>
            <w:shd w:val="clear" w:color="auto" w:fill="FFFFFF"/>
          </w:tcPr>
          <w:p w14:paraId="406B3314"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20</w:t>
            </w:r>
          </w:p>
        </w:tc>
        <w:tc>
          <w:tcPr>
            <w:tcW w:w="992" w:type="dxa"/>
            <w:tcBorders>
              <w:top w:val="nil"/>
              <w:bottom w:val="nil"/>
            </w:tcBorders>
            <w:shd w:val="clear" w:color="auto" w:fill="FFFFFF"/>
          </w:tcPr>
          <w:p w14:paraId="6B934BB9"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10.50</w:t>
            </w:r>
          </w:p>
        </w:tc>
        <w:tc>
          <w:tcPr>
            <w:tcW w:w="1417" w:type="dxa"/>
            <w:tcBorders>
              <w:top w:val="nil"/>
              <w:bottom w:val="nil"/>
              <w:right w:val="single" w:sz="16" w:space="0" w:color="000000"/>
            </w:tcBorders>
            <w:shd w:val="clear" w:color="auto" w:fill="FFFFFF"/>
          </w:tcPr>
          <w:p w14:paraId="0CCCE0A9"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3.504</w:t>
            </w:r>
          </w:p>
        </w:tc>
      </w:tr>
      <w:tr w:rsidR="002F5179" w:rsidRPr="002F5179" w14:paraId="5969CC49" w14:textId="77777777" w:rsidTr="002F5179">
        <w:trPr>
          <w:cantSplit/>
          <w:jc w:val="center"/>
        </w:trPr>
        <w:tc>
          <w:tcPr>
            <w:tcW w:w="3544" w:type="dxa"/>
            <w:tcBorders>
              <w:top w:val="nil"/>
              <w:left w:val="single" w:sz="16" w:space="0" w:color="000000"/>
              <w:bottom w:val="single" w:sz="16" w:space="0" w:color="000000"/>
              <w:right w:val="single" w:sz="16" w:space="0" w:color="000000"/>
            </w:tcBorders>
            <w:shd w:val="clear" w:color="auto" w:fill="FFFFFF"/>
            <w:vAlign w:val="center"/>
          </w:tcPr>
          <w:p w14:paraId="0C54BCB8"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Valid N (listwise)</w:t>
            </w:r>
          </w:p>
        </w:tc>
        <w:tc>
          <w:tcPr>
            <w:tcW w:w="709" w:type="dxa"/>
            <w:tcBorders>
              <w:top w:val="nil"/>
              <w:left w:val="single" w:sz="16" w:space="0" w:color="000000"/>
              <w:bottom w:val="single" w:sz="16" w:space="0" w:color="000000"/>
            </w:tcBorders>
            <w:shd w:val="clear" w:color="auto" w:fill="FFFFFF"/>
          </w:tcPr>
          <w:p w14:paraId="29D8A128"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200</w:t>
            </w:r>
          </w:p>
        </w:tc>
        <w:tc>
          <w:tcPr>
            <w:tcW w:w="1134" w:type="dxa"/>
            <w:tcBorders>
              <w:top w:val="nil"/>
              <w:bottom w:val="single" w:sz="16" w:space="0" w:color="000000"/>
            </w:tcBorders>
            <w:shd w:val="clear" w:color="auto" w:fill="FFFFFF"/>
          </w:tcPr>
          <w:p w14:paraId="76AB4BDA"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p>
        </w:tc>
        <w:tc>
          <w:tcPr>
            <w:tcW w:w="1276" w:type="dxa"/>
            <w:tcBorders>
              <w:top w:val="nil"/>
              <w:bottom w:val="single" w:sz="16" w:space="0" w:color="000000"/>
            </w:tcBorders>
            <w:shd w:val="clear" w:color="auto" w:fill="FFFFFF"/>
          </w:tcPr>
          <w:p w14:paraId="2489DF9C"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p>
        </w:tc>
        <w:tc>
          <w:tcPr>
            <w:tcW w:w="992" w:type="dxa"/>
            <w:tcBorders>
              <w:top w:val="nil"/>
              <w:bottom w:val="single" w:sz="16" w:space="0" w:color="000000"/>
            </w:tcBorders>
            <w:shd w:val="clear" w:color="auto" w:fill="FFFFFF"/>
          </w:tcPr>
          <w:p w14:paraId="58542F6C"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p>
        </w:tc>
        <w:tc>
          <w:tcPr>
            <w:tcW w:w="1417" w:type="dxa"/>
            <w:tcBorders>
              <w:top w:val="nil"/>
              <w:bottom w:val="single" w:sz="16" w:space="0" w:color="000000"/>
              <w:right w:val="single" w:sz="16" w:space="0" w:color="000000"/>
            </w:tcBorders>
            <w:shd w:val="clear" w:color="auto" w:fill="FFFFFF"/>
          </w:tcPr>
          <w:p w14:paraId="30AC3494" w14:textId="77777777" w:rsidR="002F5179" w:rsidRPr="002F5179" w:rsidRDefault="002F5179" w:rsidP="002F5179">
            <w:pPr>
              <w:pStyle w:val="ListParagraph"/>
              <w:spacing w:before="54" w:line="276" w:lineRule="auto"/>
              <w:ind w:left="360"/>
              <w:rPr>
                <w:rFonts w:ascii="Times New Roman" w:hAnsi="Times New Roman" w:cs="Times New Roman"/>
                <w:color w:val="000000" w:themeColor="text1"/>
                <w:sz w:val="20"/>
                <w:szCs w:val="20"/>
                <w:lang w:val="en-IN"/>
              </w:rPr>
            </w:pPr>
          </w:p>
        </w:tc>
      </w:tr>
    </w:tbl>
    <w:p w14:paraId="4ACEE10A" w14:textId="77777777" w:rsidR="002F5179" w:rsidRDefault="002F5179" w:rsidP="002F5179">
      <w:pPr>
        <w:pStyle w:val="ListParagraph"/>
        <w:spacing w:before="54" w:line="276" w:lineRule="auto"/>
        <w:ind w:left="360"/>
        <w:rPr>
          <w:rFonts w:ascii="Times New Roman" w:hAnsi="Times New Roman" w:cs="Times New Roman"/>
          <w:b/>
          <w:bCs/>
          <w:color w:val="000000" w:themeColor="text1"/>
          <w:sz w:val="20"/>
          <w:szCs w:val="20"/>
          <w:lang w:val="en-IN"/>
        </w:rPr>
      </w:pPr>
    </w:p>
    <w:p w14:paraId="1E1E09E8" w14:textId="77777777" w:rsidR="002F5179" w:rsidRDefault="002F5179" w:rsidP="002F5179">
      <w:pPr>
        <w:pStyle w:val="ListParagraph"/>
        <w:spacing w:before="54" w:line="276" w:lineRule="auto"/>
        <w:ind w:left="360"/>
        <w:rPr>
          <w:rFonts w:ascii="Times New Roman" w:hAnsi="Times New Roman" w:cs="Times New Roman"/>
          <w:b/>
          <w:bCs/>
          <w:color w:val="000000" w:themeColor="text1"/>
          <w:sz w:val="20"/>
          <w:szCs w:val="20"/>
          <w:lang w:val="en-IN"/>
        </w:rPr>
      </w:pPr>
    </w:p>
    <w:p w14:paraId="55A5CD75" w14:textId="77777777" w:rsidR="0013599B" w:rsidRDefault="0013599B" w:rsidP="002F5179">
      <w:pPr>
        <w:pStyle w:val="ListParagraph"/>
        <w:spacing w:before="54" w:line="276" w:lineRule="auto"/>
        <w:ind w:left="360"/>
        <w:rPr>
          <w:rFonts w:ascii="Times New Roman" w:hAnsi="Times New Roman" w:cs="Times New Roman"/>
          <w:b/>
          <w:bCs/>
          <w:color w:val="000000" w:themeColor="text1"/>
          <w:sz w:val="20"/>
          <w:szCs w:val="20"/>
          <w:lang w:val="en-IN"/>
        </w:rPr>
      </w:pPr>
    </w:p>
    <w:p w14:paraId="155B6C6F" w14:textId="77777777" w:rsidR="0013599B" w:rsidRDefault="0013599B" w:rsidP="002F5179">
      <w:pPr>
        <w:pStyle w:val="ListParagraph"/>
        <w:spacing w:before="54" w:line="276" w:lineRule="auto"/>
        <w:ind w:left="360"/>
        <w:rPr>
          <w:rFonts w:ascii="Times New Roman" w:hAnsi="Times New Roman" w:cs="Times New Roman"/>
          <w:b/>
          <w:bCs/>
          <w:color w:val="000000" w:themeColor="text1"/>
          <w:sz w:val="20"/>
          <w:szCs w:val="20"/>
          <w:lang w:val="en-IN"/>
        </w:rPr>
      </w:pPr>
    </w:p>
    <w:p w14:paraId="2670FD18" w14:textId="77777777" w:rsidR="0013599B" w:rsidRDefault="0013599B" w:rsidP="002F5179">
      <w:pPr>
        <w:pStyle w:val="ListParagraph"/>
        <w:spacing w:before="54" w:line="276" w:lineRule="auto"/>
        <w:ind w:left="360"/>
        <w:rPr>
          <w:rFonts w:ascii="Times New Roman" w:hAnsi="Times New Roman" w:cs="Times New Roman"/>
          <w:b/>
          <w:bCs/>
          <w:color w:val="000000" w:themeColor="text1"/>
          <w:sz w:val="20"/>
          <w:szCs w:val="20"/>
          <w:lang w:val="en-IN"/>
        </w:rPr>
      </w:pPr>
    </w:p>
    <w:p w14:paraId="3D1FD347" w14:textId="77777777" w:rsidR="0013599B" w:rsidRPr="002F5179" w:rsidRDefault="0013599B" w:rsidP="002F5179">
      <w:pPr>
        <w:pStyle w:val="ListParagraph"/>
        <w:spacing w:before="54" w:line="276" w:lineRule="auto"/>
        <w:ind w:left="360"/>
        <w:rPr>
          <w:rFonts w:ascii="Times New Roman" w:hAnsi="Times New Roman" w:cs="Times New Roman"/>
          <w:b/>
          <w:bCs/>
          <w:color w:val="000000" w:themeColor="text1"/>
          <w:sz w:val="20"/>
          <w:szCs w:val="20"/>
          <w:lang w:val="en-IN"/>
        </w:rPr>
      </w:pPr>
    </w:p>
    <w:p w14:paraId="7D9C1246" w14:textId="77777777" w:rsidR="002F5179" w:rsidRPr="002F5179" w:rsidRDefault="002F5179" w:rsidP="002F5179">
      <w:pPr>
        <w:pStyle w:val="ListParagraph"/>
        <w:spacing w:before="54" w:after="0" w:line="276" w:lineRule="auto"/>
        <w:ind w:left="360"/>
        <w:rPr>
          <w:rFonts w:ascii="Times New Roman" w:hAnsi="Times New Roman" w:cs="Times New Roman"/>
          <w:b/>
          <w:bCs/>
          <w:color w:val="000000" w:themeColor="text1"/>
          <w:sz w:val="20"/>
          <w:szCs w:val="20"/>
          <w:lang w:val="en-IN"/>
        </w:rPr>
      </w:pPr>
      <w:r w:rsidRPr="002F5179">
        <w:rPr>
          <w:rFonts w:ascii="Times New Roman" w:hAnsi="Times New Roman" w:cs="Times New Roman"/>
          <w:b/>
          <w:bCs/>
          <w:color w:val="000000" w:themeColor="text1"/>
          <w:sz w:val="20"/>
          <w:szCs w:val="20"/>
          <w:lang w:val="en-IN"/>
        </w:rPr>
        <w:t>INFERENCE</w:t>
      </w:r>
    </w:p>
    <w:p w14:paraId="6775F8DE" w14:textId="77777777" w:rsidR="002F5179" w:rsidRPr="002F5179" w:rsidRDefault="002F5179" w:rsidP="002F5179">
      <w:pPr>
        <w:pStyle w:val="ListParagraph"/>
        <w:spacing w:before="54"/>
        <w:ind w:left="360"/>
        <w:rPr>
          <w:rFonts w:ascii="Times New Roman" w:hAnsi="Times New Roman" w:cs="Times New Roman"/>
          <w:color w:val="000000" w:themeColor="text1"/>
          <w:sz w:val="20"/>
          <w:szCs w:val="20"/>
          <w:lang w:val="en-IN"/>
        </w:rPr>
      </w:pPr>
      <w:r w:rsidRPr="002F5179">
        <w:rPr>
          <w:rFonts w:ascii="Times New Roman" w:hAnsi="Times New Roman" w:cs="Times New Roman"/>
          <w:color w:val="000000" w:themeColor="text1"/>
          <w:sz w:val="20"/>
          <w:szCs w:val="20"/>
          <w:lang w:val="en-IN"/>
        </w:rPr>
        <w:t xml:space="preserve">The descriptive statistics show that </w:t>
      </w:r>
      <w:bookmarkStart w:id="5" w:name="_Hlk196770034"/>
      <w:r w:rsidRPr="002F5179">
        <w:rPr>
          <w:rFonts w:ascii="Times New Roman" w:hAnsi="Times New Roman" w:cs="Times New Roman"/>
          <w:color w:val="000000" w:themeColor="text1"/>
          <w:sz w:val="20"/>
          <w:szCs w:val="20"/>
          <w:lang w:val="en-IN"/>
        </w:rPr>
        <w:t xml:space="preserve">operational &amp; cargo handling </w:t>
      </w:r>
      <w:bookmarkEnd w:id="5"/>
      <w:r w:rsidRPr="002F5179">
        <w:rPr>
          <w:rFonts w:ascii="Times New Roman" w:hAnsi="Times New Roman" w:cs="Times New Roman"/>
          <w:color w:val="000000" w:themeColor="text1"/>
          <w:sz w:val="20"/>
          <w:szCs w:val="20"/>
          <w:lang w:val="en-IN"/>
        </w:rPr>
        <w:t xml:space="preserve">has the lowest mean score (8.94), while port infrastructure &amp; </w:t>
      </w:r>
      <w:proofErr w:type="spellStart"/>
      <w:r w:rsidRPr="002F5179">
        <w:rPr>
          <w:rFonts w:ascii="Times New Roman" w:hAnsi="Times New Roman" w:cs="Times New Roman"/>
          <w:color w:val="000000" w:themeColor="text1"/>
          <w:sz w:val="20"/>
          <w:szCs w:val="20"/>
          <w:lang w:val="en-IN"/>
        </w:rPr>
        <w:t>equipments</w:t>
      </w:r>
      <w:proofErr w:type="spellEnd"/>
      <w:r w:rsidRPr="002F5179">
        <w:rPr>
          <w:rFonts w:ascii="Times New Roman" w:hAnsi="Times New Roman" w:cs="Times New Roman"/>
          <w:color w:val="000000" w:themeColor="text1"/>
          <w:sz w:val="20"/>
          <w:szCs w:val="20"/>
          <w:lang w:val="en-IN"/>
        </w:rPr>
        <w:t xml:space="preserve"> has the highest (10.74). Safety, security, documentation and financial &amp; commercial issues have mean values of 10.22 and 10.50, respectively. Financial &amp; commercial issues </w:t>
      </w:r>
      <w:proofErr w:type="gramStart"/>
      <w:r w:rsidRPr="002F5179">
        <w:rPr>
          <w:rFonts w:ascii="Times New Roman" w:hAnsi="Times New Roman" w:cs="Times New Roman"/>
          <w:color w:val="000000" w:themeColor="text1"/>
          <w:sz w:val="20"/>
          <w:szCs w:val="20"/>
          <w:lang w:val="en-IN"/>
        </w:rPr>
        <w:t>shows</w:t>
      </w:r>
      <w:proofErr w:type="gramEnd"/>
      <w:r w:rsidRPr="002F5179">
        <w:rPr>
          <w:rFonts w:ascii="Times New Roman" w:hAnsi="Times New Roman" w:cs="Times New Roman"/>
          <w:color w:val="000000" w:themeColor="text1"/>
          <w:sz w:val="20"/>
          <w:szCs w:val="20"/>
          <w:lang w:val="en-IN"/>
        </w:rPr>
        <w:t xml:space="preserve"> the highest variability with a standard deviation of 3.504, while operational &amp; cargo handling shows the least variability. Overall, the carriers' responses are moderately spread across all four variables.</w:t>
      </w:r>
    </w:p>
    <w:p w14:paraId="406C4B02" w14:textId="63013016" w:rsidR="000725BE" w:rsidRPr="000725BE" w:rsidRDefault="000725BE" w:rsidP="0013599B">
      <w:pPr>
        <w:autoSpaceDE w:val="0"/>
        <w:autoSpaceDN w:val="0"/>
        <w:adjustRightInd w:val="0"/>
        <w:spacing w:after="0" w:line="240" w:lineRule="auto"/>
        <w:ind w:left="426"/>
        <w:rPr>
          <w:rFonts w:ascii="Times New Roman" w:eastAsia="Calibri" w:hAnsi="Times New Roman" w:cs="Times New Roman"/>
          <w:b/>
          <w:bCs/>
          <w:sz w:val="20"/>
          <w:szCs w:val="20"/>
          <w:lang w:val="en-IN"/>
          <w14:ligatures w14:val="standardContextual"/>
        </w:rPr>
      </w:pPr>
      <w:r w:rsidRPr="000725BE">
        <w:rPr>
          <w:rFonts w:ascii="Times New Roman" w:eastAsia="Calibri" w:hAnsi="Times New Roman" w:cs="Times New Roman"/>
          <w:b/>
          <w:bCs/>
          <w:sz w:val="20"/>
          <w:szCs w:val="20"/>
          <w:lang w:val="en-IN"/>
          <w14:ligatures w14:val="standardContextual"/>
        </w:rPr>
        <w:t xml:space="preserve">4.2 </w:t>
      </w:r>
      <w:r w:rsidRPr="000725BE">
        <w:rPr>
          <w:rFonts w:ascii="Times New Roman" w:eastAsia="Calibri" w:hAnsi="Times New Roman" w:cs="Times New Roman"/>
          <w:b/>
          <w:bCs/>
          <w:sz w:val="20"/>
          <w:szCs w:val="20"/>
          <w:lang w:val="en-IN"/>
          <w14:ligatures w14:val="standardContextual"/>
        </w:rPr>
        <w:t>Correlation Analysis</w:t>
      </w:r>
    </w:p>
    <w:p w14:paraId="158660D9"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b/>
          <w:bCs/>
          <w:sz w:val="20"/>
          <w:szCs w:val="20"/>
          <w:lang w:val="en-IN"/>
          <w14:ligatures w14:val="standardContextual"/>
        </w:rPr>
      </w:pPr>
    </w:p>
    <w:p w14:paraId="5F3E257E" w14:textId="77777777" w:rsidR="000725BE" w:rsidRPr="000725BE" w:rsidRDefault="000725BE" w:rsidP="000725BE">
      <w:pPr>
        <w:autoSpaceDE w:val="0"/>
        <w:autoSpaceDN w:val="0"/>
        <w:adjustRightInd w:val="0"/>
        <w:spacing w:after="0" w:line="240" w:lineRule="auto"/>
        <w:ind w:left="426"/>
        <w:rPr>
          <w:rFonts w:ascii="Times New Roman" w:eastAsia="Calibri" w:hAnsi="Times New Roman" w:cs="Times New Roman"/>
          <w:b/>
          <w:bCs/>
          <w:sz w:val="20"/>
          <w:szCs w:val="20"/>
          <w:lang w:val="en-IN"/>
          <w14:ligatures w14:val="standardContextual"/>
        </w:rPr>
      </w:pPr>
      <w:r w:rsidRPr="000725BE">
        <w:rPr>
          <w:rFonts w:ascii="Times New Roman" w:eastAsia="Calibri" w:hAnsi="Times New Roman" w:cs="Times New Roman"/>
          <w:b/>
          <w:bCs/>
          <w:sz w:val="20"/>
          <w:szCs w:val="20"/>
          <w:lang w:val="en-IN"/>
          <w14:ligatures w14:val="standardContextual"/>
        </w:rPr>
        <w:t>Freight Forwarders</w:t>
      </w:r>
    </w:p>
    <w:tbl>
      <w:tblPr>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597"/>
        <w:gridCol w:w="1380"/>
        <w:gridCol w:w="1417"/>
        <w:gridCol w:w="1559"/>
        <w:gridCol w:w="1560"/>
      </w:tblGrid>
      <w:tr w:rsidR="000725BE" w:rsidRPr="000725BE" w14:paraId="73E1C2A8" w14:textId="77777777" w:rsidTr="000725BE">
        <w:trPr>
          <w:cantSplit/>
          <w:jc w:val="center"/>
        </w:trPr>
        <w:tc>
          <w:tcPr>
            <w:tcW w:w="8931" w:type="dxa"/>
            <w:gridSpan w:val="6"/>
            <w:tcBorders>
              <w:top w:val="nil"/>
              <w:left w:val="nil"/>
              <w:bottom w:val="nil"/>
              <w:right w:val="nil"/>
            </w:tcBorders>
            <w:shd w:val="clear" w:color="auto" w:fill="FFFFFF"/>
          </w:tcPr>
          <w:p w14:paraId="6E31499B" w14:textId="77777777" w:rsidR="000725BE" w:rsidRPr="000725BE" w:rsidRDefault="000725BE" w:rsidP="000725BE">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b/>
                <w:bCs/>
                <w:color w:val="000000"/>
                <w:sz w:val="20"/>
                <w:szCs w:val="20"/>
                <w:lang w:val="en-IN"/>
                <w14:ligatures w14:val="standardContextual"/>
              </w:rPr>
              <w:t>Correlations</w:t>
            </w:r>
          </w:p>
        </w:tc>
      </w:tr>
      <w:tr w:rsidR="000725BE" w:rsidRPr="000725BE" w14:paraId="4BF9ACAC" w14:textId="77777777" w:rsidTr="000725BE">
        <w:trPr>
          <w:cantSplit/>
          <w:jc w:val="center"/>
        </w:trPr>
        <w:tc>
          <w:tcPr>
            <w:tcW w:w="3015" w:type="dxa"/>
            <w:gridSpan w:val="2"/>
            <w:tcBorders>
              <w:top w:val="single" w:sz="16" w:space="0" w:color="000000"/>
              <w:left w:val="single" w:sz="16" w:space="0" w:color="000000"/>
              <w:bottom w:val="single" w:sz="16" w:space="0" w:color="000000"/>
              <w:right w:val="nil"/>
            </w:tcBorders>
            <w:shd w:val="clear" w:color="auto" w:fill="FFFFFF"/>
          </w:tcPr>
          <w:p w14:paraId="36F590E8"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380" w:type="dxa"/>
            <w:tcBorders>
              <w:top w:val="single" w:sz="16" w:space="0" w:color="000000"/>
              <w:left w:val="single" w:sz="16" w:space="0" w:color="000000"/>
              <w:bottom w:val="single" w:sz="16" w:space="0" w:color="000000"/>
            </w:tcBorders>
            <w:shd w:val="clear" w:color="auto" w:fill="FFFFFF"/>
          </w:tcPr>
          <w:p w14:paraId="05C4E116" w14:textId="77777777" w:rsidR="000725BE" w:rsidRPr="000725BE" w:rsidRDefault="000725BE" w:rsidP="000725BE">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Operational &amp; Coordination Challenges</w:t>
            </w:r>
          </w:p>
        </w:tc>
        <w:tc>
          <w:tcPr>
            <w:tcW w:w="1417" w:type="dxa"/>
            <w:tcBorders>
              <w:top w:val="single" w:sz="16" w:space="0" w:color="000000"/>
              <w:bottom w:val="single" w:sz="16" w:space="0" w:color="000000"/>
            </w:tcBorders>
            <w:shd w:val="clear" w:color="auto" w:fill="FFFFFF"/>
          </w:tcPr>
          <w:p w14:paraId="6CFBC36F" w14:textId="77777777" w:rsidR="000725BE" w:rsidRPr="000725BE" w:rsidRDefault="000725BE" w:rsidP="000725BE">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Infrastructure &amp; Handling</w:t>
            </w:r>
          </w:p>
        </w:tc>
        <w:tc>
          <w:tcPr>
            <w:tcW w:w="1559" w:type="dxa"/>
            <w:tcBorders>
              <w:top w:val="single" w:sz="16" w:space="0" w:color="000000"/>
              <w:bottom w:val="single" w:sz="16" w:space="0" w:color="000000"/>
            </w:tcBorders>
            <w:shd w:val="clear" w:color="auto" w:fill="FFFFFF"/>
          </w:tcPr>
          <w:p w14:paraId="11856D3E" w14:textId="77777777" w:rsidR="000725BE" w:rsidRPr="000725BE" w:rsidRDefault="000725BE" w:rsidP="000725BE">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Documentation &amp; Compliance</w:t>
            </w:r>
          </w:p>
        </w:tc>
        <w:tc>
          <w:tcPr>
            <w:tcW w:w="1560" w:type="dxa"/>
            <w:tcBorders>
              <w:top w:val="single" w:sz="16" w:space="0" w:color="000000"/>
              <w:bottom w:val="single" w:sz="16" w:space="0" w:color="000000"/>
              <w:right w:val="single" w:sz="16" w:space="0" w:color="000000"/>
            </w:tcBorders>
            <w:shd w:val="clear" w:color="auto" w:fill="FFFFFF"/>
          </w:tcPr>
          <w:p w14:paraId="46BC9700" w14:textId="77777777" w:rsidR="000725BE" w:rsidRPr="000725BE" w:rsidRDefault="000725BE" w:rsidP="000725BE">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Cost, Insurance, Risk</w:t>
            </w:r>
          </w:p>
        </w:tc>
      </w:tr>
      <w:tr w:rsidR="000725BE" w:rsidRPr="000725BE" w14:paraId="477EB7DC" w14:textId="77777777" w:rsidTr="000725BE">
        <w:trPr>
          <w:cantSplit/>
          <w:jc w:val="center"/>
        </w:trPr>
        <w:tc>
          <w:tcPr>
            <w:tcW w:w="1418" w:type="dxa"/>
            <w:vMerge w:val="restart"/>
            <w:tcBorders>
              <w:top w:val="single" w:sz="16" w:space="0" w:color="000000"/>
              <w:left w:val="single" w:sz="16" w:space="0" w:color="000000"/>
              <w:bottom w:val="nil"/>
              <w:right w:val="nil"/>
            </w:tcBorders>
            <w:shd w:val="clear" w:color="auto" w:fill="FFFFFF"/>
            <w:vAlign w:val="center"/>
          </w:tcPr>
          <w:p w14:paraId="44621BE0"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Operational &amp; Coordination Challenges</w:t>
            </w:r>
          </w:p>
        </w:tc>
        <w:tc>
          <w:tcPr>
            <w:tcW w:w="1597" w:type="dxa"/>
            <w:tcBorders>
              <w:top w:val="single" w:sz="16" w:space="0" w:color="000000"/>
              <w:left w:val="nil"/>
              <w:bottom w:val="nil"/>
              <w:right w:val="single" w:sz="16" w:space="0" w:color="000000"/>
            </w:tcBorders>
            <w:shd w:val="clear" w:color="auto" w:fill="FFFFFF"/>
            <w:vAlign w:val="center"/>
          </w:tcPr>
          <w:p w14:paraId="02D42E9B"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Pearson Correlation</w:t>
            </w:r>
          </w:p>
        </w:tc>
        <w:tc>
          <w:tcPr>
            <w:tcW w:w="1380" w:type="dxa"/>
            <w:tcBorders>
              <w:top w:val="single" w:sz="16" w:space="0" w:color="000000"/>
              <w:left w:val="single" w:sz="16" w:space="0" w:color="000000"/>
              <w:bottom w:val="nil"/>
            </w:tcBorders>
            <w:shd w:val="clear" w:color="auto" w:fill="FFFFFF"/>
          </w:tcPr>
          <w:p w14:paraId="210C95B3"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1</w:t>
            </w:r>
          </w:p>
        </w:tc>
        <w:tc>
          <w:tcPr>
            <w:tcW w:w="1417" w:type="dxa"/>
            <w:tcBorders>
              <w:top w:val="single" w:sz="16" w:space="0" w:color="000000"/>
              <w:bottom w:val="nil"/>
            </w:tcBorders>
            <w:shd w:val="clear" w:color="auto" w:fill="FFFFFF"/>
          </w:tcPr>
          <w:p w14:paraId="7AD7C001"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.328</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59" w:type="dxa"/>
            <w:tcBorders>
              <w:top w:val="single" w:sz="16" w:space="0" w:color="000000"/>
              <w:bottom w:val="nil"/>
            </w:tcBorders>
            <w:shd w:val="clear" w:color="auto" w:fill="FFFFFF"/>
          </w:tcPr>
          <w:p w14:paraId="41EDDE40"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.387</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60" w:type="dxa"/>
            <w:tcBorders>
              <w:top w:val="single" w:sz="16" w:space="0" w:color="000000"/>
              <w:bottom w:val="nil"/>
              <w:right w:val="single" w:sz="16" w:space="0" w:color="000000"/>
            </w:tcBorders>
            <w:shd w:val="clear" w:color="auto" w:fill="FFFFFF"/>
          </w:tcPr>
          <w:p w14:paraId="5D7408B4"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.228</w:t>
            </w:r>
            <w:r w:rsidRPr="000725BE">
              <w:rPr>
                <w:rFonts w:ascii="Times New Roman" w:eastAsia="Calibri" w:hAnsi="Times New Roman" w:cs="Times New Roman"/>
                <w:color w:val="000000"/>
                <w:sz w:val="20"/>
                <w:szCs w:val="20"/>
                <w:vertAlign w:val="superscript"/>
                <w:lang w:val="en-IN"/>
                <w14:ligatures w14:val="standardContextual"/>
              </w:rPr>
              <w:t>**</w:t>
            </w:r>
          </w:p>
        </w:tc>
      </w:tr>
      <w:tr w:rsidR="000725BE" w:rsidRPr="000725BE" w14:paraId="3527A8E9" w14:textId="77777777" w:rsidTr="000725BE">
        <w:trPr>
          <w:cantSplit/>
          <w:jc w:val="center"/>
        </w:trPr>
        <w:tc>
          <w:tcPr>
            <w:tcW w:w="1418" w:type="dxa"/>
            <w:vMerge/>
            <w:tcBorders>
              <w:top w:val="single" w:sz="16" w:space="0" w:color="000000"/>
              <w:left w:val="single" w:sz="16" w:space="0" w:color="000000"/>
              <w:bottom w:val="nil"/>
              <w:right w:val="nil"/>
            </w:tcBorders>
            <w:shd w:val="clear" w:color="auto" w:fill="FFFFFF"/>
            <w:vAlign w:val="center"/>
          </w:tcPr>
          <w:p w14:paraId="63603DEC"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7E34801D"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Sig. (2-tailed)</w:t>
            </w:r>
          </w:p>
        </w:tc>
        <w:tc>
          <w:tcPr>
            <w:tcW w:w="1380" w:type="dxa"/>
            <w:tcBorders>
              <w:top w:val="nil"/>
              <w:left w:val="single" w:sz="16" w:space="0" w:color="000000"/>
              <w:bottom w:val="nil"/>
            </w:tcBorders>
            <w:shd w:val="clear" w:color="auto" w:fill="FFFFFF"/>
          </w:tcPr>
          <w:p w14:paraId="3F23E2A1"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417" w:type="dxa"/>
            <w:tcBorders>
              <w:top w:val="nil"/>
              <w:bottom w:val="nil"/>
            </w:tcBorders>
            <w:shd w:val="clear" w:color="auto" w:fill="FFFFFF"/>
          </w:tcPr>
          <w:p w14:paraId="5EBA0B56"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59" w:type="dxa"/>
            <w:tcBorders>
              <w:top w:val="nil"/>
              <w:bottom w:val="nil"/>
            </w:tcBorders>
            <w:shd w:val="clear" w:color="auto" w:fill="FFFFFF"/>
          </w:tcPr>
          <w:p w14:paraId="2251BBB5"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60" w:type="dxa"/>
            <w:tcBorders>
              <w:top w:val="nil"/>
              <w:bottom w:val="nil"/>
              <w:right w:val="single" w:sz="16" w:space="0" w:color="000000"/>
            </w:tcBorders>
            <w:shd w:val="clear" w:color="auto" w:fill="FFFFFF"/>
          </w:tcPr>
          <w:p w14:paraId="349AE3F3"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.001</w:t>
            </w:r>
          </w:p>
        </w:tc>
      </w:tr>
      <w:tr w:rsidR="000725BE" w:rsidRPr="000725BE" w14:paraId="195BF4C2" w14:textId="77777777" w:rsidTr="000725BE">
        <w:trPr>
          <w:cantSplit/>
          <w:jc w:val="center"/>
        </w:trPr>
        <w:tc>
          <w:tcPr>
            <w:tcW w:w="1418" w:type="dxa"/>
            <w:vMerge/>
            <w:tcBorders>
              <w:top w:val="single" w:sz="16" w:space="0" w:color="000000"/>
              <w:left w:val="single" w:sz="16" w:space="0" w:color="000000"/>
              <w:bottom w:val="nil"/>
              <w:right w:val="nil"/>
            </w:tcBorders>
            <w:shd w:val="clear" w:color="auto" w:fill="FFFFFF"/>
            <w:vAlign w:val="center"/>
          </w:tcPr>
          <w:p w14:paraId="4D87BEFF"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6BB719FF"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N</w:t>
            </w:r>
          </w:p>
        </w:tc>
        <w:tc>
          <w:tcPr>
            <w:tcW w:w="1380" w:type="dxa"/>
            <w:tcBorders>
              <w:top w:val="nil"/>
              <w:left w:val="single" w:sz="16" w:space="0" w:color="000000"/>
              <w:bottom w:val="nil"/>
            </w:tcBorders>
            <w:shd w:val="clear" w:color="auto" w:fill="FFFFFF"/>
          </w:tcPr>
          <w:p w14:paraId="6A6D31E9"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417" w:type="dxa"/>
            <w:tcBorders>
              <w:top w:val="nil"/>
              <w:bottom w:val="nil"/>
            </w:tcBorders>
            <w:shd w:val="clear" w:color="auto" w:fill="FFFFFF"/>
          </w:tcPr>
          <w:p w14:paraId="7A20B599"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59" w:type="dxa"/>
            <w:tcBorders>
              <w:top w:val="nil"/>
              <w:bottom w:val="nil"/>
            </w:tcBorders>
            <w:shd w:val="clear" w:color="auto" w:fill="FFFFFF"/>
          </w:tcPr>
          <w:p w14:paraId="53E39562"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60" w:type="dxa"/>
            <w:tcBorders>
              <w:top w:val="nil"/>
              <w:bottom w:val="nil"/>
              <w:right w:val="single" w:sz="16" w:space="0" w:color="000000"/>
            </w:tcBorders>
            <w:shd w:val="clear" w:color="auto" w:fill="FFFFFF"/>
          </w:tcPr>
          <w:p w14:paraId="5CE6B288"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r>
      <w:tr w:rsidR="000725BE" w:rsidRPr="000725BE" w14:paraId="32653FA8" w14:textId="77777777" w:rsidTr="000725BE">
        <w:trPr>
          <w:cantSplit/>
          <w:jc w:val="center"/>
        </w:trPr>
        <w:tc>
          <w:tcPr>
            <w:tcW w:w="1418" w:type="dxa"/>
            <w:vMerge w:val="restart"/>
            <w:tcBorders>
              <w:top w:val="nil"/>
              <w:left w:val="single" w:sz="16" w:space="0" w:color="000000"/>
              <w:bottom w:val="nil"/>
              <w:right w:val="nil"/>
            </w:tcBorders>
            <w:shd w:val="clear" w:color="auto" w:fill="FFFFFF"/>
            <w:vAlign w:val="center"/>
          </w:tcPr>
          <w:p w14:paraId="77C978C9"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Infrastructure &amp; Handling</w:t>
            </w:r>
          </w:p>
        </w:tc>
        <w:tc>
          <w:tcPr>
            <w:tcW w:w="1597" w:type="dxa"/>
            <w:tcBorders>
              <w:top w:val="nil"/>
              <w:left w:val="nil"/>
              <w:bottom w:val="nil"/>
              <w:right w:val="single" w:sz="16" w:space="0" w:color="000000"/>
            </w:tcBorders>
            <w:shd w:val="clear" w:color="auto" w:fill="FFFFFF"/>
            <w:vAlign w:val="center"/>
          </w:tcPr>
          <w:p w14:paraId="072BADB6"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Pearson Correlation</w:t>
            </w:r>
          </w:p>
        </w:tc>
        <w:tc>
          <w:tcPr>
            <w:tcW w:w="1380" w:type="dxa"/>
            <w:tcBorders>
              <w:top w:val="nil"/>
              <w:left w:val="single" w:sz="16" w:space="0" w:color="000000"/>
              <w:bottom w:val="nil"/>
            </w:tcBorders>
            <w:shd w:val="clear" w:color="auto" w:fill="FFFFFF"/>
          </w:tcPr>
          <w:p w14:paraId="31B3C7CE"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.328</w:t>
            </w:r>
            <w:r w:rsidRPr="000725BE">
              <w:rPr>
                <w:rFonts w:ascii="Times New Roman" w:eastAsia="Calibri" w:hAnsi="Times New Roman" w:cs="Times New Roman"/>
                <w:color w:val="000000"/>
                <w:sz w:val="20"/>
                <w:szCs w:val="20"/>
                <w:vertAlign w:val="superscript"/>
                <w:lang w:val="en-IN"/>
                <w14:ligatures w14:val="standardContextual"/>
              </w:rPr>
              <w:t>**</w:t>
            </w:r>
          </w:p>
        </w:tc>
        <w:tc>
          <w:tcPr>
            <w:tcW w:w="1417" w:type="dxa"/>
            <w:tcBorders>
              <w:top w:val="nil"/>
              <w:bottom w:val="nil"/>
            </w:tcBorders>
            <w:shd w:val="clear" w:color="auto" w:fill="FFFFFF"/>
          </w:tcPr>
          <w:p w14:paraId="5904F583"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1</w:t>
            </w:r>
          </w:p>
        </w:tc>
        <w:tc>
          <w:tcPr>
            <w:tcW w:w="1559" w:type="dxa"/>
            <w:tcBorders>
              <w:top w:val="nil"/>
              <w:bottom w:val="nil"/>
            </w:tcBorders>
            <w:shd w:val="clear" w:color="auto" w:fill="FFFFFF"/>
          </w:tcPr>
          <w:p w14:paraId="2E4B8DF7"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.526</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60" w:type="dxa"/>
            <w:tcBorders>
              <w:top w:val="nil"/>
              <w:bottom w:val="nil"/>
              <w:right w:val="single" w:sz="16" w:space="0" w:color="000000"/>
            </w:tcBorders>
            <w:shd w:val="clear" w:color="auto" w:fill="FFFFFF"/>
          </w:tcPr>
          <w:p w14:paraId="2391FB5F"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.389</w:t>
            </w:r>
            <w:r w:rsidRPr="000725BE">
              <w:rPr>
                <w:rFonts w:ascii="Times New Roman" w:eastAsia="Calibri" w:hAnsi="Times New Roman" w:cs="Times New Roman"/>
                <w:color w:val="000000"/>
                <w:sz w:val="20"/>
                <w:szCs w:val="20"/>
                <w:vertAlign w:val="superscript"/>
                <w:lang w:val="en-IN"/>
                <w14:ligatures w14:val="standardContextual"/>
              </w:rPr>
              <w:t>**</w:t>
            </w:r>
          </w:p>
        </w:tc>
      </w:tr>
      <w:tr w:rsidR="000725BE" w:rsidRPr="000725BE" w14:paraId="14EB7535" w14:textId="77777777" w:rsidTr="000725BE">
        <w:trPr>
          <w:cantSplit/>
          <w:jc w:val="center"/>
        </w:trPr>
        <w:tc>
          <w:tcPr>
            <w:tcW w:w="1418" w:type="dxa"/>
            <w:vMerge/>
            <w:tcBorders>
              <w:top w:val="nil"/>
              <w:left w:val="single" w:sz="16" w:space="0" w:color="000000"/>
              <w:bottom w:val="nil"/>
              <w:right w:val="nil"/>
            </w:tcBorders>
            <w:shd w:val="clear" w:color="auto" w:fill="FFFFFF"/>
            <w:vAlign w:val="center"/>
          </w:tcPr>
          <w:p w14:paraId="7147E931"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6ECA02D8"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Sig. (2-tailed)</w:t>
            </w:r>
          </w:p>
        </w:tc>
        <w:tc>
          <w:tcPr>
            <w:tcW w:w="1380" w:type="dxa"/>
            <w:tcBorders>
              <w:top w:val="nil"/>
              <w:left w:val="single" w:sz="16" w:space="0" w:color="000000"/>
              <w:bottom w:val="nil"/>
            </w:tcBorders>
            <w:shd w:val="clear" w:color="auto" w:fill="FFFFFF"/>
          </w:tcPr>
          <w:p w14:paraId="56DC1706"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417" w:type="dxa"/>
            <w:tcBorders>
              <w:top w:val="nil"/>
              <w:bottom w:val="nil"/>
            </w:tcBorders>
            <w:shd w:val="clear" w:color="auto" w:fill="FFFFFF"/>
          </w:tcPr>
          <w:p w14:paraId="546C1313"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559" w:type="dxa"/>
            <w:tcBorders>
              <w:top w:val="nil"/>
              <w:bottom w:val="nil"/>
            </w:tcBorders>
            <w:shd w:val="clear" w:color="auto" w:fill="FFFFFF"/>
          </w:tcPr>
          <w:p w14:paraId="5124AE32"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60" w:type="dxa"/>
            <w:tcBorders>
              <w:top w:val="nil"/>
              <w:bottom w:val="nil"/>
              <w:right w:val="single" w:sz="16" w:space="0" w:color="000000"/>
            </w:tcBorders>
            <w:shd w:val="clear" w:color="auto" w:fill="FFFFFF"/>
          </w:tcPr>
          <w:p w14:paraId="073B9C65"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r>
      <w:tr w:rsidR="000725BE" w:rsidRPr="000725BE" w14:paraId="7D55443C" w14:textId="77777777" w:rsidTr="000725BE">
        <w:trPr>
          <w:cantSplit/>
          <w:jc w:val="center"/>
        </w:trPr>
        <w:tc>
          <w:tcPr>
            <w:tcW w:w="1418" w:type="dxa"/>
            <w:vMerge/>
            <w:tcBorders>
              <w:top w:val="nil"/>
              <w:left w:val="single" w:sz="16" w:space="0" w:color="000000"/>
              <w:bottom w:val="nil"/>
              <w:right w:val="nil"/>
            </w:tcBorders>
            <w:shd w:val="clear" w:color="auto" w:fill="FFFFFF"/>
            <w:vAlign w:val="center"/>
          </w:tcPr>
          <w:p w14:paraId="27FC33AB"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1156F08E"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N</w:t>
            </w:r>
          </w:p>
        </w:tc>
        <w:tc>
          <w:tcPr>
            <w:tcW w:w="1380" w:type="dxa"/>
            <w:tcBorders>
              <w:top w:val="nil"/>
              <w:left w:val="single" w:sz="16" w:space="0" w:color="000000"/>
              <w:bottom w:val="nil"/>
            </w:tcBorders>
            <w:shd w:val="clear" w:color="auto" w:fill="FFFFFF"/>
          </w:tcPr>
          <w:p w14:paraId="4F572B5C"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417" w:type="dxa"/>
            <w:tcBorders>
              <w:top w:val="nil"/>
              <w:bottom w:val="nil"/>
            </w:tcBorders>
            <w:shd w:val="clear" w:color="auto" w:fill="FFFFFF"/>
          </w:tcPr>
          <w:p w14:paraId="5E2755F7"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59" w:type="dxa"/>
            <w:tcBorders>
              <w:top w:val="nil"/>
              <w:bottom w:val="nil"/>
            </w:tcBorders>
            <w:shd w:val="clear" w:color="auto" w:fill="FFFFFF"/>
          </w:tcPr>
          <w:p w14:paraId="2619D400"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60" w:type="dxa"/>
            <w:tcBorders>
              <w:top w:val="nil"/>
              <w:bottom w:val="nil"/>
              <w:right w:val="single" w:sz="16" w:space="0" w:color="000000"/>
            </w:tcBorders>
            <w:shd w:val="clear" w:color="auto" w:fill="FFFFFF"/>
          </w:tcPr>
          <w:p w14:paraId="47E6D3B9"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r>
      <w:tr w:rsidR="000725BE" w:rsidRPr="000725BE" w14:paraId="51F807D2" w14:textId="77777777" w:rsidTr="000725BE">
        <w:trPr>
          <w:cantSplit/>
          <w:jc w:val="center"/>
        </w:trPr>
        <w:tc>
          <w:tcPr>
            <w:tcW w:w="1418" w:type="dxa"/>
            <w:vMerge w:val="restart"/>
            <w:tcBorders>
              <w:top w:val="nil"/>
              <w:left w:val="single" w:sz="16" w:space="0" w:color="000000"/>
              <w:bottom w:val="nil"/>
              <w:right w:val="nil"/>
            </w:tcBorders>
            <w:shd w:val="clear" w:color="auto" w:fill="FFFFFF"/>
            <w:vAlign w:val="center"/>
          </w:tcPr>
          <w:p w14:paraId="4B279E71"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Documentation &amp; Compliance</w:t>
            </w:r>
          </w:p>
        </w:tc>
        <w:tc>
          <w:tcPr>
            <w:tcW w:w="1597" w:type="dxa"/>
            <w:tcBorders>
              <w:top w:val="nil"/>
              <w:left w:val="nil"/>
              <w:bottom w:val="nil"/>
              <w:right w:val="single" w:sz="16" w:space="0" w:color="000000"/>
            </w:tcBorders>
            <w:shd w:val="clear" w:color="auto" w:fill="FFFFFF"/>
            <w:vAlign w:val="center"/>
          </w:tcPr>
          <w:p w14:paraId="49F63D93"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Pearson Correlation</w:t>
            </w:r>
          </w:p>
        </w:tc>
        <w:tc>
          <w:tcPr>
            <w:tcW w:w="1380" w:type="dxa"/>
            <w:tcBorders>
              <w:top w:val="nil"/>
              <w:left w:val="single" w:sz="16" w:space="0" w:color="000000"/>
              <w:bottom w:val="nil"/>
            </w:tcBorders>
            <w:shd w:val="clear" w:color="auto" w:fill="FFFFFF"/>
          </w:tcPr>
          <w:p w14:paraId="06A51928"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.387</w:t>
            </w:r>
            <w:r w:rsidRPr="000725BE">
              <w:rPr>
                <w:rFonts w:ascii="Times New Roman" w:eastAsia="Calibri" w:hAnsi="Times New Roman" w:cs="Times New Roman"/>
                <w:color w:val="000000"/>
                <w:sz w:val="20"/>
                <w:szCs w:val="20"/>
                <w:vertAlign w:val="superscript"/>
                <w:lang w:val="en-IN"/>
                <w14:ligatures w14:val="standardContextual"/>
              </w:rPr>
              <w:t>**</w:t>
            </w:r>
          </w:p>
        </w:tc>
        <w:tc>
          <w:tcPr>
            <w:tcW w:w="1417" w:type="dxa"/>
            <w:tcBorders>
              <w:top w:val="nil"/>
              <w:bottom w:val="nil"/>
            </w:tcBorders>
            <w:shd w:val="clear" w:color="auto" w:fill="FFFFFF"/>
          </w:tcPr>
          <w:p w14:paraId="06C2C477"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.526</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59" w:type="dxa"/>
            <w:tcBorders>
              <w:top w:val="nil"/>
              <w:bottom w:val="nil"/>
            </w:tcBorders>
            <w:shd w:val="clear" w:color="auto" w:fill="FFFFFF"/>
          </w:tcPr>
          <w:p w14:paraId="78F7ADCB"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1</w:t>
            </w:r>
          </w:p>
        </w:tc>
        <w:tc>
          <w:tcPr>
            <w:tcW w:w="1560" w:type="dxa"/>
            <w:tcBorders>
              <w:top w:val="nil"/>
              <w:bottom w:val="nil"/>
              <w:right w:val="single" w:sz="16" w:space="0" w:color="000000"/>
            </w:tcBorders>
            <w:shd w:val="clear" w:color="auto" w:fill="FFFFFF"/>
          </w:tcPr>
          <w:p w14:paraId="50D33729"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.368</w:t>
            </w:r>
            <w:r w:rsidRPr="000725BE">
              <w:rPr>
                <w:rFonts w:ascii="Times New Roman" w:eastAsia="Calibri" w:hAnsi="Times New Roman" w:cs="Times New Roman"/>
                <w:color w:val="000000"/>
                <w:sz w:val="20"/>
                <w:szCs w:val="20"/>
                <w:vertAlign w:val="superscript"/>
                <w:lang w:val="en-IN"/>
                <w14:ligatures w14:val="standardContextual"/>
              </w:rPr>
              <w:t>**</w:t>
            </w:r>
          </w:p>
        </w:tc>
      </w:tr>
      <w:tr w:rsidR="000725BE" w:rsidRPr="000725BE" w14:paraId="32DBAB60" w14:textId="77777777" w:rsidTr="000725BE">
        <w:trPr>
          <w:cantSplit/>
          <w:jc w:val="center"/>
        </w:trPr>
        <w:tc>
          <w:tcPr>
            <w:tcW w:w="1418" w:type="dxa"/>
            <w:vMerge/>
            <w:tcBorders>
              <w:top w:val="nil"/>
              <w:left w:val="single" w:sz="16" w:space="0" w:color="000000"/>
              <w:bottom w:val="nil"/>
              <w:right w:val="nil"/>
            </w:tcBorders>
            <w:shd w:val="clear" w:color="auto" w:fill="FFFFFF"/>
            <w:vAlign w:val="center"/>
          </w:tcPr>
          <w:p w14:paraId="3350DAA8"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3FE130EE"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Sig. (2-tailed)</w:t>
            </w:r>
          </w:p>
        </w:tc>
        <w:tc>
          <w:tcPr>
            <w:tcW w:w="1380" w:type="dxa"/>
            <w:tcBorders>
              <w:top w:val="nil"/>
              <w:left w:val="single" w:sz="16" w:space="0" w:color="000000"/>
              <w:bottom w:val="nil"/>
            </w:tcBorders>
            <w:shd w:val="clear" w:color="auto" w:fill="FFFFFF"/>
          </w:tcPr>
          <w:p w14:paraId="3D1EE265"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417" w:type="dxa"/>
            <w:tcBorders>
              <w:top w:val="nil"/>
              <w:bottom w:val="nil"/>
            </w:tcBorders>
            <w:shd w:val="clear" w:color="auto" w:fill="FFFFFF"/>
          </w:tcPr>
          <w:p w14:paraId="64DFFE8D"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59" w:type="dxa"/>
            <w:tcBorders>
              <w:top w:val="nil"/>
              <w:bottom w:val="nil"/>
            </w:tcBorders>
            <w:shd w:val="clear" w:color="auto" w:fill="FFFFFF"/>
          </w:tcPr>
          <w:p w14:paraId="00355A77"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560" w:type="dxa"/>
            <w:tcBorders>
              <w:top w:val="nil"/>
              <w:bottom w:val="nil"/>
              <w:right w:val="single" w:sz="16" w:space="0" w:color="000000"/>
            </w:tcBorders>
            <w:shd w:val="clear" w:color="auto" w:fill="FFFFFF"/>
          </w:tcPr>
          <w:p w14:paraId="19DC48A5"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r>
      <w:tr w:rsidR="000725BE" w:rsidRPr="000725BE" w14:paraId="7BAE26C1" w14:textId="77777777" w:rsidTr="000725BE">
        <w:trPr>
          <w:cantSplit/>
          <w:jc w:val="center"/>
        </w:trPr>
        <w:tc>
          <w:tcPr>
            <w:tcW w:w="1418" w:type="dxa"/>
            <w:vMerge/>
            <w:tcBorders>
              <w:top w:val="nil"/>
              <w:left w:val="single" w:sz="16" w:space="0" w:color="000000"/>
              <w:bottom w:val="nil"/>
              <w:right w:val="nil"/>
            </w:tcBorders>
            <w:shd w:val="clear" w:color="auto" w:fill="FFFFFF"/>
            <w:vAlign w:val="center"/>
          </w:tcPr>
          <w:p w14:paraId="304A4405"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2C203E12"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N</w:t>
            </w:r>
          </w:p>
        </w:tc>
        <w:tc>
          <w:tcPr>
            <w:tcW w:w="1380" w:type="dxa"/>
            <w:tcBorders>
              <w:top w:val="nil"/>
              <w:left w:val="single" w:sz="16" w:space="0" w:color="000000"/>
              <w:bottom w:val="nil"/>
            </w:tcBorders>
            <w:shd w:val="clear" w:color="auto" w:fill="FFFFFF"/>
          </w:tcPr>
          <w:p w14:paraId="6BFA129A"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417" w:type="dxa"/>
            <w:tcBorders>
              <w:top w:val="nil"/>
              <w:bottom w:val="nil"/>
            </w:tcBorders>
            <w:shd w:val="clear" w:color="auto" w:fill="FFFFFF"/>
          </w:tcPr>
          <w:p w14:paraId="73A88485"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59" w:type="dxa"/>
            <w:tcBorders>
              <w:top w:val="nil"/>
              <w:bottom w:val="nil"/>
            </w:tcBorders>
            <w:shd w:val="clear" w:color="auto" w:fill="FFFFFF"/>
          </w:tcPr>
          <w:p w14:paraId="22F0D5C8"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60" w:type="dxa"/>
            <w:tcBorders>
              <w:top w:val="nil"/>
              <w:bottom w:val="nil"/>
              <w:right w:val="single" w:sz="16" w:space="0" w:color="000000"/>
            </w:tcBorders>
            <w:shd w:val="clear" w:color="auto" w:fill="FFFFFF"/>
          </w:tcPr>
          <w:p w14:paraId="0C46300D"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r>
      <w:tr w:rsidR="000725BE" w:rsidRPr="000725BE" w14:paraId="11804781" w14:textId="77777777" w:rsidTr="000725BE">
        <w:trPr>
          <w:cantSplit/>
          <w:jc w:val="center"/>
        </w:trPr>
        <w:tc>
          <w:tcPr>
            <w:tcW w:w="1418" w:type="dxa"/>
            <w:vMerge w:val="restart"/>
            <w:tcBorders>
              <w:top w:val="nil"/>
              <w:left w:val="single" w:sz="16" w:space="0" w:color="000000"/>
              <w:bottom w:val="single" w:sz="16" w:space="0" w:color="000000"/>
              <w:right w:val="nil"/>
            </w:tcBorders>
            <w:shd w:val="clear" w:color="auto" w:fill="FFFFFF"/>
            <w:vAlign w:val="center"/>
          </w:tcPr>
          <w:p w14:paraId="6311B79E"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Cost, Insurance, Risk</w:t>
            </w:r>
          </w:p>
        </w:tc>
        <w:tc>
          <w:tcPr>
            <w:tcW w:w="1597" w:type="dxa"/>
            <w:tcBorders>
              <w:top w:val="nil"/>
              <w:left w:val="nil"/>
              <w:bottom w:val="nil"/>
              <w:right w:val="single" w:sz="16" w:space="0" w:color="000000"/>
            </w:tcBorders>
            <w:shd w:val="clear" w:color="auto" w:fill="FFFFFF"/>
            <w:vAlign w:val="center"/>
          </w:tcPr>
          <w:p w14:paraId="39BE0BD4"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Pearson Correlation</w:t>
            </w:r>
          </w:p>
        </w:tc>
        <w:tc>
          <w:tcPr>
            <w:tcW w:w="1380" w:type="dxa"/>
            <w:tcBorders>
              <w:top w:val="nil"/>
              <w:left w:val="single" w:sz="16" w:space="0" w:color="000000"/>
              <w:bottom w:val="nil"/>
            </w:tcBorders>
            <w:shd w:val="clear" w:color="auto" w:fill="FFFFFF"/>
          </w:tcPr>
          <w:p w14:paraId="4AD89F47"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.228</w:t>
            </w:r>
            <w:r w:rsidRPr="000725BE">
              <w:rPr>
                <w:rFonts w:ascii="Times New Roman" w:eastAsia="Calibri" w:hAnsi="Times New Roman" w:cs="Times New Roman"/>
                <w:color w:val="000000"/>
                <w:sz w:val="20"/>
                <w:szCs w:val="20"/>
                <w:vertAlign w:val="superscript"/>
                <w:lang w:val="en-IN"/>
                <w14:ligatures w14:val="standardContextual"/>
              </w:rPr>
              <w:t>**</w:t>
            </w:r>
          </w:p>
        </w:tc>
        <w:tc>
          <w:tcPr>
            <w:tcW w:w="1417" w:type="dxa"/>
            <w:tcBorders>
              <w:top w:val="nil"/>
              <w:bottom w:val="nil"/>
            </w:tcBorders>
            <w:shd w:val="clear" w:color="auto" w:fill="FFFFFF"/>
          </w:tcPr>
          <w:p w14:paraId="736349C5"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.389</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59" w:type="dxa"/>
            <w:tcBorders>
              <w:top w:val="nil"/>
              <w:bottom w:val="nil"/>
            </w:tcBorders>
            <w:shd w:val="clear" w:color="auto" w:fill="FFFFFF"/>
          </w:tcPr>
          <w:p w14:paraId="431208BF"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.368</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60" w:type="dxa"/>
            <w:tcBorders>
              <w:top w:val="nil"/>
              <w:bottom w:val="nil"/>
              <w:right w:val="single" w:sz="16" w:space="0" w:color="000000"/>
            </w:tcBorders>
            <w:shd w:val="clear" w:color="auto" w:fill="FFFFFF"/>
          </w:tcPr>
          <w:p w14:paraId="25E65CBB"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1</w:t>
            </w:r>
          </w:p>
        </w:tc>
      </w:tr>
      <w:tr w:rsidR="000725BE" w:rsidRPr="000725BE" w14:paraId="4679E049" w14:textId="77777777" w:rsidTr="000725BE">
        <w:trPr>
          <w:cantSplit/>
          <w:jc w:val="center"/>
        </w:trPr>
        <w:tc>
          <w:tcPr>
            <w:tcW w:w="1418" w:type="dxa"/>
            <w:vMerge/>
            <w:tcBorders>
              <w:top w:val="nil"/>
              <w:left w:val="single" w:sz="16" w:space="0" w:color="000000"/>
              <w:bottom w:val="single" w:sz="16" w:space="0" w:color="000000"/>
              <w:right w:val="nil"/>
            </w:tcBorders>
            <w:shd w:val="clear" w:color="auto" w:fill="FFFFFF"/>
            <w:vAlign w:val="center"/>
          </w:tcPr>
          <w:p w14:paraId="0143E3FA"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248DA592"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Sig. (2-tailed)</w:t>
            </w:r>
          </w:p>
        </w:tc>
        <w:tc>
          <w:tcPr>
            <w:tcW w:w="1380" w:type="dxa"/>
            <w:tcBorders>
              <w:top w:val="nil"/>
              <w:left w:val="single" w:sz="16" w:space="0" w:color="000000"/>
              <w:bottom w:val="nil"/>
            </w:tcBorders>
            <w:shd w:val="clear" w:color="auto" w:fill="FFFFFF"/>
          </w:tcPr>
          <w:p w14:paraId="69158AE9"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.001</w:t>
            </w:r>
          </w:p>
        </w:tc>
        <w:tc>
          <w:tcPr>
            <w:tcW w:w="1417" w:type="dxa"/>
            <w:tcBorders>
              <w:top w:val="nil"/>
              <w:bottom w:val="nil"/>
            </w:tcBorders>
            <w:shd w:val="clear" w:color="auto" w:fill="FFFFFF"/>
          </w:tcPr>
          <w:p w14:paraId="7A7EECD0"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59" w:type="dxa"/>
            <w:tcBorders>
              <w:top w:val="nil"/>
              <w:bottom w:val="nil"/>
            </w:tcBorders>
            <w:shd w:val="clear" w:color="auto" w:fill="FFFFFF"/>
          </w:tcPr>
          <w:p w14:paraId="724FD9C0"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60" w:type="dxa"/>
            <w:tcBorders>
              <w:top w:val="nil"/>
              <w:bottom w:val="nil"/>
              <w:right w:val="single" w:sz="16" w:space="0" w:color="000000"/>
            </w:tcBorders>
            <w:shd w:val="clear" w:color="auto" w:fill="FFFFFF"/>
          </w:tcPr>
          <w:p w14:paraId="7C61940E"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r>
      <w:tr w:rsidR="000725BE" w:rsidRPr="000725BE" w14:paraId="750D3FC1" w14:textId="77777777" w:rsidTr="000725BE">
        <w:trPr>
          <w:cantSplit/>
          <w:jc w:val="center"/>
        </w:trPr>
        <w:tc>
          <w:tcPr>
            <w:tcW w:w="1418" w:type="dxa"/>
            <w:vMerge/>
            <w:tcBorders>
              <w:top w:val="nil"/>
              <w:left w:val="single" w:sz="16" w:space="0" w:color="000000"/>
              <w:bottom w:val="single" w:sz="16" w:space="0" w:color="000000"/>
              <w:right w:val="nil"/>
            </w:tcBorders>
            <w:shd w:val="clear" w:color="auto" w:fill="FFFFFF"/>
            <w:vAlign w:val="center"/>
          </w:tcPr>
          <w:p w14:paraId="4C9E2C75"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597" w:type="dxa"/>
            <w:tcBorders>
              <w:top w:val="nil"/>
              <w:left w:val="nil"/>
              <w:bottom w:val="single" w:sz="16" w:space="0" w:color="000000"/>
              <w:right w:val="single" w:sz="16" w:space="0" w:color="000000"/>
            </w:tcBorders>
            <w:shd w:val="clear" w:color="auto" w:fill="FFFFFF"/>
            <w:vAlign w:val="center"/>
          </w:tcPr>
          <w:p w14:paraId="6B1C5978"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N</w:t>
            </w:r>
          </w:p>
        </w:tc>
        <w:tc>
          <w:tcPr>
            <w:tcW w:w="1380" w:type="dxa"/>
            <w:tcBorders>
              <w:top w:val="nil"/>
              <w:left w:val="single" w:sz="16" w:space="0" w:color="000000"/>
              <w:bottom w:val="single" w:sz="16" w:space="0" w:color="000000"/>
            </w:tcBorders>
            <w:shd w:val="clear" w:color="auto" w:fill="FFFFFF"/>
          </w:tcPr>
          <w:p w14:paraId="39A1500C"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417" w:type="dxa"/>
            <w:tcBorders>
              <w:top w:val="nil"/>
              <w:bottom w:val="single" w:sz="16" w:space="0" w:color="000000"/>
            </w:tcBorders>
            <w:shd w:val="clear" w:color="auto" w:fill="FFFFFF"/>
          </w:tcPr>
          <w:p w14:paraId="7C88B525"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59" w:type="dxa"/>
            <w:tcBorders>
              <w:top w:val="nil"/>
              <w:bottom w:val="single" w:sz="16" w:space="0" w:color="000000"/>
            </w:tcBorders>
            <w:shd w:val="clear" w:color="auto" w:fill="FFFFFF"/>
          </w:tcPr>
          <w:p w14:paraId="239A5603"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60" w:type="dxa"/>
            <w:tcBorders>
              <w:top w:val="nil"/>
              <w:bottom w:val="single" w:sz="16" w:space="0" w:color="000000"/>
              <w:right w:val="single" w:sz="16" w:space="0" w:color="000000"/>
            </w:tcBorders>
            <w:shd w:val="clear" w:color="auto" w:fill="FFFFFF"/>
          </w:tcPr>
          <w:p w14:paraId="72E27772"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r>
      <w:tr w:rsidR="000725BE" w:rsidRPr="000725BE" w14:paraId="61D22D58" w14:textId="77777777" w:rsidTr="000725BE">
        <w:trPr>
          <w:cantSplit/>
          <w:jc w:val="center"/>
        </w:trPr>
        <w:tc>
          <w:tcPr>
            <w:tcW w:w="8931" w:type="dxa"/>
            <w:gridSpan w:val="6"/>
            <w:tcBorders>
              <w:top w:val="nil"/>
              <w:left w:val="nil"/>
              <w:bottom w:val="nil"/>
              <w:right w:val="nil"/>
            </w:tcBorders>
            <w:shd w:val="clear" w:color="auto" w:fill="FFFFFF"/>
          </w:tcPr>
          <w:p w14:paraId="1853CC52"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 Correlation is significant at the 0.01 level (2-tailed).</w:t>
            </w:r>
          </w:p>
        </w:tc>
      </w:tr>
    </w:tbl>
    <w:p w14:paraId="572274B7" w14:textId="77777777" w:rsidR="000725BE" w:rsidRPr="000725BE" w:rsidRDefault="000725BE" w:rsidP="000725BE">
      <w:pPr>
        <w:autoSpaceDE w:val="0"/>
        <w:autoSpaceDN w:val="0"/>
        <w:adjustRightInd w:val="0"/>
        <w:spacing w:after="0" w:line="400" w:lineRule="atLeast"/>
        <w:rPr>
          <w:rFonts w:ascii="Times New Roman" w:eastAsia="Calibri" w:hAnsi="Times New Roman" w:cs="Times New Roman"/>
          <w:sz w:val="20"/>
          <w:szCs w:val="20"/>
          <w:lang w:val="en-IN"/>
          <w14:ligatures w14:val="standardContextual"/>
        </w:rPr>
      </w:pPr>
    </w:p>
    <w:p w14:paraId="5FE471F6" w14:textId="77777777" w:rsidR="000725BE" w:rsidRPr="000725BE" w:rsidRDefault="000725BE" w:rsidP="000725BE">
      <w:pPr>
        <w:ind w:left="426"/>
        <w:rPr>
          <w:rFonts w:ascii="Times New Roman" w:eastAsia="Aptos" w:hAnsi="Times New Roman" w:cs="Times New Roman"/>
          <w:b/>
          <w:bCs/>
          <w:kern w:val="2"/>
          <w:sz w:val="20"/>
          <w:szCs w:val="20"/>
          <w:lang w:val="en-IN"/>
          <w14:ligatures w14:val="standardContextual"/>
        </w:rPr>
      </w:pPr>
      <w:r w:rsidRPr="000725BE">
        <w:rPr>
          <w:rFonts w:ascii="Times New Roman" w:eastAsia="Aptos" w:hAnsi="Times New Roman" w:cs="Times New Roman"/>
          <w:b/>
          <w:bCs/>
          <w:kern w:val="2"/>
          <w:sz w:val="20"/>
          <w:szCs w:val="20"/>
          <w:lang w:val="en-IN"/>
          <w14:ligatures w14:val="standardContextual"/>
        </w:rPr>
        <w:t>INFERENCE</w:t>
      </w:r>
    </w:p>
    <w:p w14:paraId="59F4D045" w14:textId="77777777" w:rsidR="000725BE" w:rsidRPr="000725BE" w:rsidRDefault="000725BE" w:rsidP="000725BE">
      <w:pPr>
        <w:ind w:left="426"/>
        <w:jc w:val="both"/>
        <w:rPr>
          <w:rFonts w:ascii="Times New Roman" w:eastAsia="Aptos" w:hAnsi="Times New Roman" w:cs="Times New Roman"/>
          <w:kern w:val="2"/>
          <w:sz w:val="20"/>
          <w:szCs w:val="20"/>
          <w:lang w:val="en-IN"/>
          <w14:ligatures w14:val="standardContextual"/>
        </w:rPr>
      </w:pPr>
      <w:r w:rsidRPr="000725BE">
        <w:rPr>
          <w:rFonts w:ascii="Times New Roman" w:eastAsia="Aptos" w:hAnsi="Times New Roman" w:cs="Times New Roman"/>
          <w:kern w:val="2"/>
          <w:sz w:val="20"/>
          <w:szCs w:val="20"/>
          <w:lang w:val="en-IN"/>
          <w14:ligatures w14:val="standardContextual"/>
        </w:rPr>
        <w:t>The correlation analysis shows that all variables are positively and significantly correlated at the 0.01 level. Operational and Coordination Challenges have a moderate positive correlation with Infrastructure and Handling (r = 0.328) and Documentation and Compliance (r = 0.387), and a weaker correlation with Cost, Insurance, and Risk (r = 0.228). Infrastructure and Handling is strongly correlated with Documentation and Compliance (r = 0.526) and moderately with Cost, Insurance, and Risk (r = 0.389). Documentation and Compliance also shows a moderate positive correlation with Cost, Insurance, and Risk (r = 0.368).</w:t>
      </w:r>
    </w:p>
    <w:p w14:paraId="43E84C1B" w14:textId="77777777" w:rsidR="000725BE" w:rsidRDefault="000725BE" w:rsidP="000725BE">
      <w:pPr>
        <w:spacing w:before="54" w:after="0" w:line="276" w:lineRule="auto"/>
        <w:rPr>
          <w:rFonts w:ascii="Times New Roman" w:hAnsi="Times New Roman" w:cs="Times New Roman"/>
          <w:color w:val="000000" w:themeColor="text1"/>
          <w:sz w:val="20"/>
          <w:szCs w:val="20"/>
        </w:rPr>
      </w:pPr>
    </w:p>
    <w:p w14:paraId="74EC6FD3" w14:textId="77777777" w:rsidR="000725BE" w:rsidRDefault="000725BE" w:rsidP="009F6540">
      <w:pPr>
        <w:spacing w:before="54" w:after="0" w:line="276" w:lineRule="auto"/>
        <w:jc w:val="center"/>
        <w:rPr>
          <w:rFonts w:ascii="Times New Roman" w:hAnsi="Times New Roman" w:cs="Times New Roman"/>
          <w:color w:val="000000" w:themeColor="text1"/>
          <w:sz w:val="20"/>
          <w:szCs w:val="20"/>
        </w:rPr>
      </w:pPr>
    </w:p>
    <w:p w14:paraId="6CAD8CA2" w14:textId="77777777" w:rsidR="000725BE" w:rsidRDefault="000725BE" w:rsidP="009F6540">
      <w:pPr>
        <w:spacing w:before="54" w:after="0" w:line="276" w:lineRule="auto"/>
        <w:jc w:val="center"/>
        <w:rPr>
          <w:rFonts w:ascii="Times New Roman" w:hAnsi="Times New Roman" w:cs="Times New Roman"/>
          <w:color w:val="000000" w:themeColor="text1"/>
          <w:sz w:val="20"/>
          <w:szCs w:val="20"/>
        </w:rPr>
      </w:pPr>
    </w:p>
    <w:p w14:paraId="693B5C66" w14:textId="77777777" w:rsidR="000725BE" w:rsidRDefault="000725BE" w:rsidP="009F6540">
      <w:pPr>
        <w:spacing w:before="54" w:after="0" w:line="276" w:lineRule="auto"/>
        <w:jc w:val="center"/>
        <w:rPr>
          <w:rFonts w:ascii="Times New Roman" w:hAnsi="Times New Roman" w:cs="Times New Roman"/>
          <w:color w:val="000000" w:themeColor="text1"/>
          <w:sz w:val="20"/>
          <w:szCs w:val="20"/>
        </w:rPr>
      </w:pPr>
    </w:p>
    <w:p w14:paraId="3BC36D48" w14:textId="77777777" w:rsidR="000725BE" w:rsidRDefault="000725BE" w:rsidP="009F6540">
      <w:pPr>
        <w:spacing w:before="54" w:after="0" w:line="276" w:lineRule="auto"/>
        <w:jc w:val="center"/>
        <w:rPr>
          <w:rFonts w:ascii="Times New Roman" w:hAnsi="Times New Roman" w:cs="Times New Roman"/>
          <w:color w:val="000000" w:themeColor="text1"/>
          <w:sz w:val="20"/>
          <w:szCs w:val="20"/>
        </w:rPr>
      </w:pPr>
    </w:p>
    <w:p w14:paraId="7AAB8267" w14:textId="77777777" w:rsidR="000725BE" w:rsidRDefault="000725BE" w:rsidP="009F6540">
      <w:pPr>
        <w:spacing w:before="54" w:after="0" w:line="276" w:lineRule="auto"/>
        <w:jc w:val="center"/>
        <w:rPr>
          <w:rFonts w:ascii="Times New Roman" w:hAnsi="Times New Roman" w:cs="Times New Roman"/>
          <w:color w:val="000000" w:themeColor="text1"/>
          <w:sz w:val="20"/>
          <w:szCs w:val="20"/>
        </w:rPr>
      </w:pPr>
    </w:p>
    <w:p w14:paraId="18D87E7B" w14:textId="77777777" w:rsidR="000725BE" w:rsidRDefault="000725BE" w:rsidP="009F6540">
      <w:pPr>
        <w:spacing w:before="54" w:after="0" w:line="276" w:lineRule="auto"/>
        <w:jc w:val="center"/>
        <w:rPr>
          <w:rFonts w:ascii="Times New Roman" w:hAnsi="Times New Roman" w:cs="Times New Roman"/>
          <w:color w:val="000000" w:themeColor="text1"/>
          <w:sz w:val="20"/>
          <w:szCs w:val="20"/>
        </w:rPr>
      </w:pPr>
    </w:p>
    <w:p w14:paraId="68481741" w14:textId="77777777" w:rsidR="000725BE" w:rsidRDefault="000725BE" w:rsidP="000725BE">
      <w:pPr>
        <w:spacing w:before="54" w:after="0" w:line="276" w:lineRule="auto"/>
        <w:rPr>
          <w:rFonts w:ascii="Times New Roman" w:hAnsi="Times New Roman" w:cs="Times New Roman"/>
          <w:color w:val="000000" w:themeColor="text1"/>
          <w:sz w:val="20"/>
          <w:szCs w:val="20"/>
        </w:rPr>
      </w:pPr>
    </w:p>
    <w:p w14:paraId="3884E008" w14:textId="77777777" w:rsidR="000725BE" w:rsidRPr="000725BE" w:rsidRDefault="000725BE" w:rsidP="000725BE">
      <w:pPr>
        <w:ind w:left="426"/>
        <w:rPr>
          <w:rFonts w:ascii="Times New Roman" w:eastAsia="Aptos" w:hAnsi="Times New Roman" w:cs="Times New Roman"/>
          <w:b/>
          <w:bCs/>
          <w:kern w:val="2"/>
          <w:sz w:val="20"/>
          <w:szCs w:val="20"/>
          <w:lang w:val="en-IN"/>
          <w14:ligatures w14:val="standardContextual"/>
        </w:rPr>
      </w:pPr>
      <w:r w:rsidRPr="000725BE">
        <w:rPr>
          <w:rFonts w:ascii="Times New Roman" w:eastAsia="Aptos" w:hAnsi="Times New Roman" w:cs="Times New Roman"/>
          <w:b/>
          <w:bCs/>
          <w:kern w:val="2"/>
          <w:sz w:val="20"/>
          <w:szCs w:val="20"/>
          <w:lang w:val="en-IN"/>
          <w14:ligatures w14:val="standardContextual"/>
        </w:rPr>
        <w:t>Carriers</w:t>
      </w:r>
    </w:p>
    <w:p w14:paraId="5C935358"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bl>
      <w:tblPr>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597"/>
        <w:gridCol w:w="1380"/>
        <w:gridCol w:w="1417"/>
        <w:gridCol w:w="1559"/>
        <w:gridCol w:w="1560"/>
      </w:tblGrid>
      <w:tr w:rsidR="000725BE" w:rsidRPr="000725BE" w14:paraId="3320B8E8" w14:textId="77777777" w:rsidTr="000725BE">
        <w:trPr>
          <w:cantSplit/>
          <w:jc w:val="center"/>
        </w:trPr>
        <w:tc>
          <w:tcPr>
            <w:tcW w:w="8931" w:type="dxa"/>
            <w:gridSpan w:val="6"/>
            <w:tcBorders>
              <w:top w:val="nil"/>
              <w:left w:val="nil"/>
              <w:bottom w:val="nil"/>
              <w:right w:val="nil"/>
            </w:tcBorders>
            <w:shd w:val="clear" w:color="auto" w:fill="FFFFFF"/>
          </w:tcPr>
          <w:p w14:paraId="1AF138E7" w14:textId="77777777" w:rsidR="000725BE" w:rsidRPr="000725BE" w:rsidRDefault="000725BE" w:rsidP="000725BE">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b/>
                <w:bCs/>
                <w:color w:val="000000"/>
                <w:sz w:val="20"/>
                <w:szCs w:val="20"/>
                <w:lang w:val="en-IN"/>
                <w14:ligatures w14:val="standardContextual"/>
              </w:rPr>
              <w:t>Correlations</w:t>
            </w:r>
          </w:p>
        </w:tc>
      </w:tr>
      <w:tr w:rsidR="000725BE" w:rsidRPr="000725BE" w14:paraId="36E60315" w14:textId="77777777" w:rsidTr="000725BE">
        <w:trPr>
          <w:cantSplit/>
          <w:jc w:val="center"/>
        </w:trPr>
        <w:tc>
          <w:tcPr>
            <w:tcW w:w="3015" w:type="dxa"/>
            <w:gridSpan w:val="2"/>
            <w:tcBorders>
              <w:top w:val="single" w:sz="16" w:space="0" w:color="000000"/>
              <w:left w:val="single" w:sz="16" w:space="0" w:color="000000"/>
              <w:bottom w:val="single" w:sz="16" w:space="0" w:color="000000"/>
              <w:right w:val="nil"/>
            </w:tcBorders>
            <w:shd w:val="clear" w:color="auto" w:fill="FFFFFF"/>
          </w:tcPr>
          <w:p w14:paraId="09625E99"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380" w:type="dxa"/>
            <w:tcBorders>
              <w:top w:val="single" w:sz="16" w:space="0" w:color="000000"/>
              <w:left w:val="single" w:sz="16" w:space="0" w:color="000000"/>
              <w:bottom w:val="single" w:sz="16" w:space="0" w:color="000000"/>
            </w:tcBorders>
            <w:shd w:val="clear" w:color="auto" w:fill="FFFFFF"/>
          </w:tcPr>
          <w:p w14:paraId="1DD3BD8B" w14:textId="77777777" w:rsidR="000725BE" w:rsidRPr="000725BE" w:rsidRDefault="000725BE" w:rsidP="000725BE">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Operational &amp; Cargo Handling</w:t>
            </w:r>
          </w:p>
        </w:tc>
        <w:tc>
          <w:tcPr>
            <w:tcW w:w="1417" w:type="dxa"/>
            <w:tcBorders>
              <w:top w:val="single" w:sz="16" w:space="0" w:color="000000"/>
              <w:bottom w:val="single" w:sz="16" w:space="0" w:color="000000"/>
            </w:tcBorders>
            <w:shd w:val="clear" w:color="auto" w:fill="FFFFFF"/>
          </w:tcPr>
          <w:p w14:paraId="5F1B4C8B" w14:textId="77777777" w:rsidR="000725BE" w:rsidRPr="000725BE" w:rsidRDefault="000725BE" w:rsidP="000725BE">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 xml:space="preserve">Port Infrastructure &amp; </w:t>
            </w:r>
            <w:proofErr w:type="spellStart"/>
            <w:r w:rsidRPr="000725BE">
              <w:rPr>
                <w:rFonts w:ascii="Times New Roman" w:eastAsia="Calibri" w:hAnsi="Times New Roman" w:cs="Times New Roman"/>
                <w:color w:val="000000"/>
                <w:sz w:val="20"/>
                <w:szCs w:val="20"/>
                <w:lang w:val="en-IN"/>
                <w14:ligatures w14:val="standardContextual"/>
              </w:rPr>
              <w:t>Equipments</w:t>
            </w:r>
            <w:proofErr w:type="spellEnd"/>
          </w:p>
        </w:tc>
        <w:tc>
          <w:tcPr>
            <w:tcW w:w="1559" w:type="dxa"/>
            <w:tcBorders>
              <w:top w:val="single" w:sz="16" w:space="0" w:color="000000"/>
              <w:bottom w:val="single" w:sz="16" w:space="0" w:color="000000"/>
            </w:tcBorders>
            <w:shd w:val="clear" w:color="auto" w:fill="FFFFFF"/>
          </w:tcPr>
          <w:p w14:paraId="3554628A" w14:textId="77777777" w:rsidR="000725BE" w:rsidRPr="000725BE" w:rsidRDefault="000725BE" w:rsidP="000725BE">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Safety, Security, Documentation</w:t>
            </w:r>
          </w:p>
        </w:tc>
        <w:tc>
          <w:tcPr>
            <w:tcW w:w="1560" w:type="dxa"/>
            <w:tcBorders>
              <w:top w:val="single" w:sz="16" w:space="0" w:color="000000"/>
              <w:bottom w:val="single" w:sz="16" w:space="0" w:color="000000"/>
              <w:right w:val="single" w:sz="16" w:space="0" w:color="000000"/>
            </w:tcBorders>
            <w:shd w:val="clear" w:color="auto" w:fill="FFFFFF"/>
          </w:tcPr>
          <w:p w14:paraId="01550D25" w14:textId="77777777" w:rsidR="000725BE" w:rsidRPr="000725BE" w:rsidRDefault="000725BE" w:rsidP="000725BE">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Financial &amp; Commercial Issues</w:t>
            </w:r>
          </w:p>
        </w:tc>
      </w:tr>
      <w:tr w:rsidR="000725BE" w:rsidRPr="000725BE" w14:paraId="66A54B51" w14:textId="77777777" w:rsidTr="000725BE">
        <w:trPr>
          <w:cantSplit/>
          <w:jc w:val="center"/>
        </w:trPr>
        <w:tc>
          <w:tcPr>
            <w:tcW w:w="1418" w:type="dxa"/>
            <w:vMerge w:val="restart"/>
            <w:tcBorders>
              <w:top w:val="single" w:sz="16" w:space="0" w:color="000000"/>
              <w:left w:val="single" w:sz="16" w:space="0" w:color="000000"/>
              <w:bottom w:val="nil"/>
              <w:right w:val="nil"/>
            </w:tcBorders>
            <w:shd w:val="clear" w:color="auto" w:fill="FFFFFF"/>
            <w:vAlign w:val="center"/>
          </w:tcPr>
          <w:p w14:paraId="311110C7"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Operational &amp; Cargo Handling</w:t>
            </w:r>
          </w:p>
        </w:tc>
        <w:tc>
          <w:tcPr>
            <w:tcW w:w="1597" w:type="dxa"/>
            <w:tcBorders>
              <w:top w:val="single" w:sz="16" w:space="0" w:color="000000"/>
              <w:left w:val="nil"/>
              <w:bottom w:val="nil"/>
              <w:right w:val="single" w:sz="16" w:space="0" w:color="000000"/>
            </w:tcBorders>
            <w:shd w:val="clear" w:color="auto" w:fill="FFFFFF"/>
            <w:vAlign w:val="center"/>
          </w:tcPr>
          <w:p w14:paraId="76BD608E"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Pearson Correlation</w:t>
            </w:r>
          </w:p>
        </w:tc>
        <w:tc>
          <w:tcPr>
            <w:tcW w:w="1380" w:type="dxa"/>
            <w:tcBorders>
              <w:top w:val="single" w:sz="16" w:space="0" w:color="000000"/>
              <w:left w:val="single" w:sz="16" w:space="0" w:color="000000"/>
              <w:bottom w:val="nil"/>
            </w:tcBorders>
            <w:shd w:val="clear" w:color="auto" w:fill="FFFFFF"/>
          </w:tcPr>
          <w:p w14:paraId="5A2E259D"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1</w:t>
            </w:r>
          </w:p>
        </w:tc>
        <w:tc>
          <w:tcPr>
            <w:tcW w:w="1417" w:type="dxa"/>
            <w:tcBorders>
              <w:top w:val="single" w:sz="16" w:space="0" w:color="000000"/>
              <w:bottom w:val="nil"/>
            </w:tcBorders>
            <w:shd w:val="clear" w:color="auto" w:fill="FFFFFF"/>
          </w:tcPr>
          <w:p w14:paraId="3765E5F5"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.394</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59" w:type="dxa"/>
            <w:tcBorders>
              <w:top w:val="single" w:sz="16" w:space="0" w:color="000000"/>
              <w:bottom w:val="nil"/>
            </w:tcBorders>
            <w:shd w:val="clear" w:color="auto" w:fill="FFFFFF"/>
          </w:tcPr>
          <w:p w14:paraId="5B33AD63"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.407</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60" w:type="dxa"/>
            <w:tcBorders>
              <w:top w:val="single" w:sz="16" w:space="0" w:color="000000"/>
              <w:bottom w:val="nil"/>
              <w:right w:val="single" w:sz="16" w:space="0" w:color="000000"/>
            </w:tcBorders>
            <w:shd w:val="clear" w:color="auto" w:fill="FFFFFF"/>
          </w:tcPr>
          <w:p w14:paraId="688F9072"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.208</w:t>
            </w:r>
            <w:r w:rsidRPr="000725BE">
              <w:rPr>
                <w:rFonts w:ascii="Times New Roman" w:eastAsia="Calibri" w:hAnsi="Times New Roman" w:cs="Times New Roman"/>
                <w:color w:val="000000"/>
                <w:sz w:val="20"/>
                <w:szCs w:val="20"/>
                <w:vertAlign w:val="superscript"/>
                <w:lang w:val="en-IN"/>
                <w14:ligatures w14:val="standardContextual"/>
              </w:rPr>
              <w:t>**</w:t>
            </w:r>
          </w:p>
        </w:tc>
      </w:tr>
      <w:tr w:rsidR="000725BE" w:rsidRPr="000725BE" w14:paraId="0FA0DC19" w14:textId="77777777" w:rsidTr="000725BE">
        <w:trPr>
          <w:cantSplit/>
          <w:jc w:val="center"/>
        </w:trPr>
        <w:tc>
          <w:tcPr>
            <w:tcW w:w="1418" w:type="dxa"/>
            <w:vMerge/>
            <w:tcBorders>
              <w:top w:val="single" w:sz="16" w:space="0" w:color="000000"/>
              <w:left w:val="single" w:sz="16" w:space="0" w:color="000000"/>
              <w:bottom w:val="nil"/>
              <w:right w:val="nil"/>
            </w:tcBorders>
            <w:shd w:val="clear" w:color="auto" w:fill="FFFFFF"/>
            <w:vAlign w:val="center"/>
          </w:tcPr>
          <w:p w14:paraId="6E473D76"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3E0DCC4E"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Sig. (2-tailed)</w:t>
            </w:r>
          </w:p>
        </w:tc>
        <w:tc>
          <w:tcPr>
            <w:tcW w:w="1380" w:type="dxa"/>
            <w:tcBorders>
              <w:top w:val="nil"/>
              <w:left w:val="single" w:sz="16" w:space="0" w:color="000000"/>
              <w:bottom w:val="nil"/>
            </w:tcBorders>
            <w:shd w:val="clear" w:color="auto" w:fill="FFFFFF"/>
          </w:tcPr>
          <w:p w14:paraId="3263B0AB"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417" w:type="dxa"/>
            <w:tcBorders>
              <w:top w:val="nil"/>
              <w:bottom w:val="nil"/>
            </w:tcBorders>
            <w:shd w:val="clear" w:color="auto" w:fill="FFFFFF"/>
          </w:tcPr>
          <w:p w14:paraId="357D4BEA"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59" w:type="dxa"/>
            <w:tcBorders>
              <w:top w:val="nil"/>
              <w:bottom w:val="nil"/>
            </w:tcBorders>
            <w:shd w:val="clear" w:color="auto" w:fill="FFFFFF"/>
          </w:tcPr>
          <w:p w14:paraId="22D627E7"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60" w:type="dxa"/>
            <w:tcBorders>
              <w:top w:val="nil"/>
              <w:bottom w:val="nil"/>
              <w:right w:val="single" w:sz="16" w:space="0" w:color="000000"/>
            </w:tcBorders>
            <w:shd w:val="clear" w:color="auto" w:fill="FFFFFF"/>
          </w:tcPr>
          <w:p w14:paraId="0CC57EDF"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.003</w:t>
            </w:r>
          </w:p>
        </w:tc>
      </w:tr>
      <w:tr w:rsidR="000725BE" w:rsidRPr="000725BE" w14:paraId="3549D746" w14:textId="77777777" w:rsidTr="000725BE">
        <w:trPr>
          <w:cantSplit/>
          <w:jc w:val="center"/>
        </w:trPr>
        <w:tc>
          <w:tcPr>
            <w:tcW w:w="1418" w:type="dxa"/>
            <w:vMerge/>
            <w:tcBorders>
              <w:top w:val="single" w:sz="16" w:space="0" w:color="000000"/>
              <w:left w:val="single" w:sz="16" w:space="0" w:color="000000"/>
              <w:bottom w:val="nil"/>
              <w:right w:val="nil"/>
            </w:tcBorders>
            <w:shd w:val="clear" w:color="auto" w:fill="FFFFFF"/>
            <w:vAlign w:val="center"/>
          </w:tcPr>
          <w:p w14:paraId="29286F91"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0F4CE844"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N</w:t>
            </w:r>
          </w:p>
        </w:tc>
        <w:tc>
          <w:tcPr>
            <w:tcW w:w="1380" w:type="dxa"/>
            <w:tcBorders>
              <w:top w:val="nil"/>
              <w:left w:val="single" w:sz="16" w:space="0" w:color="000000"/>
              <w:bottom w:val="nil"/>
            </w:tcBorders>
            <w:shd w:val="clear" w:color="auto" w:fill="FFFFFF"/>
          </w:tcPr>
          <w:p w14:paraId="14774356"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417" w:type="dxa"/>
            <w:tcBorders>
              <w:top w:val="nil"/>
              <w:bottom w:val="nil"/>
            </w:tcBorders>
            <w:shd w:val="clear" w:color="auto" w:fill="FFFFFF"/>
          </w:tcPr>
          <w:p w14:paraId="3E5EEA6C"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59" w:type="dxa"/>
            <w:tcBorders>
              <w:top w:val="nil"/>
              <w:bottom w:val="nil"/>
            </w:tcBorders>
            <w:shd w:val="clear" w:color="auto" w:fill="FFFFFF"/>
          </w:tcPr>
          <w:p w14:paraId="5A540334"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60" w:type="dxa"/>
            <w:tcBorders>
              <w:top w:val="nil"/>
              <w:bottom w:val="nil"/>
              <w:right w:val="single" w:sz="16" w:space="0" w:color="000000"/>
            </w:tcBorders>
            <w:shd w:val="clear" w:color="auto" w:fill="FFFFFF"/>
          </w:tcPr>
          <w:p w14:paraId="640BD727"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r>
      <w:tr w:rsidR="000725BE" w:rsidRPr="000725BE" w14:paraId="0AE6D5C7" w14:textId="77777777" w:rsidTr="000725BE">
        <w:trPr>
          <w:cantSplit/>
          <w:jc w:val="center"/>
        </w:trPr>
        <w:tc>
          <w:tcPr>
            <w:tcW w:w="1418" w:type="dxa"/>
            <w:vMerge w:val="restart"/>
            <w:tcBorders>
              <w:top w:val="nil"/>
              <w:left w:val="single" w:sz="16" w:space="0" w:color="000000"/>
              <w:bottom w:val="nil"/>
              <w:right w:val="nil"/>
            </w:tcBorders>
            <w:shd w:val="clear" w:color="auto" w:fill="FFFFFF"/>
            <w:vAlign w:val="center"/>
          </w:tcPr>
          <w:p w14:paraId="6CD465AE"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 xml:space="preserve">Port Infrastructure &amp; </w:t>
            </w:r>
            <w:proofErr w:type="spellStart"/>
            <w:r w:rsidRPr="000725BE">
              <w:rPr>
                <w:rFonts w:ascii="Times New Roman" w:eastAsia="Calibri" w:hAnsi="Times New Roman" w:cs="Times New Roman"/>
                <w:color w:val="000000"/>
                <w:sz w:val="20"/>
                <w:szCs w:val="20"/>
                <w:lang w:val="en-IN"/>
                <w14:ligatures w14:val="standardContextual"/>
              </w:rPr>
              <w:t>Equipments</w:t>
            </w:r>
            <w:proofErr w:type="spellEnd"/>
          </w:p>
        </w:tc>
        <w:tc>
          <w:tcPr>
            <w:tcW w:w="1597" w:type="dxa"/>
            <w:tcBorders>
              <w:top w:val="nil"/>
              <w:left w:val="nil"/>
              <w:bottom w:val="nil"/>
              <w:right w:val="single" w:sz="16" w:space="0" w:color="000000"/>
            </w:tcBorders>
            <w:shd w:val="clear" w:color="auto" w:fill="FFFFFF"/>
            <w:vAlign w:val="center"/>
          </w:tcPr>
          <w:p w14:paraId="2B4DA877"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Pearson Correlation</w:t>
            </w:r>
          </w:p>
        </w:tc>
        <w:tc>
          <w:tcPr>
            <w:tcW w:w="1380" w:type="dxa"/>
            <w:tcBorders>
              <w:top w:val="nil"/>
              <w:left w:val="single" w:sz="16" w:space="0" w:color="000000"/>
              <w:bottom w:val="nil"/>
            </w:tcBorders>
            <w:shd w:val="clear" w:color="auto" w:fill="FFFFFF"/>
          </w:tcPr>
          <w:p w14:paraId="5D44B891"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.394</w:t>
            </w:r>
            <w:r w:rsidRPr="000725BE">
              <w:rPr>
                <w:rFonts w:ascii="Times New Roman" w:eastAsia="Calibri" w:hAnsi="Times New Roman" w:cs="Times New Roman"/>
                <w:color w:val="000000"/>
                <w:sz w:val="20"/>
                <w:szCs w:val="20"/>
                <w:vertAlign w:val="superscript"/>
                <w:lang w:val="en-IN"/>
                <w14:ligatures w14:val="standardContextual"/>
              </w:rPr>
              <w:t>**</w:t>
            </w:r>
          </w:p>
        </w:tc>
        <w:tc>
          <w:tcPr>
            <w:tcW w:w="1417" w:type="dxa"/>
            <w:tcBorders>
              <w:top w:val="nil"/>
              <w:bottom w:val="nil"/>
            </w:tcBorders>
            <w:shd w:val="clear" w:color="auto" w:fill="FFFFFF"/>
          </w:tcPr>
          <w:p w14:paraId="30697CA0"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1</w:t>
            </w:r>
          </w:p>
        </w:tc>
        <w:tc>
          <w:tcPr>
            <w:tcW w:w="1559" w:type="dxa"/>
            <w:tcBorders>
              <w:top w:val="nil"/>
              <w:bottom w:val="nil"/>
            </w:tcBorders>
            <w:shd w:val="clear" w:color="auto" w:fill="FFFFFF"/>
          </w:tcPr>
          <w:p w14:paraId="59DED9D2"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.545</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60" w:type="dxa"/>
            <w:tcBorders>
              <w:top w:val="nil"/>
              <w:bottom w:val="nil"/>
              <w:right w:val="single" w:sz="16" w:space="0" w:color="000000"/>
            </w:tcBorders>
            <w:shd w:val="clear" w:color="auto" w:fill="FFFFFF"/>
          </w:tcPr>
          <w:p w14:paraId="55572302"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.567</w:t>
            </w:r>
            <w:r w:rsidRPr="000725BE">
              <w:rPr>
                <w:rFonts w:ascii="Times New Roman" w:eastAsia="Calibri" w:hAnsi="Times New Roman" w:cs="Times New Roman"/>
                <w:color w:val="000000"/>
                <w:sz w:val="20"/>
                <w:szCs w:val="20"/>
                <w:vertAlign w:val="superscript"/>
                <w:lang w:val="en-IN"/>
                <w14:ligatures w14:val="standardContextual"/>
              </w:rPr>
              <w:t>**</w:t>
            </w:r>
          </w:p>
        </w:tc>
      </w:tr>
      <w:tr w:rsidR="000725BE" w:rsidRPr="000725BE" w14:paraId="6EA84356" w14:textId="77777777" w:rsidTr="000725BE">
        <w:trPr>
          <w:cantSplit/>
          <w:jc w:val="center"/>
        </w:trPr>
        <w:tc>
          <w:tcPr>
            <w:tcW w:w="1418" w:type="dxa"/>
            <w:vMerge/>
            <w:tcBorders>
              <w:top w:val="nil"/>
              <w:left w:val="single" w:sz="16" w:space="0" w:color="000000"/>
              <w:bottom w:val="nil"/>
              <w:right w:val="nil"/>
            </w:tcBorders>
            <w:shd w:val="clear" w:color="auto" w:fill="FFFFFF"/>
            <w:vAlign w:val="center"/>
          </w:tcPr>
          <w:p w14:paraId="54A3E2CC"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2E408C18"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Sig. (2-tailed)</w:t>
            </w:r>
          </w:p>
        </w:tc>
        <w:tc>
          <w:tcPr>
            <w:tcW w:w="1380" w:type="dxa"/>
            <w:tcBorders>
              <w:top w:val="nil"/>
              <w:left w:val="single" w:sz="16" w:space="0" w:color="000000"/>
              <w:bottom w:val="nil"/>
            </w:tcBorders>
            <w:shd w:val="clear" w:color="auto" w:fill="FFFFFF"/>
          </w:tcPr>
          <w:p w14:paraId="7D4B4257"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417" w:type="dxa"/>
            <w:tcBorders>
              <w:top w:val="nil"/>
              <w:bottom w:val="nil"/>
            </w:tcBorders>
            <w:shd w:val="clear" w:color="auto" w:fill="FFFFFF"/>
          </w:tcPr>
          <w:p w14:paraId="4B3D0AB3"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559" w:type="dxa"/>
            <w:tcBorders>
              <w:top w:val="nil"/>
              <w:bottom w:val="nil"/>
            </w:tcBorders>
            <w:shd w:val="clear" w:color="auto" w:fill="FFFFFF"/>
          </w:tcPr>
          <w:p w14:paraId="7FD0620B"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60" w:type="dxa"/>
            <w:tcBorders>
              <w:top w:val="nil"/>
              <w:bottom w:val="nil"/>
              <w:right w:val="single" w:sz="16" w:space="0" w:color="000000"/>
            </w:tcBorders>
            <w:shd w:val="clear" w:color="auto" w:fill="FFFFFF"/>
          </w:tcPr>
          <w:p w14:paraId="784E4B36"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r>
      <w:tr w:rsidR="000725BE" w:rsidRPr="000725BE" w14:paraId="615FE793" w14:textId="77777777" w:rsidTr="000725BE">
        <w:trPr>
          <w:cantSplit/>
          <w:jc w:val="center"/>
        </w:trPr>
        <w:tc>
          <w:tcPr>
            <w:tcW w:w="1418" w:type="dxa"/>
            <w:vMerge/>
            <w:tcBorders>
              <w:top w:val="nil"/>
              <w:left w:val="single" w:sz="16" w:space="0" w:color="000000"/>
              <w:bottom w:val="nil"/>
              <w:right w:val="nil"/>
            </w:tcBorders>
            <w:shd w:val="clear" w:color="auto" w:fill="FFFFFF"/>
            <w:vAlign w:val="center"/>
          </w:tcPr>
          <w:p w14:paraId="482C29A9"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61471621"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N</w:t>
            </w:r>
          </w:p>
        </w:tc>
        <w:tc>
          <w:tcPr>
            <w:tcW w:w="1380" w:type="dxa"/>
            <w:tcBorders>
              <w:top w:val="nil"/>
              <w:left w:val="single" w:sz="16" w:space="0" w:color="000000"/>
              <w:bottom w:val="nil"/>
            </w:tcBorders>
            <w:shd w:val="clear" w:color="auto" w:fill="FFFFFF"/>
          </w:tcPr>
          <w:p w14:paraId="7F28D2BE"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417" w:type="dxa"/>
            <w:tcBorders>
              <w:top w:val="nil"/>
              <w:bottom w:val="nil"/>
            </w:tcBorders>
            <w:shd w:val="clear" w:color="auto" w:fill="FFFFFF"/>
          </w:tcPr>
          <w:p w14:paraId="5C29AC4C"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59" w:type="dxa"/>
            <w:tcBorders>
              <w:top w:val="nil"/>
              <w:bottom w:val="nil"/>
            </w:tcBorders>
            <w:shd w:val="clear" w:color="auto" w:fill="FFFFFF"/>
          </w:tcPr>
          <w:p w14:paraId="45C3C164"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60" w:type="dxa"/>
            <w:tcBorders>
              <w:top w:val="nil"/>
              <w:bottom w:val="nil"/>
              <w:right w:val="single" w:sz="16" w:space="0" w:color="000000"/>
            </w:tcBorders>
            <w:shd w:val="clear" w:color="auto" w:fill="FFFFFF"/>
          </w:tcPr>
          <w:p w14:paraId="01DEF4BF"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r>
      <w:tr w:rsidR="000725BE" w:rsidRPr="000725BE" w14:paraId="262EE448" w14:textId="77777777" w:rsidTr="000725BE">
        <w:trPr>
          <w:cantSplit/>
          <w:jc w:val="center"/>
        </w:trPr>
        <w:tc>
          <w:tcPr>
            <w:tcW w:w="1418" w:type="dxa"/>
            <w:vMerge w:val="restart"/>
            <w:tcBorders>
              <w:top w:val="nil"/>
              <w:left w:val="single" w:sz="16" w:space="0" w:color="000000"/>
              <w:bottom w:val="nil"/>
              <w:right w:val="nil"/>
            </w:tcBorders>
            <w:shd w:val="clear" w:color="auto" w:fill="FFFFFF"/>
            <w:vAlign w:val="center"/>
          </w:tcPr>
          <w:p w14:paraId="3743E858"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Safety, Security, Documentation</w:t>
            </w:r>
          </w:p>
        </w:tc>
        <w:tc>
          <w:tcPr>
            <w:tcW w:w="1597" w:type="dxa"/>
            <w:tcBorders>
              <w:top w:val="nil"/>
              <w:left w:val="nil"/>
              <w:bottom w:val="nil"/>
              <w:right w:val="single" w:sz="16" w:space="0" w:color="000000"/>
            </w:tcBorders>
            <w:shd w:val="clear" w:color="auto" w:fill="FFFFFF"/>
            <w:vAlign w:val="center"/>
          </w:tcPr>
          <w:p w14:paraId="43353EB4"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Pearson Correlation</w:t>
            </w:r>
          </w:p>
        </w:tc>
        <w:tc>
          <w:tcPr>
            <w:tcW w:w="1380" w:type="dxa"/>
            <w:tcBorders>
              <w:top w:val="nil"/>
              <w:left w:val="single" w:sz="16" w:space="0" w:color="000000"/>
              <w:bottom w:val="nil"/>
            </w:tcBorders>
            <w:shd w:val="clear" w:color="auto" w:fill="FFFFFF"/>
          </w:tcPr>
          <w:p w14:paraId="6CB344D9"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.407</w:t>
            </w:r>
            <w:r w:rsidRPr="000725BE">
              <w:rPr>
                <w:rFonts w:ascii="Times New Roman" w:eastAsia="Calibri" w:hAnsi="Times New Roman" w:cs="Times New Roman"/>
                <w:color w:val="000000"/>
                <w:sz w:val="20"/>
                <w:szCs w:val="20"/>
                <w:vertAlign w:val="superscript"/>
                <w:lang w:val="en-IN"/>
                <w14:ligatures w14:val="standardContextual"/>
              </w:rPr>
              <w:t>**</w:t>
            </w:r>
          </w:p>
        </w:tc>
        <w:tc>
          <w:tcPr>
            <w:tcW w:w="1417" w:type="dxa"/>
            <w:tcBorders>
              <w:top w:val="nil"/>
              <w:bottom w:val="nil"/>
            </w:tcBorders>
            <w:shd w:val="clear" w:color="auto" w:fill="FFFFFF"/>
          </w:tcPr>
          <w:p w14:paraId="34652148"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.545</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59" w:type="dxa"/>
            <w:tcBorders>
              <w:top w:val="nil"/>
              <w:bottom w:val="nil"/>
            </w:tcBorders>
            <w:shd w:val="clear" w:color="auto" w:fill="FFFFFF"/>
          </w:tcPr>
          <w:p w14:paraId="26BAA917"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1</w:t>
            </w:r>
          </w:p>
        </w:tc>
        <w:tc>
          <w:tcPr>
            <w:tcW w:w="1560" w:type="dxa"/>
            <w:tcBorders>
              <w:top w:val="nil"/>
              <w:bottom w:val="nil"/>
              <w:right w:val="single" w:sz="16" w:space="0" w:color="000000"/>
            </w:tcBorders>
            <w:shd w:val="clear" w:color="auto" w:fill="FFFFFF"/>
          </w:tcPr>
          <w:p w14:paraId="61F59A57"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.508</w:t>
            </w:r>
            <w:r w:rsidRPr="000725BE">
              <w:rPr>
                <w:rFonts w:ascii="Times New Roman" w:eastAsia="Calibri" w:hAnsi="Times New Roman" w:cs="Times New Roman"/>
                <w:color w:val="000000"/>
                <w:sz w:val="20"/>
                <w:szCs w:val="20"/>
                <w:vertAlign w:val="superscript"/>
                <w:lang w:val="en-IN"/>
                <w14:ligatures w14:val="standardContextual"/>
              </w:rPr>
              <w:t>**</w:t>
            </w:r>
          </w:p>
        </w:tc>
      </w:tr>
      <w:tr w:rsidR="000725BE" w:rsidRPr="000725BE" w14:paraId="5BF347AE" w14:textId="77777777" w:rsidTr="000725BE">
        <w:trPr>
          <w:cantSplit/>
          <w:jc w:val="center"/>
        </w:trPr>
        <w:tc>
          <w:tcPr>
            <w:tcW w:w="1418" w:type="dxa"/>
            <w:vMerge/>
            <w:tcBorders>
              <w:top w:val="nil"/>
              <w:left w:val="single" w:sz="16" w:space="0" w:color="000000"/>
              <w:bottom w:val="nil"/>
              <w:right w:val="nil"/>
            </w:tcBorders>
            <w:shd w:val="clear" w:color="auto" w:fill="FFFFFF"/>
            <w:vAlign w:val="center"/>
          </w:tcPr>
          <w:p w14:paraId="6FF86E7A"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28B333BC"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Sig. (2-tailed)</w:t>
            </w:r>
          </w:p>
        </w:tc>
        <w:tc>
          <w:tcPr>
            <w:tcW w:w="1380" w:type="dxa"/>
            <w:tcBorders>
              <w:top w:val="nil"/>
              <w:left w:val="single" w:sz="16" w:space="0" w:color="000000"/>
              <w:bottom w:val="nil"/>
            </w:tcBorders>
            <w:shd w:val="clear" w:color="auto" w:fill="FFFFFF"/>
          </w:tcPr>
          <w:p w14:paraId="7DD47F0C"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417" w:type="dxa"/>
            <w:tcBorders>
              <w:top w:val="nil"/>
              <w:bottom w:val="nil"/>
            </w:tcBorders>
            <w:shd w:val="clear" w:color="auto" w:fill="FFFFFF"/>
          </w:tcPr>
          <w:p w14:paraId="5C1AE1B3"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59" w:type="dxa"/>
            <w:tcBorders>
              <w:top w:val="nil"/>
              <w:bottom w:val="nil"/>
            </w:tcBorders>
            <w:shd w:val="clear" w:color="auto" w:fill="FFFFFF"/>
          </w:tcPr>
          <w:p w14:paraId="0E517110"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560" w:type="dxa"/>
            <w:tcBorders>
              <w:top w:val="nil"/>
              <w:bottom w:val="nil"/>
              <w:right w:val="single" w:sz="16" w:space="0" w:color="000000"/>
            </w:tcBorders>
            <w:shd w:val="clear" w:color="auto" w:fill="FFFFFF"/>
          </w:tcPr>
          <w:p w14:paraId="656B2EE7"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r>
      <w:tr w:rsidR="000725BE" w:rsidRPr="000725BE" w14:paraId="563183B6" w14:textId="77777777" w:rsidTr="000725BE">
        <w:trPr>
          <w:cantSplit/>
          <w:jc w:val="center"/>
        </w:trPr>
        <w:tc>
          <w:tcPr>
            <w:tcW w:w="1418" w:type="dxa"/>
            <w:vMerge/>
            <w:tcBorders>
              <w:top w:val="nil"/>
              <w:left w:val="single" w:sz="16" w:space="0" w:color="000000"/>
              <w:bottom w:val="nil"/>
              <w:right w:val="nil"/>
            </w:tcBorders>
            <w:shd w:val="clear" w:color="auto" w:fill="FFFFFF"/>
            <w:vAlign w:val="center"/>
          </w:tcPr>
          <w:p w14:paraId="1F11D067"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0974D25E"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N</w:t>
            </w:r>
          </w:p>
        </w:tc>
        <w:tc>
          <w:tcPr>
            <w:tcW w:w="1380" w:type="dxa"/>
            <w:tcBorders>
              <w:top w:val="nil"/>
              <w:left w:val="single" w:sz="16" w:space="0" w:color="000000"/>
              <w:bottom w:val="nil"/>
            </w:tcBorders>
            <w:shd w:val="clear" w:color="auto" w:fill="FFFFFF"/>
          </w:tcPr>
          <w:p w14:paraId="61B7168B"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417" w:type="dxa"/>
            <w:tcBorders>
              <w:top w:val="nil"/>
              <w:bottom w:val="nil"/>
            </w:tcBorders>
            <w:shd w:val="clear" w:color="auto" w:fill="FFFFFF"/>
          </w:tcPr>
          <w:p w14:paraId="47E8CDC1"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59" w:type="dxa"/>
            <w:tcBorders>
              <w:top w:val="nil"/>
              <w:bottom w:val="nil"/>
            </w:tcBorders>
            <w:shd w:val="clear" w:color="auto" w:fill="FFFFFF"/>
          </w:tcPr>
          <w:p w14:paraId="492A373C"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60" w:type="dxa"/>
            <w:tcBorders>
              <w:top w:val="nil"/>
              <w:bottom w:val="nil"/>
              <w:right w:val="single" w:sz="16" w:space="0" w:color="000000"/>
            </w:tcBorders>
            <w:shd w:val="clear" w:color="auto" w:fill="FFFFFF"/>
          </w:tcPr>
          <w:p w14:paraId="7395D5A1"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r>
      <w:tr w:rsidR="000725BE" w:rsidRPr="000725BE" w14:paraId="45562D28" w14:textId="77777777" w:rsidTr="000725BE">
        <w:trPr>
          <w:cantSplit/>
          <w:jc w:val="center"/>
        </w:trPr>
        <w:tc>
          <w:tcPr>
            <w:tcW w:w="1418" w:type="dxa"/>
            <w:vMerge w:val="restart"/>
            <w:tcBorders>
              <w:top w:val="nil"/>
              <w:left w:val="single" w:sz="16" w:space="0" w:color="000000"/>
              <w:bottom w:val="single" w:sz="16" w:space="0" w:color="000000"/>
              <w:right w:val="nil"/>
            </w:tcBorders>
            <w:shd w:val="clear" w:color="auto" w:fill="FFFFFF"/>
            <w:vAlign w:val="center"/>
          </w:tcPr>
          <w:p w14:paraId="4496D1A1"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Financial &amp; Commercial Issues</w:t>
            </w:r>
          </w:p>
        </w:tc>
        <w:tc>
          <w:tcPr>
            <w:tcW w:w="1597" w:type="dxa"/>
            <w:tcBorders>
              <w:top w:val="nil"/>
              <w:left w:val="nil"/>
              <w:bottom w:val="nil"/>
              <w:right w:val="single" w:sz="16" w:space="0" w:color="000000"/>
            </w:tcBorders>
            <w:shd w:val="clear" w:color="auto" w:fill="FFFFFF"/>
            <w:vAlign w:val="center"/>
          </w:tcPr>
          <w:p w14:paraId="68F4F8A2"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Pearson Correlation</w:t>
            </w:r>
          </w:p>
        </w:tc>
        <w:tc>
          <w:tcPr>
            <w:tcW w:w="1380" w:type="dxa"/>
            <w:tcBorders>
              <w:top w:val="nil"/>
              <w:left w:val="single" w:sz="16" w:space="0" w:color="000000"/>
              <w:bottom w:val="nil"/>
            </w:tcBorders>
            <w:shd w:val="clear" w:color="auto" w:fill="FFFFFF"/>
          </w:tcPr>
          <w:p w14:paraId="18F35551"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.208</w:t>
            </w:r>
            <w:r w:rsidRPr="000725BE">
              <w:rPr>
                <w:rFonts w:ascii="Times New Roman" w:eastAsia="Calibri" w:hAnsi="Times New Roman" w:cs="Times New Roman"/>
                <w:color w:val="000000"/>
                <w:sz w:val="20"/>
                <w:szCs w:val="20"/>
                <w:vertAlign w:val="superscript"/>
                <w:lang w:val="en-IN"/>
                <w14:ligatures w14:val="standardContextual"/>
              </w:rPr>
              <w:t>**</w:t>
            </w:r>
          </w:p>
        </w:tc>
        <w:tc>
          <w:tcPr>
            <w:tcW w:w="1417" w:type="dxa"/>
            <w:tcBorders>
              <w:top w:val="nil"/>
              <w:bottom w:val="nil"/>
            </w:tcBorders>
            <w:shd w:val="clear" w:color="auto" w:fill="FFFFFF"/>
          </w:tcPr>
          <w:p w14:paraId="4A1CBE92"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.567</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59" w:type="dxa"/>
            <w:tcBorders>
              <w:top w:val="nil"/>
              <w:bottom w:val="nil"/>
            </w:tcBorders>
            <w:shd w:val="clear" w:color="auto" w:fill="FFFFFF"/>
          </w:tcPr>
          <w:p w14:paraId="4BC7BF14"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.508</w:t>
            </w:r>
            <w:r w:rsidRPr="000725BE">
              <w:rPr>
                <w:rFonts w:ascii="Times New Roman" w:eastAsia="Calibri" w:hAnsi="Times New Roman" w:cs="Times New Roman"/>
                <w:color w:val="000000"/>
                <w:sz w:val="20"/>
                <w:szCs w:val="20"/>
                <w:vertAlign w:val="superscript"/>
                <w:lang w:val="en-IN"/>
                <w14:ligatures w14:val="standardContextual"/>
              </w:rPr>
              <w:t>**</w:t>
            </w:r>
          </w:p>
        </w:tc>
        <w:tc>
          <w:tcPr>
            <w:tcW w:w="1560" w:type="dxa"/>
            <w:tcBorders>
              <w:top w:val="nil"/>
              <w:bottom w:val="nil"/>
              <w:right w:val="single" w:sz="16" w:space="0" w:color="000000"/>
            </w:tcBorders>
            <w:shd w:val="clear" w:color="auto" w:fill="FFFFFF"/>
          </w:tcPr>
          <w:p w14:paraId="48FA4C84"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1</w:t>
            </w:r>
          </w:p>
        </w:tc>
      </w:tr>
      <w:tr w:rsidR="000725BE" w:rsidRPr="000725BE" w14:paraId="77FCEF20" w14:textId="77777777" w:rsidTr="000725BE">
        <w:trPr>
          <w:cantSplit/>
          <w:jc w:val="center"/>
        </w:trPr>
        <w:tc>
          <w:tcPr>
            <w:tcW w:w="1418" w:type="dxa"/>
            <w:vMerge/>
            <w:tcBorders>
              <w:top w:val="nil"/>
              <w:left w:val="single" w:sz="16" w:space="0" w:color="000000"/>
              <w:bottom w:val="single" w:sz="16" w:space="0" w:color="000000"/>
              <w:right w:val="nil"/>
            </w:tcBorders>
            <w:shd w:val="clear" w:color="auto" w:fill="FFFFFF"/>
            <w:vAlign w:val="center"/>
          </w:tcPr>
          <w:p w14:paraId="160F4322"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597" w:type="dxa"/>
            <w:tcBorders>
              <w:top w:val="nil"/>
              <w:left w:val="nil"/>
              <w:bottom w:val="nil"/>
              <w:right w:val="single" w:sz="16" w:space="0" w:color="000000"/>
            </w:tcBorders>
            <w:shd w:val="clear" w:color="auto" w:fill="FFFFFF"/>
            <w:vAlign w:val="center"/>
          </w:tcPr>
          <w:p w14:paraId="628F1C88"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Sig. (2-tailed)</w:t>
            </w:r>
          </w:p>
        </w:tc>
        <w:tc>
          <w:tcPr>
            <w:tcW w:w="1380" w:type="dxa"/>
            <w:tcBorders>
              <w:top w:val="nil"/>
              <w:left w:val="single" w:sz="16" w:space="0" w:color="000000"/>
              <w:bottom w:val="nil"/>
            </w:tcBorders>
            <w:shd w:val="clear" w:color="auto" w:fill="FFFFFF"/>
          </w:tcPr>
          <w:p w14:paraId="27467B8D"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.003</w:t>
            </w:r>
          </w:p>
        </w:tc>
        <w:tc>
          <w:tcPr>
            <w:tcW w:w="1417" w:type="dxa"/>
            <w:tcBorders>
              <w:top w:val="nil"/>
              <w:bottom w:val="nil"/>
            </w:tcBorders>
            <w:shd w:val="clear" w:color="auto" w:fill="FFFFFF"/>
          </w:tcPr>
          <w:p w14:paraId="55FEAA83"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59" w:type="dxa"/>
            <w:tcBorders>
              <w:top w:val="nil"/>
              <w:bottom w:val="nil"/>
            </w:tcBorders>
            <w:shd w:val="clear" w:color="auto" w:fill="FFFFFF"/>
          </w:tcPr>
          <w:p w14:paraId="25E038B6"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.000</w:t>
            </w:r>
          </w:p>
        </w:tc>
        <w:tc>
          <w:tcPr>
            <w:tcW w:w="1560" w:type="dxa"/>
            <w:tcBorders>
              <w:top w:val="nil"/>
              <w:bottom w:val="nil"/>
              <w:right w:val="single" w:sz="16" w:space="0" w:color="000000"/>
            </w:tcBorders>
            <w:shd w:val="clear" w:color="auto" w:fill="FFFFFF"/>
          </w:tcPr>
          <w:p w14:paraId="25EC5EC8"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r>
      <w:tr w:rsidR="000725BE" w:rsidRPr="000725BE" w14:paraId="68E4FE3B" w14:textId="77777777" w:rsidTr="000725BE">
        <w:trPr>
          <w:cantSplit/>
          <w:jc w:val="center"/>
        </w:trPr>
        <w:tc>
          <w:tcPr>
            <w:tcW w:w="1418" w:type="dxa"/>
            <w:vMerge/>
            <w:tcBorders>
              <w:top w:val="nil"/>
              <w:left w:val="single" w:sz="16" w:space="0" w:color="000000"/>
              <w:bottom w:val="single" w:sz="16" w:space="0" w:color="000000"/>
              <w:right w:val="nil"/>
            </w:tcBorders>
            <w:shd w:val="clear" w:color="auto" w:fill="FFFFFF"/>
            <w:vAlign w:val="center"/>
          </w:tcPr>
          <w:p w14:paraId="3D6EA1FA" w14:textId="77777777" w:rsidR="000725BE" w:rsidRPr="000725BE" w:rsidRDefault="000725BE" w:rsidP="000725BE">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597" w:type="dxa"/>
            <w:tcBorders>
              <w:top w:val="nil"/>
              <w:left w:val="nil"/>
              <w:bottom w:val="single" w:sz="16" w:space="0" w:color="000000"/>
              <w:right w:val="single" w:sz="16" w:space="0" w:color="000000"/>
            </w:tcBorders>
            <w:shd w:val="clear" w:color="auto" w:fill="FFFFFF"/>
            <w:vAlign w:val="center"/>
          </w:tcPr>
          <w:p w14:paraId="5848B754"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N</w:t>
            </w:r>
          </w:p>
        </w:tc>
        <w:tc>
          <w:tcPr>
            <w:tcW w:w="1380" w:type="dxa"/>
            <w:tcBorders>
              <w:top w:val="nil"/>
              <w:left w:val="single" w:sz="16" w:space="0" w:color="000000"/>
              <w:bottom w:val="single" w:sz="16" w:space="0" w:color="000000"/>
            </w:tcBorders>
            <w:shd w:val="clear" w:color="auto" w:fill="FFFFFF"/>
          </w:tcPr>
          <w:p w14:paraId="78AE049A"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417" w:type="dxa"/>
            <w:tcBorders>
              <w:top w:val="nil"/>
              <w:bottom w:val="single" w:sz="16" w:space="0" w:color="000000"/>
            </w:tcBorders>
            <w:shd w:val="clear" w:color="auto" w:fill="FFFFFF"/>
          </w:tcPr>
          <w:p w14:paraId="46F38826"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59" w:type="dxa"/>
            <w:tcBorders>
              <w:top w:val="nil"/>
              <w:bottom w:val="single" w:sz="16" w:space="0" w:color="000000"/>
            </w:tcBorders>
            <w:shd w:val="clear" w:color="auto" w:fill="FFFFFF"/>
          </w:tcPr>
          <w:p w14:paraId="07BAEB8E"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c>
          <w:tcPr>
            <w:tcW w:w="1560" w:type="dxa"/>
            <w:tcBorders>
              <w:top w:val="nil"/>
              <w:bottom w:val="single" w:sz="16" w:space="0" w:color="000000"/>
              <w:right w:val="single" w:sz="16" w:space="0" w:color="000000"/>
            </w:tcBorders>
            <w:shd w:val="clear" w:color="auto" w:fill="FFFFFF"/>
          </w:tcPr>
          <w:p w14:paraId="28EB6095" w14:textId="77777777" w:rsidR="000725BE" w:rsidRPr="000725BE" w:rsidRDefault="000725BE" w:rsidP="000725BE">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200</w:t>
            </w:r>
          </w:p>
        </w:tc>
      </w:tr>
      <w:tr w:rsidR="000725BE" w:rsidRPr="000725BE" w14:paraId="1B41BF8E" w14:textId="77777777" w:rsidTr="000725BE">
        <w:trPr>
          <w:cantSplit/>
          <w:jc w:val="center"/>
        </w:trPr>
        <w:tc>
          <w:tcPr>
            <w:tcW w:w="8931" w:type="dxa"/>
            <w:gridSpan w:val="6"/>
            <w:tcBorders>
              <w:top w:val="nil"/>
              <w:left w:val="nil"/>
              <w:bottom w:val="nil"/>
              <w:right w:val="nil"/>
            </w:tcBorders>
            <w:shd w:val="clear" w:color="auto" w:fill="FFFFFF"/>
          </w:tcPr>
          <w:p w14:paraId="33FA0FED" w14:textId="77777777" w:rsidR="000725BE" w:rsidRPr="000725BE" w:rsidRDefault="000725BE" w:rsidP="000725BE">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0725BE">
              <w:rPr>
                <w:rFonts w:ascii="Times New Roman" w:eastAsia="Calibri" w:hAnsi="Times New Roman" w:cs="Times New Roman"/>
                <w:color w:val="000000"/>
                <w:sz w:val="20"/>
                <w:szCs w:val="20"/>
                <w:lang w:val="en-IN"/>
                <w14:ligatures w14:val="standardContextual"/>
              </w:rPr>
              <w:t>**. Correlation is significant at the 0.01 level (2-tailed).</w:t>
            </w:r>
          </w:p>
        </w:tc>
      </w:tr>
    </w:tbl>
    <w:p w14:paraId="445E76DD" w14:textId="77777777" w:rsidR="000725BE" w:rsidRPr="000725BE" w:rsidRDefault="000725BE" w:rsidP="000725BE">
      <w:pPr>
        <w:autoSpaceDE w:val="0"/>
        <w:autoSpaceDN w:val="0"/>
        <w:adjustRightInd w:val="0"/>
        <w:spacing w:after="0" w:line="400" w:lineRule="atLeast"/>
        <w:rPr>
          <w:rFonts w:ascii="Times New Roman" w:eastAsia="Calibri" w:hAnsi="Times New Roman" w:cs="Times New Roman"/>
          <w:sz w:val="20"/>
          <w:szCs w:val="20"/>
          <w:lang w:val="en-IN"/>
          <w14:ligatures w14:val="standardContextual"/>
        </w:rPr>
      </w:pPr>
    </w:p>
    <w:p w14:paraId="7702D2AD" w14:textId="77777777" w:rsidR="000725BE" w:rsidRPr="000725BE" w:rsidRDefault="000725BE" w:rsidP="000725BE">
      <w:pPr>
        <w:ind w:left="426"/>
        <w:rPr>
          <w:rFonts w:ascii="Times New Roman" w:eastAsia="Aptos" w:hAnsi="Times New Roman" w:cs="Times New Roman"/>
          <w:b/>
          <w:bCs/>
          <w:kern w:val="2"/>
          <w:sz w:val="20"/>
          <w:szCs w:val="20"/>
          <w:lang w:val="en-IN"/>
          <w14:ligatures w14:val="standardContextual"/>
        </w:rPr>
      </w:pPr>
      <w:r w:rsidRPr="000725BE">
        <w:rPr>
          <w:rFonts w:ascii="Times New Roman" w:eastAsia="Aptos" w:hAnsi="Times New Roman" w:cs="Times New Roman"/>
          <w:b/>
          <w:bCs/>
          <w:kern w:val="2"/>
          <w:sz w:val="20"/>
          <w:szCs w:val="20"/>
          <w:lang w:val="en-IN"/>
          <w14:ligatures w14:val="standardContextual"/>
        </w:rPr>
        <w:t>INFERENCE</w:t>
      </w:r>
    </w:p>
    <w:p w14:paraId="4259213F" w14:textId="77777777" w:rsidR="000725BE" w:rsidRPr="000725BE" w:rsidRDefault="000725BE" w:rsidP="000725BE">
      <w:pPr>
        <w:ind w:left="426"/>
        <w:jc w:val="both"/>
        <w:rPr>
          <w:rFonts w:ascii="Times New Roman" w:eastAsia="Aptos" w:hAnsi="Times New Roman" w:cs="Times New Roman"/>
          <w:kern w:val="2"/>
          <w:sz w:val="20"/>
          <w:szCs w:val="20"/>
          <w:lang w:val="en-IN"/>
          <w14:ligatures w14:val="standardContextual"/>
        </w:rPr>
      </w:pPr>
      <w:r w:rsidRPr="000725BE">
        <w:rPr>
          <w:rFonts w:ascii="Times New Roman" w:eastAsia="Aptos" w:hAnsi="Times New Roman" w:cs="Times New Roman"/>
          <w:kern w:val="2"/>
          <w:sz w:val="20"/>
          <w:szCs w:val="20"/>
          <w:lang w:val="en-IN"/>
          <w14:ligatures w14:val="standardContextual"/>
        </w:rPr>
        <w:t xml:space="preserve">The correlation analysis shows that all variables are positively and significantly related at the 0.01 level. Operational and Cargo Handling is moderately correlated with Port Infrastructure and </w:t>
      </w:r>
      <w:proofErr w:type="spellStart"/>
      <w:r w:rsidRPr="000725BE">
        <w:rPr>
          <w:rFonts w:ascii="Times New Roman" w:eastAsia="Aptos" w:hAnsi="Times New Roman" w:cs="Times New Roman"/>
          <w:kern w:val="2"/>
          <w:sz w:val="20"/>
          <w:szCs w:val="20"/>
          <w:lang w:val="en-IN"/>
          <w14:ligatures w14:val="standardContextual"/>
        </w:rPr>
        <w:t>Equipments</w:t>
      </w:r>
      <w:proofErr w:type="spellEnd"/>
      <w:r w:rsidRPr="000725BE">
        <w:rPr>
          <w:rFonts w:ascii="Times New Roman" w:eastAsia="Aptos" w:hAnsi="Times New Roman" w:cs="Times New Roman"/>
          <w:kern w:val="2"/>
          <w:sz w:val="20"/>
          <w:szCs w:val="20"/>
          <w:lang w:val="en-IN"/>
          <w14:ligatures w14:val="standardContextual"/>
        </w:rPr>
        <w:t xml:space="preserve"> (r = 0.394) and Safety, Security, Documentation (r = 0.407), but shows a weaker correlation with Financial and Commercial Issues (r = 0.208). Port Infrastructure and </w:t>
      </w:r>
      <w:proofErr w:type="spellStart"/>
      <w:r w:rsidRPr="000725BE">
        <w:rPr>
          <w:rFonts w:ascii="Times New Roman" w:eastAsia="Aptos" w:hAnsi="Times New Roman" w:cs="Times New Roman"/>
          <w:kern w:val="2"/>
          <w:sz w:val="20"/>
          <w:szCs w:val="20"/>
          <w:lang w:val="en-IN"/>
          <w14:ligatures w14:val="standardContextual"/>
        </w:rPr>
        <w:t>Equipments</w:t>
      </w:r>
      <w:proofErr w:type="spellEnd"/>
      <w:r w:rsidRPr="000725BE">
        <w:rPr>
          <w:rFonts w:ascii="Times New Roman" w:eastAsia="Aptos" w:hAnsi="Times New Roman" w:cs="Times New Roman"/>
          <w:kern w:val="2"/>
          <w:sz w:val="20"/>
          <w:szCs w:val="20"/>
          <w:lang w:val="en-IN"/>
          <w14:ligatures w14:val="standardContextual"/>
        </w:rPr>
        <w:t xml:space="preserve"> has strong positive correlations with both Safety, Security, Documentation (r = 0.545) and Financial and Commercial Issues (r = 0.567). Similarly, Safety, Security, Documentation is strongly correlated with Financial and Commercial Issues (r = 0.508).</w:t>
      </w:r>
    </w:p>
    <w:p w14:paraId="705D4507" w14:textId="77777777" w:rsidR="000725BE" w:rsidRPr="000725BE" w:rsidRDefault="000725BE" w:rsidP="000725BE">
      <w:pPr>
        <w:ind w:left="426"/>
        <w:rPr>
          <w:rFonts w:ascii="Times New Roman" w:eastAsia="Aptos" w:hAnsi="Times New Roman" w:cs="Times New Roman"/>
          <w:b/>
          <w:bCs/>
          <w:kern w:val="2"/>
          <w:sz w:val="24"/>
          <w:szCs w:val="24"/>
          <w:lang w:val="en-IN"/>
          <w14:ligatures w14:val="standardContextual"/>
        </w:rPr>
      </w:pPr>
    </w:p>
    <w:p w14:paraId="452E00E6" w14:textId="77777777" w:rsidR="000725BE" w:rsidRPr="000725BE" w:rsidRDefault="000725BE" w:rsidP="000725BE">
      <w:pPr>
        <w:rPr>
          <w:rFonts w:ascii="Times New Roman" w:eastAsia="Aptos" w:hAnsi="Times New Roman" w:cs="Times New Roman"/>
          <w:b/>
          <w:bCs/>
          <w:kern w:val="2"/>
          <w:sz w:val="28"/>
          <w:szCs w:val="28"/>
          <w:lang w:val="en-IN"/>
          <w14:ligatures w14:val="standardContextual"/>
        </w:rPr>
      </w:pPr>
      <w:r w:rsidRPr="000725BE">
        <w:rPr>
          <w:rFonts w:ascii="Times New Roman" w:eastAsia="Aptos" w:hAnsi="Times New Roman" w:cs="Times New Roman"/>
          <w:b/>
          <w:bCs/>
          <w:kern w:val="2"/>
          <w:sz w:val="28"/>
          <w:szCs w:val="28"/>
          <w:lang w:val="en-IN"/>
          <w14:ligatures w14:val="standardContextual"/>
        </w:rPr>
        <w:br w:type="page"/>
      </w:r>
    </w:p>
    <w:p w14:paraId="36C707FE" w14:textId="77777777" w:rsidR="000725BE" w:rsidRDefault="000725BE" w:rsidP="000725BE">
      <w:pPr>
        <w:spacing w:before="54" w:after="0" w:line="276" w:lineRule="auto"/>
        <w:rPr>
          <w:rFonts w:ascii="Times New Roman" w:hAnsi="Times New Roman" w:cs="Times New Roman"/>
          <w:color w:val="000000" w:themeColor="text1"/>
          <w:sz w:val="20"/>
          <w:szCs w:val="20"/>
        </w:rPr>
      </w:pPr>
    </w:p>
    <w:p w14:paraId="3EEA6715" w14:textId="227D1BA8" w:rsidR="00211926" w:rsidRPr="00211926" w:rsidRDefault="00211926" w:rsidP="00211926">
      <w:pPr>
        <w:ind w:left="284"/>
        <w:rPr>
          <w:rFonts w:ascii="Times New Roman" w:eastAsia="Aptos" w:hAnsi="Times New Roman" w:cs="Times New Roman"/>
          <w:b/>
          <w:bCs/>
          <w:kern w:val="2"/>
          <w:sz w:val="20"/>
          <w:szCs w:val="20"/>
          <w:lang w:val="en-IN"/>
          <w14:ligatures w14:val="standardContextual"/>
        </w:rPr>
      </w:pPr>
      <w:r w:rsidRPr="00211926">
        <w:rPr>
          <w:rFonts w:ascii="Times New Roman" w:eastAsia="Aptos" w:hAnsi="Times New Roman" w:cs="Times New Roman"/>
          <w:b/>
          <w:bCs/>
          <w:kern w:val="2"/>
          <w:sz w:val="20"/>
          <w:szCs w:val="20"/>
          <w:lang w:val="en-IN"/>
          <w14:ligatures w14:val="standardContextual"/>
        </w:rPr>
        <w:t xml:space="preserve">4.3 </w:t>
      </w:r>
      <w:r w:rsidRPr="00211926">
        <w:rPr>
          <w:rFonts w:ascii="Times New Roman" w:eastAsia="Aptos" w:hAnsi="Times New Roman" w:cs="Times New Roman"/>
          <w:b/>
          <w:bCs/>
          <w:kern w:val="2"/>
          <w:sz w:val="20"/>
          <w:szCs w:val="20"/>
          <w:lang w:val="en-IN"/>
          <w14:ligatures w14:val="standardContextual"/>
        </w:rPr>
        <w:t>Regression Analysis</w:t>
      </w:r>
    </w:p>
    <w:p w14:paraId="4181581C" w14:textId="77777777" w:rsidR="00211926" w:rsidRPr="00211926" w:rsidRDefault="00211926" w:rsidP="00211926">
      <w:pPr>
        <w:ind w:left="284"/>
        <w:rPr>
          <w:rFonts w:ascii="Times New Roman" w:eastAsia="Aptos" w:hAnsi="Times New Roman" w:cs="Times New Roman"/>
          <w:b/>
          <w:bCs/>
          <w:kern w:val="2"/>
          <w:sz w:val="20"/>
          <w:szCs w:val="20"/>
          <w:lang w:val="en-IN"/>
          <w14:ligatures w14:val="standardContextual"/>
        </w:rPr>
      </w:pPr>
      <w:r w:rsidRPr="00211926">
        <w:rPr>
          <w:rFonts w:ascii="Times New Roman" w:eastAsia="Aptos" w:hAnsi="Times New Roman" w:cs="Times New Roman"/>
          <w:b/>
          <w:bCs/>
          <w:kern w:val="2"/>
          <w:sz w:val="20"/>
          <w:szCs w:val="20"/>
          <w:lang w:val="en-IN"/>
          <w14:ligatures w14:val="standardContextual"/>
        </w:rPr>
        <w:t>Freight Forwarders</w:t>
      </w:r>
    </w:p>
    <w:p w14:paraId="1A1E0EF4"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bl>
      <w:tblPr>
        <w:tblW w:w="7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6"/>
        <w:gridCol w:w="1358"/>
        <w:gridCol w:w="1462"/>
        <w:gridCol w:w="2009"/>
        <w:gridCol w:w="2011"/>
      </w:tblGrid>
      <w:tr w:rsidR="00211926" w:rsidRPr="00211926" w14:paraId="71C14E43" w14:textId="77777777" w:rsidTr="00211926">
        <w:trPr>
          <w:cantSplit/>
          <w:trHeight w:val="373"/>
          <w:jc w:val="center"/>
        </w:trPr>
        <w:tc>
          <w:tcPr>
            <w:tcW w:w="7906" w:type="dxa"/>
            <w:gridSpan w:val="5"/>
            <w:tcBorders>
              <w:top w:val="nil"/>
              <w:left w:val="nil"/>
              <w:bottom w:val="nil"/>
              <w:right w:val="nil"/>
            </w:tcBorders>
            <w:shd w:val="clear" w:color="auto" w:fill="FFFFFF"/>
          </w:tcPr>
          <w:p w14:paraId="0E3065E2"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b/>
                <w:bCs/>
                <w:color w:val="000000"/>
                <w:sz w:val="20"/>
                <w:szCs w:val="20"/>
                <w:lang w:val="en-IN"/>
                <w14:ligatures w14:val="standardContextual"/>
              </w:rPr>
              <w:t xml:space="preserve">Model </w:t>
            </w:r>
            <w:proofErr w:type="spellStart"/>
            <w:r w:rsidRPr="00211926">
              <w:rPr>
                <w:rFonts w:ascii="Times New Roman" w:eastAsia="Calibri" w:hAnsi="Times New Roman" w:cs="Times New Roman"/>
                <w:b/>
                <w:bCs/>
                <w:color w:val="000000"/>
                <w:sz w:val="20"/>
                <w:szCs w:val="20"/>
                <w:lang w:val="en-IN"/>
                <w14:ligatures w14:val="standardContextual"/>
              </w:rPr>
              <w:t>Summary</w:t>
            </w:r>
            <w:r w:rsidRPr="00211926">
              <w:rPr>
                <w:rFonts w:ascii="Times New Roman" w:eastAsia="Calibri" w:hAnsi="Times New Roman" w:cs="Times New Roman"/>
                <w:b/>
                <w:bCs/>
                <w:color w:val="000000"/>
                <w:sz w:val="20"/>
                <w:szCs w:val="20"/>
                <w:vertAlign w:val="superscript"/>
                <w:lang w:val="en-IN"/>
                <w14:ligatures w14:val="standardContextual"/>
              </w:rPr>
              <w:t>b</w:t>
            </w:r>
            <w:proofErr w:type="spellEnd"/>
          </w:p>
        </w:tc>
      </w:tr>
      <w:tr w:rsidR="00211926" w:rsidRPr="00211926" w14:paraId="62958F88" w14:textId="77777777" w:rsidTr="00211926">
        <w:trPr>
          <w:cantSplit/>
          <w:trHeight w:val="732"/>
          <w:jc w:val="center"/>
        </w:trPr>
        <w:tc>
          <w:tcPr>
            <w:tcW w:w="1066" w:type="dxa"/>
            <w:tcBorders>
              <w:top w:val="single" w:sz="16" w:space="0" w:color="000000"/>
              <w:left w:val="single" w:sz="16" w:space="0" w:color="000000"/>
              <w:bottom w:val="single" w:sz="16" w:space="0" w:color="000000"/>
              <w:right w:val="single" w:sz="16" w:space="0" w:color="000000"/>
            </w:tcBorders>
            <w:shd w:val="clear" w:color="auto" w:fill="FFFFFF"/>
          </w:tcPr>
          <w:p w14:paraId="1FE46544"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Model</w:t>
            </w:r>
          </w:p>
        </w:tc>
        <w:tc>
          <w:tcPr>
            <w:tcW w:w="1358" w:type="dxa"/>
            <w:tcBorders>
              <w:top w:val="single" w:sz="16" w:space="0" w:color="000000"/>
              <w:left w:val="single" w:sz="16" w:space="0" w:color="000000"/>
              <w:bottom w:val="single" w:sz="16" w:space="0" w:color="000000"/>
            </w:tcBorders>
            <w:shd w:val="clear" w:color="auto" w:fill="FFFFFF"/>
          </w:tcPr>
          <w:p w14:paraId="180D9E2C"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R</w:t>
            </w:r>
          </w:p>
        </w:tc>
        <w:tc>
          <w:tcPr>
            <w:tcW w:w="1462" w:type="dxa"/>
            <w:tcBorders>
              <w:top w:val="single" w:sz="16" w:space="0" w:color="000000"/>
              <w:bottom w:val="single" w:sz="16" w:space="0" w:color="000000"/>
            </w:tcBorders>
            <w:shd w:val="clear" w:color="auto" w:fill="FFFFFF"/>
          </w:tcPr>
          <w:p w14:paraId="5D79C7DD"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R Square</w:t>
            </w:r>
          </w:p>
        </w:tc>
        <w:tc>
          <w:tcPr>
            <w:tcW w:w="2009" w:type="dxa"/>
            <w:tcBorders>
              <w:top w:val="single" w:sz="16" w:space="0" w:color="000000"/>
              <w:bottom w:val="single" w:sz="16" w:space="0" w:color="000000"/>
            </w:tcBorders>
            <w:shd w:val="clear" w:color="auto" w:fill="FFFFFF"/>
          </w:tcPr>
          <w:p w14:paraId="23F546DF"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Adjusted R Square</w:t>
            </w:r>
          </w:p>
        </w:tc>
        <w:tc>
          <w:tcPr>
            <w:tcW w:w="2010" w:type="dxa"/>
            <w:tcBorders>
              <w:top w:val="single" w:sz="16" w:space="0" w:color="000000"/>
              <w:bottom w:val="single" w:sz="16" w:space="0" w:color="000000"/>
              <w:right w:val="single" w:sz="16" w:space="0" w:color="000000"/>
            </w:tcBorders>
            <w:shd w:val="clear" w:color="auto" w:fill="FFFFFF"/>
          </w:tcPr>
          <w:p w14:paraId="13ACADD5"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Std. Error of the Estimate</w:t>
            </w:r>
          </w:p>
        </w:tc>
      </w:tr>
      <w:tr w:rsidR="00211926" w:rsidRPr="00211926" w14:paraId="7431DD70" w14:textId="77777777" w:rsidTr="00211926">
        <w:trPr>
          <w:cantSplit/>
          <w:trHeight w:val="373"/>
          <w:jc w:val="center"/>
        </w:trPr>
        <w:tc>
          <w:tcPr>
            <w:tcW w:w="1066"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EB0355E"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w:t>
            </w:r>
          </w:p>
        </w:tc>
        <w:tc>
          <w:tcPr>
            <w:tcW w:w="1358" w:type="dxa"/>
            <w:tcBorders>
              <w:top w:val="single" w:sz="16" w:space="0" w:color="000000"/>
              <w:left w:val="single" w:sz="16" w:space="0" w:color="000000"/>
              <w:bottom w:val="single" w:sz="16" w:space="0" w:color="000000"/>
            </w:tcBorders>
            <w:shd w:val="clear" w:color="auto" w:fill="FFFFFF"/>
          </w:tcPr>
          <w:p w14:paraId="68FC0C45"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.578</w:t>
            </w:r>
            <w:r w:rsidRPr="00211926">
              <w:rPr>
                <w:rFonts w:ascii="Times New Roman" w:eastAsia="Calibri" w:hAnsi="Times New Roman" w:cs="Times New Roman"/>
                <w:color w:val="000000"/>
                <w:sz w:val="20"/>
                <w:szCs w:val="20"/>
                <w:vertAlign w:val="superscript"/>
                <w:lang w:val="en-IN"/>
                <w14:ligatures w14:val="standardContextual"/>
              </w:rPr>
              <w:t>a</w:t>
            </w:r>
          </w:p>
        </w:tc>
        <w:tc>
          <w:tcPr>
            <w:tcW w:w="1462" w:type="dxa"/>
            <w:tcBorders>
              <w:top w:val="single" w:sz="16" w:space="0" w:color="000000"/>
              <w:bottom w:val="single" w:sz="16" w:space="0" w:color="000000"/>
            </w:tcBorders>
            <w:shd w:val="clear" w:color="auto" w:fill="FFFFFF"/>
          </w:tcPr>
          <w:p w14:paraId="286FAAF4"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.334</w:t>
            </w:r>
          </w:p>
        </w:tc>
        <w:tc>
          <w:tcPr>
            <w:tcW w:w="2009" w:type="dxa"/>
            <w:tcBorders>
              <w:top w:val="single" w:sz="16" w:space="0" w:color="000000"/>
              <w:bottom w:val="single" w:sz="16" w:space="0" w:color="000000"/>
            </w:tcBorders>
            <w:shd w:val="clear" w:color="auto" w:fill="FFFFFF"/>
          </w:tcPr>
          <w:p w14:paraId="5EFE1E18"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.324</w:t>
            </w:r>
          </w:p>
        </w:tc>
        <w:tc>
          <w:tcPr>
            <w:tcW w:w="2010" w:type="dxa"/>
            <w:tcBorders>
              <w:top w:val="single" w:sz="16" w:space="0" w:color="000000"/>
              <w:bottom w:val="single" w:sz="16" w:space="0" w:color="000000"/>
              <w:right w:val="single" w:sz="16" w:space="0" w:color="000000"/>
            </w:tcBorders>
            <w:shd w:val="clear" w:color="auto" w:fill="FFFFFF"/>
          </w:tcPr>
          <w:p w14:paraId="55D5552F"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2.398</w:t>
            </w:r>
          </w:p>
        </w:tc>
      </w:tr>
      <w:tr w:rsidR="00211926" w:rsidRPr="00211926" w14:paraId="4DFA9545" w14:textId="77777777" w:rsidTr="00211926">
        <w:trPr>
          <w:cantSplit/>
          <w:trHeight w:val="373"/>
          <w:jc w:val="center"/>
        </w:trPr>
        <w:tc>
          <w:tcPr>
            <w:tcW w:w="7906" w:type="dxa"/>
            <w:gridSpan w:val="5"/>
            <w:tcBorders>
              <w:top w:val="nil"/>
              <w:left w:val="nil"/>
              <w:bottom w:val="nil"/>
              <w:right w:val="nil"/>
            </w:tcBorders>
            <w:shd w:val="clear" w:color="auto" w:fill="FFFFFF"/>
          </w:tcPr>
          <w:p w14:paraId="38090B12"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a. Predictors: (Constant), Cost, Insurance &amp; Risk, Operations &amp; Coordination, Documentation &amp; Compliance</w:t>
            </w:r>
          </w:p>
        </w:tc>
      </w:tr>
      <w:tr w:rsidR="00211926" w:rsidRPr="00211926" w14:paraId="4720329A" w14:textId="77777777" w:rsidTr="00211926">
        <w:trPr>
          <w:cantSplit/>
          <w:trHeight w:val="373"/>
          <w:jc w:val="center"/>
        </w:trPr>
        <w:tc>
          <w:tcPr>
            <w:tcW w:w="7906" w:type="dxa"/>
            <w:gridSpan w:val="5"/>
            <w:tcBorders>
              <w:top w:val="nil"/>
              <w:left w:val="nil"/>
              <w:bottom w:val="nil"/>
              <w:right w:val="nil"/>
            </w:tcBorders>
            <w:shd w:val="clear" w:color="auto" w:fill="FFFFFF"/>
          </w:tcPr>
          <w:p w14:paraId="213D48D7"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b. Dependent Variable: Infrastructure &amp; Handling</w:t>
            </w:r>
          </w:p>
        </w:tc>
      </w:tr>
    </w:tbl>
    <w:p w14:paraId="39421743" w14:textId="77777777" w:rsidR="00211926" w:rsidRPr="00211926" w:rsidRDefault="00211926" w:rsidP="00211926">
      <w:pPr>
        <w:autoSpaceDE w:val="0"/>
        <w:autoSpaceDN w:val="0"/>
        <w:adjustRightInd w:val="0"/>
        <w:spacing w:after="0" w:line="400" w:lineRule="atLeast"/>
        <w:rPr>
          <w:rFonts w:ascii="Times New Roman" w:eastAsia="Calibri" w:hAnsi="Times New Roman" w:cs="Times New Roman"/>
          <w:sz w:val="20"/>
          <w:szCs w:val="20"/>
          <w:lang w:val="en-IN"/>
          <w14:ligatures w14:val="standardContextual"/>
        </w:rPr>
      </w:pPr>
    </w:p>
    <w:p w14:paraId="37832C99"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bl>
      <w:tblPr>
        <w:tblW w:w="78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69"/>
        <w:gridCol w:w="1469"/>
        <w:gridCol w:w="994"/>
        <w:gridCol w:w="1392"/>
        <w:gridCol w:w="994"/>
        <w:gridCol w:w="994"/>
      </w:tblGrid>
      <w:tr w:rsidR="00211926" w:rsidRPr="00211926" w14:paraId="06A1891C" w14:textId="77777777" w:rsidTr="00211926">
        <w:trPr>
          <w:cantSplit/>
          <w:jc w:val="center"/>
        </w:trPr>
        <w:tc>
          <w:tcPr>
            <w:tcW w:w="7847" w:type="dxa"/>
            <w:gridSpan w:val="7"/>
            <w:tcBorders>
              <w:top w:val="nil"/>
              <w:left w:val="nil"/>
              <w:bottom w:val="nil"/>
              <w:right w:val="nil"/>
            </w:tcBorders>
            <w:shd w:val="clear" w:color="auto" w:fill="FFFFFF"/>
          </w:tcPr>
          <w:p w14:paraId="3E52B975"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proofErr w:type="spellStart"/>
            <w:r w:rsidRPr="00211926">
              <w:rPr>
                <w:rFonts w:ascii="Times New Roman" w:eastAsia="Calibri" w:hAnsi="Times New Roman" w:cs="Times New Roman"/>
                <w:b/>
                <w:bCs/>
                <w:color w:val="000000"/>
                <w:sz w:val="20"/>
                <w:szCs w:val="20"/>
                <w:lang w:val="en-IN"/>
                <w14:ligatures w14:val="standardContextual"/>
              </w:rPr>
              <w:t>ANOVA</w:t>
            </w:r>
            <w:r w:rsidRPr="00211926">
              <w:rPr>
                <w:rFonts w:ascii="Times New Roman" w:eastAsia="Calibri" w:hAnsi="Times New Roman" w:cs="Times New Roman"/>
                <w:b/>
                <w:bCs/>
                <w:color w:val="000000"/>
                <w:sz w:val="20"/>
                <w:szCs w:val="20"/>
                <w:vertAlign w:val="superscript"/>
                <w:lang w:val="en-IN"/>
                <w14:ligatures w14:val="standardContextual"/>
              </w:rPr>
              <w:t>a</w:t>
            </w:r>
            <w:proofErr w:type="spellEnd"/>
          </w:p>
        </w:tc>
      </w:tr>
      <w:tr w:rsidR="00211926" w:rsidRPr="00211926" w14:paraId="57E71F79" w14:textId="77777777" w:rsidTr="00211926">
        <w:trPr>
          <w:cantSplit/>
          <w:jc w:val="center"/>
        </w:trPr>
        <w:tc>
          <w:tcPr>
            <w:tcW w:w="2004" w:type="dxa"/>
            <w:gridSpan w:val="2"/>
            <w:tcBorders>
              <w:top w:val="single" w:sz="16" w:space="0" w:color="000000"/>
              <w:left w:val="single" w:sz="16" w:space="0" w:color="000000"/>
              <w:bottom w:val="single" w:sz="16" w:space="0" w:color="000000"/>
              <w:right w:val="nil"/>
            </w:tcBorders>
            <w:shd w:val="clear" w:color="auto" w:fill="FFFFFF"/>
          </w:tcPr>
          <w:p w14:paraId="7E15B536"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Model</w:t>
            </w:r>
          </w:p>
        </w:tc>
        <w:tc>
          <w:tcPr>
            <w:tcW w:w="1469" w:type="dxa"/>
            <w:tcBorders>
              <w:top w:val="single" w:sz="16" w:space="0" w:color="000000"/>
              <w:left w:val="single" w:sz="16" w:space="0" w:color="000000"/>
              <w:bottom w:val="single" w:sz="16" w:space="0" w:color="000000"/>
            </w:tcBorders>
            <w:shd w:val="clear" w:color="auto" w:fill="FFFFFF"/>
          </w:tcPr>
          <w:p w14:paraId="21D5C1BE"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Sum of Squares</w:t>
            </w:r>
          </w:p>
        </w:tc>
        <w:tc>
          <w:tcPr>
            <w:tcW w:w="994" w:type="dxa"/>
            <w:tcBorders>
              <w:top w:val="single" w:sz="16" w:space="0" w:color="000000"/>
              <w:bottom w:val="single" w:sz="16" w:space="0" w:color="000000"/>
            </w:tcBorders>
            <w:shd w:val="clear" w:color="auto" w:fill="FFFFFF"/>
          </w:tcPr>
          <w:p w14:paraId="207669DF"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proofErr w:type="spellStart"/>
            <w:r w:rsidRPr="00211926">
              <w:rPr>
                <w:rFonts w:ascii="Times New Roman" w:eastAsia="Calibri" w:hAnsi="Times New Roman" w:cs="Times New Roman"/>
                <w:color w:val="000000"/>
                <w:sz w:val="20"/>
                <w:szCs w:val="20"/>
                <w:lang w:val="en-IN"/>
                <w14:ligatures w14:val="standardContextual"/>
              </w:rPr>
              <w:t>df</w:t>
            </w:r>
            <w:proofErr w:type="spellEnd"/>
          </w:p>
        </w:tc>
        <w:tc>
          <w:tcPr>
            <w:tcW w:w="1392" w:type="dxa"/>
            <w:tcBorders>
              <w:top w:val="single" w:sz="16" w:space="0" w:color="000000"/>
              <w:bottom w:val="single" w:sz="16" w:space="0" w:color="000000"/>
            </w:tcBorders>
            <w:shd w:val="clear" w:color="auto" w:fill="FFFFFF"/>
          </w:tcPr>
          <w:p w14:paraId="79C84D4D"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Mean Square</w:t>
            </w:r>
          </w:p>
        </w:tc>
        <w:tc>
          <w:tcPr>
            <w:tcW w:w="994" w:type="dxa"/>
            <w:tcBorders>
              <w:top w:val="single" w:sz="16" w:space="0" w:color="000000"/>
              <w:bottom w:val="single" w:sz="16" w:space="0" w:color="000000"/>
            </w:tcBorders>
            <w:shd w:val="clear" w:color="auto" w:fill="FFFFFF"/>
          </w:tcPr>
          <w:p w14:paraId="144A7325"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F</w:t>
            </w:r>
          </w:p>
        </w:tc>
        <w:tc>
          <w:tcPr>
            <w:tcW w:w="994" w:type="dxa"/>
            <w:tcBorders>
              <w:top w:val="single" w:sz="16" w:space="0" w:color="000000"/>
              <w:bottom w:val="single" w:sz="16" w:space="0" w:color="000000"/>
              <w:right w:val="single" w:sz="16" w:space="0" w:color="000000"/>
            </w:tcBorders>
            <w:shd w:val="clear" w:color="auto" w:fill="FFFFFF"/>
          </w:tcPr>
          <w:p w14:paraId="073002C6"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Sig.</w:t>
            </w:r>
          </w:p>
        </w:tc>
      </w:tr>
      <w:tr w:rsidR="00211926" w:rsidRPr="00211926" w14:paraId="565E3474" w14:textId="77777777" w:rsidTr="00211926">
        <w:trPr>
          <w:cantSplit/>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14:paraId="58AF51FA"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w:t>
            </w:r>
          </w:p>
        </w:tc>
        <w:tc>
          <w:tcPr>
            <w:tcW w:w="1269" w:type="dxa"/>
            <w:tcBorders>
              <w:top w:val="single" w:sz="16" w:space="0" w:color="000000"/>
              <w:left w:val="nil"/>
              <w:bottom w:val="nil"/>
              <w:right w:val="single" w:sz="16" w:space="0" w:color="000000"/>
            </w:tcBorders>
            <w:shd w:val="clear" w:color="auto" w:fill="FFFFFF"/>
            <w:vAlign w:val="center"/>
          </w:tcPr>
          <w:p w14:paraId="58E8C8AC"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Regression</w:t>
            </w:r>
          </w:p>
        </w:tc>
        <w:tc>
          <w:tcPr>
            <w:tcW w:w="1469" w:type="dxa"/>
            <w:tcBorders>
              <w:top w:val="single" w:sz="16" w:space="0" w:color="000000"/>
              <w:left w:val="single" w:sz="16" w:space="0" w:color="000000"/>
              <w:bottom w:val="nil"/>
            </w:tcBorders>
            <w:shd w:val="clear" w:color="auto" w:fill="FFFFFF"/>
          </w:tcPr>
          <w:p w14:paraId="75675B0D"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564.950</w:t>
            </w:r>
          </w:p>
        </w:tc>
        <w:tc>
          <w:tcPr>
            <w:tcW w:w="994" w:type="dxa"/>
            <w:tcBorders>
              <w:top w:val="single" w:sz="16" w:space="0" w:color="000000"/>
              <w:bottom w:val="nil"/>
            </w:tcBorders>
            <w:shd w:val="clear" w:color="auto" w:fill="FFFFFF"/>
          </w:tcPr>
          <w:p w14:paraId="191D097F"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3</w:t>
            </w:r>
          </w:p>
        </w:tc>
        <w:tc>
          <w:tcPr>
            <w:tcW w:w="1392" w:type="dxa"/>
            <w:tcBorders>
              <w:top w:val="single" w:sz="16" w:space="0" w:color="000000"/>
              <w:bottom w:val="nil"/>
            </w:tcBorders>
            <w:shd w:val="clear" w:color="auto" w:fill="FFFFFF"/>
          </w:tcPr>
          <w:p w14:paraId="0A0205B6"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188.317</w:t>
            </w:r>
          </w:p>
        </w:tc>
        <w:tc>
          <w:tcPr>
            <w:tcW w:w="994" w:type="dxa"/>
            <w:tcBorders>
              <w:top w:val="single" w:sz="16" w:space="0" w:color="000000"/>
              <w:bottom w:val="nil"/>
            </w:tcBorders>
            <w:shd w:val="clear" w:color="auto" w:fill="FFFFFF"/>
          </w:tcPr>
          <w:p w14:paraId="0AA1CFEB"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32.753</w:t>
            </w:r>
          </w:p>
        </w:tc>
        <w:tc>
          <w:tcPr>
            <w:tcW w:w="994" w:type="dxa"/>
            <w:tcBorders>
              <w:top w:val="single" w:sz="16" w:space="0" w:color="000000"/>
              <w:bottom w:val="nil"/>
              <w:right w:val="single" w:sz="16" w:space="0" w:color="000000"/>
            </w:tcBorders>
            <w:shd w:val="clear" w:color="auto" w:fill="FFFFFF"/>
          </w:tcPr>
          <w:p w14:paraId="7CB211B4"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.000</w:t>
            </w:r>
            <w:r w:rsidRPr="00211926">
              <w:rPr>
                <w:rFonts w:ascii="Times New Roman" w:eastAsia="Calibri" w:hAnsi="Times New Roman" w:cs="Times New Roman"/>
                <w:color w:val="000000"/>
                <w:sz w:val="20"/>
                <w:szCs w:val="20"/>
                <w:vertAlign w:val="superscript"/>
                <w:lang w:val="en-IN"/>
                <w14:ligatures w14:val="standardContextual"/>
              </w:rPr>
              <w:t>b</w:t>
            </w:r>
          </w:p>
        </w:tc>
      </w:tr>
      <w:tr w:rsidR="00211926" w:rsidRPr="00211926" w14:paraId="2E97E06E" w14:textId="77777777" w:rsidTr="00211926">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770F2EF6"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269" w:type="dxa"/>
            <w:tcBorders>
              <w:top w:val="nil"/>
              <w:left w:val="nil"/>
              <w:bottom w:val="nil"/>
              <w:right w:val="single" w:sz="16" w:space="0" w:color="000000"/>
            </w:tcBorders>
            <w:shd w:val="clear" w:color="auto" w:fill="FFFFFF"/>
            <w:vAlign w:val="center"/>
          </w:tcPr>
          <w:p w14:paraId="1C8997FE"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Residual</w:t>
            </w:r>
          </w:p>
        </w:tc>
        <w:tc>
          <w:tcPr>
            <w:tcW w:w="1469" w:type="dxa"/>
            <w:tcBorders>
              <w:top w:val="nil"/>
              <w:left w:val="single" w:sz="16" w:space="0" w:color="000000"/>
              <w:bottom w:val="nil"/>
            </w:tcBorders>
            <w:shd w:val="clear" w:color="auto" w:fill="FFFFFF"/>
          </w:tcPr>
          <w:p w14:paraId="6598B23B"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1126.925</w:t>
            </w:r>
          </w:p>
        </w:tc>
        <w:tc>
          <w:tcPr>
            <w:tcW w:w="994" w:type="dxa"/>
            <w:tcBorders>
              <w:top w:val="nil"/>
              <w:bottom w:val="nil"/>
            </w:tcBorders>
            <w:shd w:val="clear" w:color="auto" w:fill="FFFFFF"/>
          </w:tcPr>
          <w:p w14:paraId="2DFA5BCC"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196</w:t>
            </w:r>
          </w:p>
        </w:tc>
        <w:tc>
          <w:tcPr>
            <w:tcW w:w="1392" w:type="dxa"/>
            <w:tcBorders>
              <w:top w:val="nil"/>
              <w:bottom w:val="nil"/>
            </w:tcBorders>
            <w:shd w:val="clear" w:color="auto" w:fill="FFFFFF"/>
          </w:tcPr>
          <w:p w14:paraId="78A07D31"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5.750</w:t>
            </w:r>
          </w:p>
        </w:tc>
        <w:tc>
          <w:tcPr>
            <w:tcW w:w="994" w:type="dxa"/>
            <w:tcBorders>
              <w:top w:val="nil"/>
              <w:bottom w:val="nil"/>
            </w:tcBorders>
            <w:shd w:val="clear" w:color="auto" w:fill="FFFFFF"/>
          </w:tcPr>
          <w:p w14:paraId="3FEFCA12"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994" w:type="dxa"/>
            <w:tcBorders>
              <w:top w:val="nil"/>
              <w:bottom w:val="nil"/>
              <w:right w:val="single" w:sz="16" w:space="0" w:color="000000"/>
            </w:tcBorders>
            <w:shd w:val="clear" w:color="auto" w:fill="FFFFFF"/>
          </w:tcPr>
          <w:p w14:paraId="6D27E562"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r>
      <w:tr w:rsidR="00211926" w:rsidRPr="00211926" w14:paraId="05703CBB" w14:textId="77777777" w:rsidTr="00211926">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1389B14F"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1269" w:type="dxa"/>
            <w:tcBorders>
              <w:top w:val="nil"/>
              <w:left w:val="nil"/>
              <w:bottom w:val="single" w:sz="16" w:space="0" w:color="000000"/>
              <w:right w:val="single" w:sz="16" w:space="0" w:color="000000"/>
            </w:tcBorders>
            <w:shd w:val="clear" w:color="auto" w:fill="FFFFFF"/>
            <w:vAlign w:val="center"/>
          </w:tcPr>
          <w:p w14:paraId="2463D2E8"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Total</w:t>
            </w:r>
          </w:p>
        </w:tc>
        <w:tc>
          <w:tcPr>
            <w:tcW w:w="1469" w:type="dxa"/>
            <w:tcBorders>
              <w:top w:val="nil"/>
              <w:left w:val="single" w:sz="16" w:space="0" w:color="000000"/>
              <w:bottom w:val="single" w:sz="16" w:space="0" w:color="000000"/>
            </w:tcBorders>
            <w:shd w:val="clear" w:color="auto" w:fill="FFFFFF"/>
          </w:tcPr>
          <w:p w14:paraId="249ED265"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1691.875</w:t>
            </w:r>
          </w:p>
        </w:tc>
        <w:tc>
          <w:tcPr>
            <w:tcW w:w="994" w:type="dxa"/>
            <w:tcBorders>
              <w:top w:val="nil"/>
              <w:bottom w:val="single" w:sz="16" w:space="0" w:color="000000"/>
            </w:tcBorders>
            <w:shd w:val="clear" w:color="auto" w:fill="FFFFFF"/>
          </w:tcPr>
          <w:p w14:paraId="7BFA246F"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199</w:t>
            </w:r>
          </w:p>
        </w:tc>
        <w:tc>
          <w:tcPr>
            <w:tcW w:w="1392" w:type="dxa"/>
            <w:tcBorders>
              <w:top w:val="nil"/>
              <w:bottom w:val="single" w:sz="16" w:space="0" w:color="000000"/>
            </w:tcBorders>
            <w:shd w:val="clear" w:color="auto" w:fill="FFFFFF"/>
          </w:tcPr>
          <w:p w14:paraId="4654BBEC"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994" w:type="dxa"/>
            <w:tcBorders>
              <w:top w:val="nil"/>
              <w:bottom w:val="single" w:sz="16" w:space="0" w:color="000000"/>
            </w:tcBorders>
            <w:shd w:val="clear" w:color="auto" w:fill="FFFFFF"/>
          </w:tcPr>
          <w:p w14:paraId="3BBA217B"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994" w:type="dxa"/>
            <w:tcBorders>
              <w:top w:val="nil"/>
              <w:bottom w:val="single" w:sz="16" w:space="0" w:color="000000"/>
              <w:right w:val="single" w:sz="16" w:space="0" w:color="000000"/>
            </w:tcBorders>
            <w:shd w:val="clear" w:color="auto" w:fill="FFFFFF"/>
          </w:tcPr>
          <w:p w14:paraId="6EA32FDE"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r>
      <w:tr w:rsidR="00211926" w:rsidRPr="00211926" w14:paraId="69FC9C7C" w14:textId="77777777" w:rsidTr="00211926">
        <w:trPr>
          <w:cantSplit/>
          <w:jc w:val="center"/>
        </w:trPr>
        <w:tc>
          <w:tcPr>
            <w:tcW w:w="7847" w:type="dxa"/>
            <w:gridSpan w:val="7"/>
            <w:tcBorders>
              <w:top w:val="nil"/>
              <w:left w:val="nil"/>
              <w:bottom w:val="nil"/>
              <w:right w:val="nil"/>
            </w:tcBorders>
            <w:shd w:val="clear" w:color="auto" w:fill="FFFFFF"/>
          </w:tcPr>
          <w:p w14:paraId="3DD686C2"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a. Dependent Variable: Infrastructure &amp; Handling</w:t>
            </w:r>
          </w:p>
        </w:tc>
      </w:tr>
      <w:tr w:rsidR="00211926" w:rsidRPr="00211926" w14:paraId="1D139D11" w14:textId="77777777" w:rsidTr="00211926">
        <w:trPr>
          <w:cantSplit/>
          <w:jc w:val="center"/>
        </w:trPr>
        <w:tc>
          <w:tcPr>
            <w:tcW w:w="7847" w:type="dxa"/>
            <w:gridSpan w:val="7"/>
            <w:tcBorders>
              <w:top w:val="nil"/>
              <w:left w:val="nil"/>
              <w:bottom w:val="nil"/>
              <w:right w:val="nil"/>
            </w:tcBorders>
            <w:shd w:val="clear" w:color="auto" w:fill="FFFFFF"/>
          </w:tcPr>
          <w:p w14:paraId="1B0C435A"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 xml:space="preserve">b. Predictors: (Constant), </w:t>
            </w:r>
            <w:bookmarkStart w:id="6" w:name="_Hlk196853890"/>
            <w:r w:rsidRPr="00211926">
              <w:rPr>
                <w:rFonts w:ascii="Times New Roman" w:eastAsia="Calibri" w:hAnsi="Times New Roman" w:cs="Times New Roman"/>
                <w:color w:val="000000"/>
                <w:sz w:val="20"/>
                <w:szCs w:val="20"/>
                <w:lang w:val="en-IN"/>
                <w14:ligatures w14:val="standardContextual"/>
              </w:rPr>
              <w:t>Cost, Insurance &amp; Risk, Operations &amp; Coordination, Documentation &amp; Compliance</w:t>
            </w:r>
          </w:p>
          <w:bookmarkEnd w:id="6"/>
          <w:p w14:paraId="4080824D"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p>
        </w:tc>
      </w:tr>
    </w:tbl>
    <w:p w14:paraId="147D4788"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bl>
      <w:tblPr>
        <w:tblW w:w="8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675"/>
        <w:gridCol w:w="992"/>
        <w:gridCol w:w="1156"/>
        <w:gridCol w:w="1469"/>
        <w:gridCol w:w="994"/>
        <w:gridCol w:w="994"/>
      </w:tblGrid>
      <w:tr w:rsidR="00211926" w:rsidRPr="00211926" w14:paraId="6C4EAEA2" w14:textId="77777777" w:rsidTr="00211926">
        <w:trPr>
          <w:cantSplit/>
          <w:jc w:val="center"/>
        </w:trPr>
        <w:tc>
          <w:tcPr>
            <w:tcW w:w="8015" w:type="dxa"/>
            <w:gridSpan w:val="7"/>
            <w:tcBorders>
              <w:top w:val="nil"/>
              <w:left w:val="nil"/>
              <w:bottom w:val="nil"/>
              <w:right w:val="nil"/>
            </w:tcBorders>
            <w:shd w:val="clear" w:color="auto" w:fill="FFFFFF"/>
          </w:tcPr>
          <w:p w14:paraId="252DE248"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proofErr w:type="spellStart"/>
            <w:r w:rsidRPr="00211926">
              <w:rPr>
                <w:rFonts w:ascii="Times New Roman" w:eastAsia="Calibri" w:hAnsi="Times New Roman" w:cs="Times New Roman"/>
                <w:b/>
                <w:bCs/>
                <w:color w:val="000000"/>
                <w:sz w:val="20"/>
                <w:szCs w:val="20"/>
                <w:lang w:val="en-IN"/>
                <w14:ligatures w14:val="standardContextual"/>
              </w:rPr>
              <w:t>Coefficients</w:t>
            </w:r>
            <w:r w:rsidRPr="00211926">
              <w:rPr>
                <w:rFonts w:ascii="Times New Roman" w:eastAsia="Calibri" w:hAnsi="Times New Roman" w:cs="Times New Roman"/>
                <w:b/>
                <w:bCs/>
                <w:color w:val="000000"/>
                <w:sz w:val="20"/>
                <w:szCs w:val="20"/>
                <w:vertAlign w:val="superscript"/>
                <w:lang w:val="en-IN"/>
                <w14:ligatures w14:val="standardContextual"/>
              </w:rPr>
              <w:t>a</w:t>
            </w:r>
            <w:proofErr w:type="spellEnd"/>
          </w:p>
        </w:tc>
      </w:tr>
      <w:tr w:rsidR="00211926" w:rsidRPr="00211926" w14:paraId="1A60BDDC" w14:textId="77777777" w:rsidTr="00211926">
        <w:trPr>
          <w:cantSplit/>
          <w:jc w:val="center"/>
        </w:trPr>
        <w:tc>
          <w:tcPr>
            <w:tcW w:w="2410" w:type="dxa"/>
            <w:gridSpan w:val="2"/>
            <w:vMerge w:val="restart"/>
            <w:tcBorders>
              <w:top w:val="single" w:sz="16" w:space="0" w:color="000000"/>
              <w:left w:val="single" w:sz="16" w:space="0" w:color="000000"/>
              <w:bottom w:val="nil"/>
              <w:right w:val="nil"/>
            </w:tcBorders>
            <w:shd w:val="clear" w:color="auto" w:fill="FFFFFF"/>
          </w:tcPr>
          <w:p w14:paraId="218E6BD3"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Model</w:t>
            </w:r>
          </w:p>
        </w:tc>
        <w:tc>
          <w:tcPr>
            <w:tcW w:w="2148" w:type="dxa"/>
            <w:gridSpan w:val="2"/>
            <w:tcBorders>
              <w:top w:val="single" w:sz="16" w:space="0" w:color="000000"/>
              <w:left w:val="single" w:sz="16" w:space="0" w:color="000000"/>
            </w:tcBorders>
            <w:shd w:val="clear" w:color="auto" w:fill="FFFFFF"/>
          </w:tcPr>
          <w:p w14:paraId="6FCB3193"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Unstandardized Coefficients</w:t>
            </w:r>
          </w:p>
        </w:tc>
        <w:tc>
          <w:tcPr>
            <w:tcW w:w="1469" w:type="dxa"/>
            <w:tcBorders>
              <w:top w:val="single" w:sz="16" w:space="0" w:color="000000"/>
            </w:tcBorders>
            <w:shd w:val="clear" w:color="auto" w:fill="FFFFFF"/>
          </w:tcPr>
          <w:p w14:paraId="6139CFE2"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Standardized Coefficients</w:t>
            </w:r>
          </w:p>
        </w:tc>
        <w:tc>
          <w:tcPr>
            <w:tcW w:w="994" w:type="dxa"/>
            <w:vMerge w:val="restart"/>
            <w:tcBorders>
              <w:top w:val="single" w:sz="16" w:space="0" w:color="000000"/>
            </w:tcBorders>
            <w:shd w:val="clear" w:color="auto" w:fill="FFFFFF"/>
          </w:tcPr>
          <w:p w14:paraId="01E8F822"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t</w:t>
            </w:r>
          </w:p>
        </w:tc>
        <w:tc>
          <w:tcPr>
            <w:tcW w:w="994" w:type="dxa"/>
            <w:vMerge w:val="restart"/>
            <w:tcBorders>
              <w:top w:val="single" w:sz="16" w:space="0" w:color="000000"/>
              <w:right w:val="single" w:sz="16" w:space="0" w:color="000000"/>
            </w:tcBorders>
            <w:shd w:val="clear" w:color="auto" w:fill="FFFFFF"/>
          </w:tcPr>
          <w:p w14:paraId="6183DA76"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Sig.</w:t>
            </w:r>
          </w:p>
        </w:tc>
      </w:tr>
      <w:tr w:rsidR="00211926" w:rsidRPr="00211926" w14:paraId="1F722772" w14:textId="77777777" w:rsidTr="00211926">
        <w:trPr>
          <w:cantSplit/>
          <w:jc w:val="center"/>
        </w:trPr>
        <w:tc>
          <w:tcPr>
            <w:tcW w:w="2410" w:type="dxa"/>
            <w:gridSpan w:val="2"/>
            <w:vMerge/>
            <w:tcBorders>
              <w:top w:val="single" w:sz="16" w:space="0" w:color="000000"/>
              <w:left w:val="single" w:sz="16" w:space="0" w:color="000000"/>
              <w:bottom w:val="nil"/>
              <w:right w:val="nil"/>
            </w:tcBorders>
            <w:shd w:val="clear" w:color="auto" w:fill="FFFFFF"/>
          </w:tcPr>
          <w:p w14:paraId="0C605500"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992" w:type="dxa"/>
            <w:tcBorders>
              <w:left w:val="single" w:sz="16" w:space="0" w:color="000000"/>
              <w:bottom w:val="single" w:sz="16" w:space="0" w:color="000000"/>
            </w:tcBorders>
            <w:shd w:val="clear" w:color="auto" w:fill="FFFFFF"/>
          </w:tcPr>
          <w:p w14:paraId="66A99DB1"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B</w:t>
            </w:r>
          </w:p>
        </w:tc>
        <w:tc>
          <w:tcPr>
            <w:tcW w:w="1156" w:type="dxa"/>
            <w:tcBorders>
              <w:bottom w:val="single" w:sz="16" w:space="0" w:color="000000"/>
            </w:tcBorders>
            <w:shd w:val="clear" w:color="auto" w:fill="FFFFFF"/>
          </w:tcPr>
          <w:p w14:paraId="14136E17"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Std. Error</w:t>
            </w:r>
          </w:p>
        </w:tc>
        <w:tc>
          <w:tcPr>
            <w:tcW w:w="1469" w:type="dxa"/>
            <w:tcBorders>
              <w:bottom w:val="single" w:sz="16" w:space="0" w:color="000000"/>
            </w:tcBorders>
            <w:shd w:val="clear" w:color="auto" w:fill="FFFFFF"/>
          </w:tcPr>
          <w:p w14:paraId="48731337" w14:textId="77777777" w:rsidR="00211926" w:rsidRPr="00211926" w:rsidRDefault="00211926" w:rsidP="00211926">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Beta</w:t>
            </w:r>
          </w:p>
        </w:tc>
        <w:tc>
          <w:tcPr>
            <w:tcW w:w="994" w:type="dxa"/>
            <w:vMerge/>
            <w:tcBorders>
              <w:top w:val="single" w:sz="16" w:space="0" w:color="000000"/>
            </w:tcBorders>
            <w:shd w:val="clear" w:color="auto" w:fill="FFFFFF"/>
          </w:tcPr>
          <w:p w14:paraId="01B4FAED"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994" w:type="dxa"/>
            <w:vMerge/>
            <w:tcBorders>
              <w:top w:val="single" w:sz="16" w:space="0" w:color="000000"/>
              <w:right w:val="single" w:sz="16" w:space="0" w:color="000000"/>
            </w:tcBorders>
            <w:shd w:val="clear" w:color="auto" w:fill="FFFFFF"/>
          </w:tcPr>
          <w:p w14:paraId="170B16B0"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r>
      <w:tr w:rsidR="00211926" w:rsidRPr="00211926" w14:paraId="708EDD2B" w14:textId="77777777" w:rsidTr="00211926">
        <w:trPr>
          <w:cantSplit/>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14:paraId="79601228"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w:t>
            </w:r>
          </w:p>
        </w:tc>
        <w:tc>
          <w:tcPr>
            <w:tcW w:w="1675" w:type="dxa"/>
            <w:tcBorders>
              <w:top w:val="single" w:sz="16" w:space="0" w:color="000000"/>
              <w:left w:val="nil"/>
              <w:bottom w:val="nil"/>
              <w:right w:val="single" w:sz="16" w:space="0" w:color="000000"/>
            </w:tcBorders>
            <w:shd w:val="clear" w:color="auto" w:fill="FFFFFF"/>
            <w:vAlign w:val="center"/>
          </w:tcPr>
          <w:p w14:paraId="75A58F40"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(Constant)</w:t>
            </w:r>
          </w:p>
        </w:tc>
        <w:tc>
          <w:tcPr>
            <w:tcW w:w="992" w:type="dxa"/>
            <w:tcBorders>
              <w:top w:val="single" w:sz="16" w:space="0" w:color="000000"/>
              <w:left w:val="single" w:sz="16" w:space="0" w:color="000000"/>
              <w:bottom w:val="nil"/>
            </w:tcBorders>
            <w:shd w:val="clear" w:color="auto" w:fill="FFFFFF"/>
          </w:tcPr>
          <w:p w14:paraId="6B757ADD"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3.633</w:t>
            </w:r>
          </w:p>
        </w:tc>
        <w:tc>
          <w:tcPr>
            <w:tcW w:w="1156" w:type="dxa"/>
            <w:tcBorders>
              <w:top w:val="single" w:sz="16" w:space="0" w:color="000000"/>
              <w:bottom w:val="nil"/>
            </w:tcBorders>
            <w:shd w:val="clear" w:color="auto" w:fill="FFFFFF"/>
          </w:tcPr>
          <w:p w14:paraId="14F770CA"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.985</w:t>
            </w:r>
          </w:p>
        </w:tc>
        <w:tc>
          <w:tcPr>
            <w:tcW w:w="1469" w:type="dxa"/>
            <w:tcBorders>
              <w:top w:val="single" w:sz="16" w:space="0" w:color="000000"/>
              <w:bottom w:val="nil"/>
            </w:tcBorders>
            <w:shd w:val="clear" w:color="auto" w:fill="FFFFFF"/>
          </w:tcPr>
          <w:p w14:paraId="73AEBCA3"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sz w:val="20"/>
                <w:szCs w:val="20"/>
                <w:lang w:val="en-IN"/>
                <w14:ligatures w14:val="standardContextual"/>
              </w:rPr>
            </w:pPr>
          </w:p>
        </w:tc>
        <w:tc>
          <w:tcPr>
            <w:tcW w:w="994" w:type="dxa"/>
            <w:tcBorders>
              <w:top w:val="single" w:sz="16" w:space="0" w:color="000000"/>
              <w:bottom w:val="nil"/>
            </w:tcBorders>
            <w:shd w:val="clear" w:color="auto" w:fill="FFFFFF"/>
          </w:tcPr>
          <w:p w14:paraId="1187AF74"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3.688</w:t>
            </w:r>
          </w:p>
        </w:tc>
        <w:tc>
          <w:tcPr>
            <w:tcW w:w="994" w:type="dxa"/>
            <w:tcBorders>
              <w:top w:val="single" w:sz="16" w:space="0" w:color="000000"/>
              <w:bottom w:val="nil"/>
              <w:right w:val="single" w:sz="16" w:space="0" w:color="000000"/>
            </w:tcBorders>
            <w:shd w:val="clear" w:color="auto" w:fill="FFFFFF"/>
          </w:tcPr>
          <w:p w14:paraId="1D62C0E5"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.000</w:t>
            </w:r>
          </w:p>
        </w:tc>
      </w:tr>
      <w:tr w:rsidR="00211926" w:rsidRPr="00211926" w14:paraId="5BF8E3E2" w14:textId="77777777" w:rsidTr="00211926">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33C79B81"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675" w:type="dxa"/>
            <w:tcBorders>
              <w:top w:val="nil"/>
              <w:left w:val="nil"/>
              <w:bottom w:val="nil"/>
              <w:right w:val="single" w:sz="16" w:space="0" w:color="000000"/>
            </w:tcBorders>
            <w:shd w:val="clear" w:color="auto" w:fill="FFFFFF"/>
            <w:vAlign w:val="center"/>
          </w:tcPr>
          <w:p w14:paraId="0BA57876"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Operations &amp; Coordination</w:t>
            </w:r>
          </w:p>
        </w:tc>
        <w:tc>
          <w:tcPr>
            <w:tcW w:w="992" w:type="dxa"/>
            <w:tcBorders>
              <w:top w:val="nil"/>
              <w:left w:val="single" w:sz="16" w:space="0" w:color="000000"/>
              <w:bottom w:val="nil"/>
            </w:tcBorders>
            <w:shd w:val="clear" w:color="auto" w:fill="FFFFFF"/>
          </w:tcPr>
          <w:p w14:paraId="660AFD1D"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.131</w:t>
            </w:r>
          </w:p>
        </w:tc>
        <w:tc>
          <w:tcPr>
            <w:tcW w:w="1156" w:type="dxa"/>
            <w:tcBorders>
              <w:top w:val="nil"/>
              <w:bottom w:val="nil"/>
            </w:tcBorders>
            <w:shd w:val="clear" w:color="auto" w:fill="FFFFFF"/>
          </w:tcPr>
          <w:p w14:paraId="4E9D2EDB"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.067</w:t>
            </w:r>
          </w:p>
        </w:tc>
        <w:tc>
          <w:tcPr>
            <w:tcW w:w="1469" w:type="dxa"/>
            <w:tcBorders>
              <w:top w:val="nil"/>
              <w:bottom w:val="nil"/>
            </w:tcBorders>
            <w:shd w:val="clear" w:color="auto" w:fill="FFFFFF"/>
          </w:tcPr>
          <w:p w14:paraId="7F1B61EB"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.124</w:t>
            </w:r>
          </w:p>
        </w:tc>
        <w:tc>
          <w:tcPr>
            <w:tcW w:w="994" w:type="dxa"/>
            <w:tcBorders>
              <w:top w:val="nil"/>
              <w:bottom w:val="nil"/>
            </w:tcBorders>
            <w:shd w:val="clear" w:color="auto" w:fill="FFFFFF"/>
          </w:tcPr>
          <w:p w14:paraId="588876D2"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1.955</w:t>
            </w:r>
          </w:p>
        </w:tc>
        <w:tc>
          <w:tcPr>
            <w:tcW w:w="994" w:type="dxa"/>
            <w:tcBorders>
              <w:top w:val="nil"/>
              <w:bottom w:val="nil"/>
              <w:right w:val="single" w:sz="16" w:space="0" w:color="000000"/>
            </w:tcBorders>
            <w:shd w:val="clear" w:color="auto" w:fill="FFFFFF"/>
          </w:tcPr>
          <w:p w14:paraId="06433946"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.052</w:t>
            </w:r>
          </w:p>
        </w:tc>
      </w:tr>
      <w:tr w:rsidR="00211926" w:rsidRPr="00211926" w14:paraId="4C37649A" w14:textId="77777777" w:rsidTr="00211926">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764B2A71"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675" w:type="dxa"/>
            <w:tcBorders>
              <w:top w:val="nil"/>
              <w:left w:val="nil"/>
              <w:bottom w:val="nil"/>
              <w:right w:val="single" w:sz="16" w:space="0" w:color="000000"/>
            </w:tcBorders>
            <w:shd w:val="clear" w:color="auto" w:fill="FFFFFF"/>
            <w:vAlign w:val="center"/>
          </w:tcPr>
          <w:p w14:paraId="3CA82CFC"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Documentation &amp; Compliance</w:t>
            </w:r>
          </w:p>
        </w:tc>
        <w:tc>
          <w:tcPr>
            <w:tcW w:w="992" w:type="dxa"/>
            <w:tcBorders>
              <w:top w:val="nil"/>
              <w:left w:val="single" w:sz="16" w:space="0" w:color="000000"/>
              <w:bottom w:val="nil"/>
            </w:tcBorders>
            <w:shd w:val="clear" w:color="auto" w:fill="FFFFFF"/>
          </w:tcPr>
          <w:p w14:paraId="1AD283CF"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.400</w:t>
            </w:r>
          </w:p>
        </w:tc>
        <w:tc>
          <w:tcPr>
            <w:tcW w:w="1156" w:type="dxa"/>
            <w:tcBorders>
              <w:top w:val="nil"/>
              <w:bottom w:val="nil"/>
            </w:tcBorders>
            <w:shd w:val="clear" w:color="auto" w:fill="FFFFFF"/>
          </w:tcPr>
          <w:p w14:paraId="191761E3"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.067</w:t>
            </w:r>
          </w:p>
        </w:tc>
        <w:tc>
          <w:tcPr>
            <w:tcW w:w="1469" w:type="dxa"/>
            <w:tcBorders>
              <w:top w:val="nil"/>
              <w:bottom w:val="nil"/>
            </w:tcBorders>
            <w:shd w:val="clear" w:color="auto" w:fill="FFFFFF"/>
          </w:tcPr>
          <w:p w14:paraId="3112F218"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.400</w:t>
            </w:r>
          </w:p>
        </w:tc>
        <w:tc>
          <w:tcPr>
            <w:tcW w:w="994" w:type="dxa"/>
            <w:tcBorders>
              <w:top w:val="nil"/>
              <w:bottom w:val="nil"/>
            </w:tcBorders>
            <w:shd w:val="clear" w:color="auto" w:fill="FFFFFF"/>
          </w:tcPr>
          <w:p w14:paraId="3EDE5823"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6.009</w:t>
            </w:r>
          </w:p>
        </w:tc>
        <w:tc>
          <w:tcPr>
            <w:tcW w:w="994" w:type="dxa"/>
            <w:tcBorders>
              <w:top w:val="nil"/>
              <w:bottom w:val="nil"/>
              <w:right w:val="single" w:sz="16" w:space="0" w:color="000000"/>
            </w:tcBorders>
            <w:shd w:val="clear" w:color="auto" w:fill="FFFFFF"/>
          </w:tcPr>
          <w:p w14:paraId="72E81340"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.000</w:t>
            </w:r>
          </w:p>
        </w:tc>
      </w:tr>
      <w:tr w:rsidR="00211926" w:rsidRPr="00211926" w14:paraId="72E4D4F8" w14:textId="77777777" w:rsidTr="00211926">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041B4695" w14:textId="77777777" w:rsidR="00211926" w:rsidRPr="00211926" w:rsidRDefault="00211926" w:rsidP="00211926">
            <w:pPr>
              <w:autoSpaceDE w:val="0"/>
              <w:autoSpaceDN w:val="0"/>
              <w:adjustRightInd w:val="0"/>
              <w:spacing w:after="0" w:line="240" w:lineRule="auto"/>
              <w:rPr>
                <w:rFonts w:ascii="Times New Roman" w:eastAsia="Calibri" w:hAnsi="Times New Roman" w:cs="Times New Roman"/>
                <w:color w:val="000000"/>
                <w:sz w:val="20"/>
                <w:szCs w:val="20"/>
                <w:lang w:val="en-IN"/>
                <w14:ligatures w14:val="standardContextual"/>
              </w:rPr>
            </w:pPr>
          </w:p>
        </w:tc>
        <w:tc>
          <w:tcPr>
            <w:tcW w:w="1675" w:type="dxa"/>
            <w:tcBorders>
              <w:top w:val="nil"/>
              <w:left w:val="nil"/>
              <w:bottom w:val="single" w:sz="16" w:space="0" w:color="000000"/>
              <w:right w:val="single" w:sz="16" w:space="0" w:color="000000"/>
            </w:tcBorders>
            <w:shd w:val="clear" w:color="auto" w:fill="FFFFFF"/>
            <w:vAlign w:val="center"/>
          </w:tcPr>
          <w:p w14:paraId="256F856B"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Cost, Insurance &amp; Risk</w:t>
            </w:r>
          </w:p>
        </w:tc>
        <w:tc>
          <w:tcPr>
            <w:tcW w:w="992" w:type="dxa"/>
            <w:tcBorders>
              <w:top w:val="nil"/>
              <w:left w:val="single" w:sz="16" w:space="0" w:color="000000"/>
              <w:bottom w:val="single" w:sz="16" w:space="0" w:color="000000"/>
            </w:tcBorders>
            <w:shd w:val="clear" w:color="auto" w:fill="FFFFFF"/>
          </w:tcPr>
          <w:p w14:paraId="425E11B1"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.208</w:t>
            </w:r>
          </w:p>
        </w:tc>
        <w:tc>
          <w:tcPr>
            <w:tcW w:w="1156" w:type="dxa"/>
            <w:tcBorders>
              <w:top w:val="nil"/>
              <w:bottom w:val="single" w:sz="16" w:space="0" w:color="000000"/>
            </w:tcBorders>
            <w:shd w:val="clear" w:color="auto" w:fill="FFFFFF"/>
          </w:tcPr>
          <w:p w14:paraId="2DD99981"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.062</w:t>
            </w:r>
          </w:p>
        </w:tc>
        <w:tc>
          <w:tcPr>
            <w:tcW w:w="1469" w:type="dxa"/>
            <w:tcBorders>
              <w:top w:val="nil"/>
              <w:bottom w:val="single" w:sz="16" w:space="0" w:color="000000"/>
            </w:tcBorders>
            <w:shd w:val="clear" w:color="auto" w:fill="FFFFFF"/>
          </w:tcPr>
          <w:p w14:paraId="0FE2BA6A"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.213</w:t>
            </w:r>
          </w:p>
        </w:tc>
        <w:tc>
          <w:tcPr>
            <w:tcW w:w="994" w:type="dxa"/>
            <w:tcBorders>
              <w:top w:val="nil"/>
              <w:bottom w:val="single" w:sz="16" w:space="0" w:color="000000"/>
            </w:tcBorders>
            <w:shd w:val="clear" w:color="auto" w:fill="FFFFFF"/>
          </w:tcPr>
          <w:p w14:paraId="0816321A"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3.379</w:t>
            </w:r>
          </w:p>
        </w:tc>
        <w:tc>
          <w:tcPr>
            <w:tcW w:w="994" w:type="dxa"/>
            <w:tcBorders>
              <w:top w:val="nil"/>
              <w:bottom w:val="single" w:sz="16" w:space="0" w:color="000000"/>
              <w:right w:val="single" w:sz="16" w:space="0" w:color="000000"/>
            </w:tcBorders>
            <w:shd w:val="clear" w:color="auto" w:fill="FFFFFF"/>
          </w:tcPr>
          <w:p w14:paraId="568CCEC2" w14:textId="77777777" w:rsidR="00211926" w:rsidRPr="00211926" w:rsidRDefault="00211926" w:rsidP="00211926">
            <w:pPr>
              <w:autoSpaceDE w:val="0"/>
              <w:autoSpaceDN w:val="0"/>
              <w:adjustRightInd w:val="0"/>
              <w:spacing w:after="0" w:line="320" w:lineRule="atLeast"/>
              <w:ind w:left="60" w:right="60"/>
              <w:jc w:val="right"/>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.001</w:t>
            </w:r>
          </w:p>
        </w:tc>
      </w:tr>
      <w:tr w:rsidR="00211926" w:rsidRPr="00211926" w14:paraId="40D2EA52" w14:textId="77777777" w:rsidTr="00211926">
        <w:trPr>
          <w:cantSplit/>
          <w:jc w:val="center"/>
        </w:trPr>
        <w:tc>
          <w:tcPr>
            <w:tcW w:w="8015" w:type="dxa"/>
            <w:gridSpan w:val="7"/>
            <w:tcBorders>
              <w:top w:val="nil"/>
              <w:left w:val="nil"/>
              <w:bottom w:val="nil"/>
              <w:right w:val="nil"/>
            </w:tcBorders>
            <w:shd w:val="clear" w:color="auto" w:fill="FFFFFF"/>
          </w:tcPr>
          <w:p w14:paraId="4FCB2EE5" w14:textId="77777777" w:rsidR="00211926" w:rsidRPr="00211926" w:rsidRDefault="00211926" w:rsidP="00211926">
            <w:pPr>
              <w:autoSpaceDE w:val="0"/>
              <w:autoSpaceDN w:val="0"/>
              <w:adjustRightInd w:val="0"/>
              <w:spacing w:after="0" w:line="320" w:lineRule="atLeast"/>
              <w:ind w:left="60" w:right="60"/>
              <w:rPr>
                <w:rFonts w:ascii="Times New Roman" w:eastAsia="Calibri" w:hAnsi="Times New Roman" w:cs="Times New Roman"/>
                <w:color w:val="000000"/>
                <w:sz w:val="20"/>
                <w:szCs w:val="20"/>
                <w:lang w:val="en-IN"/>
                <w14:ligatures w14:val="standardContextual"/>
              </w:rPr>
            </w:pPr>
            <w:r w:rsidRPr="00211926">
              <w:rPr>
                <w:rFonts w:ascii="Times New Roman" w:eastAsia="Calibri" w:hAnsi="Times New Roman" w:cs="Times New Roman"/>
                <w:color w:val="000000"/>
                <w:sz w:val="20"/>
                <w:szCs w:val="20"/>
                <w:lang w:val="en-IN"/>
                <w14:ligatures w14:val="standardContextual"/>
              </w:rPr>
              <w:t xml:space="preserve">a. Dependent Variable: </w:t>
            </w:r>
            <w:bookmarkStart w:id="7" w:name="_Hlk196854044"/>
            <w:r w:rsidRPr="00211926">
              <w:rPr>
                <w:rFonts w:ascii="Times New Roman" w:eastAsia="Calibri" w:hAnsi="Times New Roman" w:cs="Times New Roman"/>
                <w:color w:val="000000"/>
                <w:sz w:val="20"/>
                <w:szCs w:val="20"/>
                <w:lang w:val="en-IN"/>
                <w14:ligatures w14:val="standardContextual"/>
              </w:rPr>
              <w:t>Infrastructure &amp; Handling</w:t>
            </w:r>
            <w:bookmarkEnd w:id="7"/>
          </w:p>
        </w:tc>
      </w:tr>
    </w:tbl>
    <w:p w14:paraId="7674318A" w14:textId="77777777" w:rsidR="00211926" w:rsidRPr="00211926" w:rsidRDefault="00211926" w:rsidP="00211926">
      <w:pPr>
        <w:autoSpaceDE w:val="0"/>
        <w:autoSpaceDN w:val="0"/>
        <w:adjustRightInd w:val="0"/>
        <w:spacing w:after="0" w:line="400" w:lineRule="atLeast"/>
        <w:rPr>
          <w:rFonts w:ascii="Times New Roman" w:eastAsia="Calibri" w:hAnsi="Times New Roman" w:cs="Times New Roman"/>
          <w:sz w:val="20"/>
          <w:szCs w:val="20"/>
          <w:lang w:val="en-IN"/>
          <w14:ligatures w14:val="standardContextual"/>
        </w:rPr>
      </w:pPr>
    </w:p>
    <w:p w14:paraId="5B5961F6" w14:textId="77777777" w:rsidR="00FA31C9" w:rsidRDefault="00FA31C9" w:rsidP="00FA31C9">
      <w:pPr>
        <w:autoSpaceDE w:val="0"/>
        <w:autoSpaceDN w:val="0"/>
        <w:adjustRightInd w:val="0"/>
        <w:spacing w:after="0" w:line="400" w:lineRule="atLeast"/>
        <w:ind w:left="284"/>
        <w:rPr>
          <w:rFonts w:ascii="Times New Roman" w:eastAsia="Calibri" w:hAnsi="Times New Roman" w:cs="Times New Roman"/>
          <w:b/>
          <w:bCs/>
          <w:sz w:val="24"/>
          <w:szCs w:val="24"/>
          <w:lang w:val="en-IN"/>
          <w14:ligatures w14:val="standardContextual"/>
        </w:rPr>
      </w:pPr>
    </w:p>
    <w:p w14:paraId="73B9342C" w14:textId="77777777" w:rsidR="00FA31C9" w:rsidRDefault="00FA31C9" w:rsidP="00FA31C9">
      <w:pPr>
        <w:autoSpaceDE w:val="0"/>
        <w:autoSpaceDN w:val="0"/>
        <w:adjustRightInd w:val="0"/>
        <w:spacing w:after="0" w:line="400" w:lineRule="atLeast"/>
        <w:ind w:left="284"/>
        <w:rPr>
          <w:rFonts w:ascii="Times New Roman" w:eastAsia="Calibri" w:hAnsi="Times New Roman" w:cs="Times New Roman"/>
          <w:b/>
          <w:bCs/>
          <w:sz w:val="24"/>
          <w:szCs w:val="24"/>
          <w:lang w:val="en-IN"/>
          <w14:ligatures w14:val="standardContextual"/>
        </w:rPr>
      </w:pPr>
    </w:p>
    <w:p w14:paraId="3A2ED630" w14:textId="77777777" w:rsidR="00FA31C9" w:rsidRDefault="00FA31C9" w:rsidP="00FA31C9">
      <w:pPr>
        <w:autoSpaceDE w:val="0"/>
        <w:autoSpaceDN w:val="0"/>
        <w:adjustRightInd w:val="0"/>
        <w:spacing w:after="0" w:line="400" w:lineRule="atLeast"/>
        <w:ind w:left="284"/>
        <w:rPr>
          <w:rFonts w:ascii="Times New Roman" w:eastAsia="Calibri" w:hAnsi="Times New Roman" w:cs="Times New Roman"/>
          <w:b/>
          <w:bCs/>
          <w:sz w:val="24"/>
          <w:szCs w:val="24"/>
          <w:lang w:val="en-IN"/>
          <w14:ligatures w14:val="standardContextual"/>
        </w:rPr>
      </w:pPr>
    </w:p>
    <w:p w14:paraId="4492B476" w14:textId="77777777" w:rsidR="00CE0B1A" w:rsidRDefault="00CE0B1A" w:rsidP="00FA31C9">
      <w:pPr>
        <w:autoSpaceDE w:val="0"/>
        <w:autoSpaceDN w:val="0"/>
        <w:adjustRightInd w:val="0"/>
        <w:spacing w:after="0" w:line="400" w:lineRule="atLeast"/>
        <w:ind w:left="284"/>
        <w:rPr>
          <w:rFonts w:ascii="Times New Roman" w:eastAsia="Calibri" w:hAnsi="Times New Roman" w:cs="Times New Roman"/>
          <w:b/>
          <w:bCs/>
          <w:sz w:val="24"/>
          <w:szCs w:val="24"/>
          <w:lang w:val="en-IN"/>
          <w14:ligatures w14:val="standardContextual"/>
        </w:rPr>
      </w:pPr>
    </w:p>
    <w:p w14:paraId="11DEF19C" w14:textId="77777777" w:rsidR="00CE0B1A" w:rsidRDefault="00CE0B1A" w:rsidP="00CE0B1A">
      <w:pPr>
        <w:autoSpaceDE w:val="0"/>
        <w:autoSpaceDN w:val="0"/>
        <w:adjustRightInd w:val="0"/>
        <w:spacing w:after="0" w:line="276" w:lineRule="auto"/>
        <w:ind w:left="426"/>
        <w:rPr>
          <w:rFonts w:ascii="Times New Roman" w:eastAsia="Calibri" w:hAnsi="Times New Roman" w:cs="Times New Roman"/>
          <w:b/>
          <w:bCs/>
          <w:sz w:val="24"/>
          <w:szCs w:val="24"/>
          <w:lang w:val="en-IN"/>
          <w14:ligatures w14:val="standardContextual"/>
        </w:rPr>
      </w:pPr>
      <w:bookmarkStart w:id="8" w:name="_Hlk196854112"/>
    </w:p>
    <w:p w14:paraId="629D6E98" w14:textId="003BD174" w:rsidR="00211926" w:rsidRPr="00CE0B1A" w:rsidRDefault="00FA31C9" w:rsidP="00CE0B1A">
      <w:pPr>
        <w:autoSpaceDE w:val="0"/>
        <w:autoSpaceDN w:val="0"/>
        <w:adjustRightInd w:val="0"/>
        <w:spacing w:after="0" w:line="276" w:lineRule="auto"/>
        <w:ind w:left="426"/>
        <w:rPr>
          <w:rFonts w:ascii="Times New Roman" w:eastAsia="Calibri" w:hAnsi="Times New Roman" w:cs="Times New Roman"/>
          <w:b/>
          <w:bCs/>
          <w:sz w:val="20"/>
          <w:szCs w:val="20"/>
          <w:lang w:val="en-IN"/>
          <w14:ligatures w14:val="standardContextual"/>
        </w:rPr>
      </w:pPr>
      <w:r w:rsidRPr="00CE0B1A">
        <w:rPr>
          <w:rFonts w:ascii="Times New Roman" w:eastAsia="Calibri" w:hAnsi="Times New Roman" w:cs="Times New Roman"/>
          <w:b/>
          <w:bCs/>
          <w:sz w:val="20"/>
          <w:szCs w:val="20"/>
          <w:lang w:val="en-IN"/>
          <w14:ligatures w14:val="standardContextual"/>
        </w:rPr>
        <w:lastRenderedPageBreak/>
        <w:t>INFERENCE</w:t>
      </w:r>
    </w:p>
    <w:p w14:paraId="01FB9400" w14:textId="697A930E" w:rsidR="00FA31C9" w:rsidRPr="00211926" w:rsidRDefault="00FA31C9" w:rsidP="00CE0B1A">
      <w:pPr>
        <w:autoSpaceDE w:val="0"/>
        <w:autoSpaceDN w:val="0"/>
        <w:adjustRightInd w:val="0"/>
        <w:spacing w:after="0" w:line="276" w:lineRule="auto"/>
        <w:ind w:left="426"/>
        <w:jc w:val="both"/>
        <w:rPr>
          <w:rFonts w:ascii="Times New Roman" w:eastAsia="Calibri" w:hAnsi="Times New Roman" w:cs="Times New Roman"/>
          <w:b/>
          <w:bCs/>
          <w:sz w:val="20"/>
          <w:szCs w:val="20"/>
          <w:lang w:val="en-IN"/>
          <w14:ligatures w14:val="standardContextual"/>
        </w:rPr>
      </w:pPr>
      <w:r w:rsidRPr="00CE0B1A">
        <w:rPr>
          <w:rFonts w:ascii="Times New Roman" w:hAnsi="Times New Roman" w:cs="Times New Roman"/>
          <w:sz w:val="20"/>
          <w:szCs w:val="20"/>
        </w:rPr>
        <w:t>The regression analysis indicates a statistically significant model (F = 32.753, p &lt; .001), explaining approximately 33.4% of the variance in the dependent variable Infrastructure &amp; Handling</w:t>
      </w:r>
      <w:r w:rsidRPr="00CE0B1A">
        <w:rPr>
          <w:rFonts w:ascii="Times New Roman" w:hAnsi="Times New Roman" w:cs="Times New Roman"/>
          <w:sz w:val="20"/>
          <w:szCs w:val="20"/>
        </w:rPr>
        <w:t xml:space="preserve"> </w:t>
      </w:r>
      <w:r w:rsidRPr="00CE0B1A">
        <w:rPr>
          <w:rFonts w:ascii="Times New Roman" w:hAnsi="Times New Roman" w:cs="Times New Roman"/>
          <w:sz w:val="20"/>
          <w:szCs w:val="20"/>
        </w:rPr>
        <w:t>(R² = .334). Among the predictors</w:t>
      </w:r>
      <w:r w:rsidRPr="00CE0B1A">
        <w:rPr>
          <w:rFonts w:ascii="Times New Roman" w:hAnsi="Times New Roman" w:cs="Times New Roman"/>
          <w:sz w:val="20"/>
          <w:szCs w:val="20"/>
        </w:rPr>
        <w:t xml:space="preserve"> </w:t>
      </w:r>
      <w:bookmarkStart w:id="9" w:name="_Hlk196853952"/>
      <w:r w:rsidRPr="00CE0B1A">
        <w:rPr>
          <w:rFonts w:ascii="Times New Roman" w:hAnsi="Times New Roman" w:cs="Times New Roman"/>
          <w:sz w:val="20"/>
          <w:szCs w:val="20"/>
        </w:rPr>
        <w:t>Cost, Insurance &amp; Risk</w:t>
      </w:r>
      <w:bookmarkEnd w:id="9"/>
      <w:r w:rsidRPr="00CE0B1A">
        <w:rPr>
          <w:rFonts w:ascii="Times New Roman" w:hAnsi="Times New Roman" w:cs="Times New Roman"/>
          <w:sz w:val="20"/>
          <w:szCs w:val="20"/>
        </w:rPr>
        <w:t xml:space="preserve">, </w:t>
      </w:r>
      <w:bookmarkStart w:id="10" w:name="_Hlk196853972"/>
      <w:r w:rsidRPr="00CE0B1A">
        <w:rPr>
          <w:rFonts w:ascii="Times New Roman" w:hAnsi="Times New Roman" w:cs="Times New Roman"/>
          <w:sz w:val="20"/>
          <w:szCs w:val="20"/>
        </w:rPr>
        <w:t>Operations &amp; Coordination</w:t>
      </w:r>
      <w:bookmarkEnd w:id="10"/>
      <w:r w:rsidRPr="00CE0B1A">
        <w:rPr>
          <w:rFonts w:ascii="Times New Roman" w:hAnsi="Times New Roman" w:cs="Times New Roman"/>
          <w:sz w:val="20"/>
          <w:szCs w:val="20"/>
        </w:rPr>
        <w:t xml:space="preserve">, </w:t>
      </w:r>
      <w:bookmarkStart w:id="11" w:name="_Hlk196853931"/>
      <w:r w:rsidRPr="00CE0B1A">
        <w:rPr>
          <w:rFonts w:ascii="Times New Roman" w:hAnsi="Times New Roman" w:cs="Times New Roman"/>
          <w:sz w:val="20"/>
          <w:szCs w:val="20"/>
        </w:rPr>
        <w:t>Documentation &amp; Compliance</w:t>
      </w:r>
      <w:bookmarkEnd w:id="11"/>
      <w:r w:rsidRPr="00CE0B1A">
        <w:rPr>
          <w:rFonts w:ascii="Times New Roman" w:hAnsi="Times New Roman" w:cs="Times New Roman"/>
          <w:sz w:val="20"/>
          <w:szCs w:val="20"/>
        </w:rPr>
        <w:t xml:space="preserve">. </w:t>
      </w:r>
      <w:bookmarkStart w:id="12" w:name="_Hlk196854003"/>
      <w:r w:rsidRPr="00CE0B1A">
        <w:rPr>
          <w:rFonts w:ascii="Times New Roman" w:hAnsi="Times New Roman" w:cs="Times New Roman"/>
          <w:sz w:val="20"/>
          <w:szCs w:val="20"/>
        </w:rPr>
        <w:t xml:space="preserve">Documentation &amp; Compliance </w:t>
      </w:r>
      <w:bookmarkEnd w:id="12"/>
      <w:r w:rsidRPr="00CE0B1A">
        <w:rPr>
          <w:rFonts w:ascii="Times New Roman" w:hAnsi="Times New Roman" w:cs="Times New Roman"/>
          <w:sz w:val="20"/>
          <w:szCs w:val="20"/>
        </w:rPr>
        <w:t xml:space="preserve">(β = .400, p &lt; .001) and </w:t>
      </w:r>
      <w:bookmarkStart w:id="13" w:name="_Hlk196854024"/>
      <w:r w:rsidRPr="00CE0B1A">
        <w:rPr>
          <w:rFonts w:ascii="Times New Roman" w:hAnsi="Times New Roman" w:cs="Times New Roman"/>
          <w:sz w:val="20"/>
          <w:szCs w:val="20"/>
        </w:rPr>
        <w:t xml:space="preserve">Cost, Insurance &amp; Risk </w:t>
      </w:r>
      <w:bookmarkEnd w:id="13"/>
      <w:r w:rsidRPr="00CE0B1A">
        <w:rPr>
          <w:rFonts w:ascii="Times New Roman" w:hAnsi="Times New Roman" w:cs="Times New Roman"/>
          <w:sz w:val="20"/>
          <w:szCs w:val="20"/>
        </w:rPr>
        <w:t>(β = .213, p = .001) are significant contributors, while Operations &amp; Coordination (β = .124, p = .052) is marginally significant at the 0.05 level. The standard error of the estimate is 2.398, suggesting moderate prediction accuracy. Overall, the model suggests that</w:t>
      </w:r>
      <w:r w:rsidRPr="00CE0B1A">
        <w:rPr>
          <w:sz w:val="20"/>
          <w:szCs w:val="20"/>
        </w:rPr>
        <w:t xml:space="preserve"> </w:t>
      </w:r>
      <w:r w:rsidRPr="00CE0B1A">
        <w:rPr>
          <w:rFonts w:ascii="Times New Roman" w:hAnsi="Times New Roman" w:cs="Times New Roman"/>
          <w:sz w:val="20"/>
          <w:szCs w:val="20"/>
        </w:rPr>
        <w:t>Documentation &amp; Compliance and Cost, Insurance &amp; Risk are meaningful predictors of</w:t>
      </w:r>
      <w:r w:rsidRPr="00CE0B1A">
        <w:rPr>
          <w:sz w:val="20"/>
          <w:szCs w:val="20"/>
        </w:rPr>
        <w:t xml:space="preserve"> </w:t>
      </w:r>
      <w:r w:rsidRPr="00CE0B1A">
        <w:rPr>
          <w:rFonts w:ascii="Times New Roman" w:hAnsi="Times New Roman" w:cs="Times New Roman"/>
          <w:sz w:val="20"/>
          <w:szCs w:val="20"/>
        </w:rPr>
        <w:t>Infrastructure &amp; Handling.</w:t>
      </w:r>
    </w:p>
    <w:bookmarkEnd w:id="8"/>
    <w:p w14:paraId="4CA8B9F9" w14:textId="77777777" w:rsidR="00211926" w:rsidRPr="00211926" w:rsidRDefault="00211926" w:rsidP="00CE0B1A">
      <w:pPr>
        <w:spacing w:line="240" w:lineRule="auto"/>
        <w:rPr>
          <w:rFonts w:ascii="Times New Roman" w:eastAsia="Aptos" w:hAnsi="Times New Roman" w:cs="Times New Roman"/>
          <w:b/>
          <w:bCs/>
          <w:kern w:val="2"/>
          <w:sz w:val="32"/>
          <w:szCs w:val="32"/>
          <w:lang w:val="en-IN"/>
          <w14:ligatures w14:val="standardContextual"/>
        </w:rPr>
      </w:pPr>
    </w:p>
    <w:p w14:paraId="58F2644E" w14:textId="77777777" w:rsidR="000725BE" w:rsidRDefault="000725BE" w:rsidP="00CE0B1A">
      <w:pPr>
        <w:spacing w:before="54" w:after="0" w:line="240" w:lineRule="auto"/>
        <w:rPr>
          <w:rFonts w:ascii="Times New Roman" w:hAnsi="Times New Roman" w:cs="Times New Roman"/>
          <w:color w:val="000000" w:themeColor="text1"/>
          <w:sz w:val="20"/>
          <w:szCs w:val="20"/>
        </w:rPr>
      </w:pPr>
    </w:p>
    <w:p w14:paraId="3D5C1A6F" w14:textId="38287911" w:rsidR="00211926" w:rsidRDefault="00211926"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03B952B4" wp14:editId="77A6687A">
            <wp:extent cx="5991225" cy="4800600"/>
            <wp:effectExtent l="0" t="0" r="9525" b="0"/>
            <wp:docPr id="890121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4800600"/>
                    </a:xfrm>
                    <a:prstGeom prst="rect">
                      <a:avLst/>
                    </a:prstGeom>
                    <a:noFill/>
                  </pic:spPr>
                </pic:pic>
              </a:graphicData>
            </a:graphic>
          </wp:inline>
        </w:drawing>
      </w:r>
    </w:p>
    <w:p w14:paraId="68B92729" w14:textId="77777777" w:rsidR="00211926" w:rsidRDefault="00211926" w:rsidP="009F6540">
      <w:pPr>
        <w:spacing w:before="54" w:after="0" w:line="276" w:lineRule="auto"/>
        <w:jc w:val="center"/>
        <w:rPr>
          <w:rFonts w:ascii="Times New Roman" w:hAnsi="Times New Roman" w:cs="Times New Roman"/>
          <w:color w:val="000000" w:themeColor="text1"/>
          <w:sz w:val="20"/>
          <w:szCs w:val="20"/>
        </w:rPr>
      </w:pPr>
    </w:p>
    <w:p w14:paraId="7E1C5C51" w14:textId="77777777" w:rsidR="00211926" w:rsidRDefault="00211926" w:rsidP="009F6540">
      <w:pPr>
        <w:spacing w:before="54" w:after="0" w:line="276" w:lineRule="auto"/>
        <w:jc w:val="center"/>
        <w:rPr>
          <w:rFonts w:ascii="Times New Roman" w:hAnsi="Times New Roman" w:cs="Times New Roman"/>
          <w:color w:val="000000" w:themeColor="text1"/>
          <w:sz w:val="20"/>
          <w:szCs w:val="20"/>
        </w:rPr>
      </w:pPr>
    </w:p>
    <w:p w14:paraId="14F3ABE9" w14:textId="77777777" w:rsidR="00211926" w:rsidRDefault="00211926" w:rsidP="009F6540">
      <w:pPr>
        <w:spacing w:before="54" w:after="0" w:line="276" w:lineRule="auto"/>
        <w:jc w:val="center"/>
        <w:rPr>
          <w:rFonts w:ascii="Times New Roman" w:hAnsi="Times New Roman" w:cs="Times New Roman"/>
          <w:color w:val="000000" w:themeColor="text1"/>
          <w:sz w:val="20"/>
          <w:szCs w:val="20"/>
        </w:rPr>
      </w:pPr>
    </w:p>
    <w:p w14:paraId="78EF509D" w14:textId="77777777" w:rsidR="00211926" w:rsidRDefault="00211926" w:rsidP="009F6540">
      <w:pPr>
        <w:spacing w:before="54" w:after="0" w:line="276" w:lineRule="auto"/>
        <w:jc w:val="center"/>
        <w:rPr>
          <w:rFonts w:ascii="Times New Roman" w:hAnsi="Times New Roman" w:cs="Times New Roman"/>
          <w:color w:val="000000" w:themeColor="text1"/>
          <w:sz w:val="20"/>
          <w:szCs w:val="20"/>
        </w:rPr>
      </w:pPr>
    </w:p>
    <w:p w14:paraId="3477BB0D" w14:textId="77777777" w:rsidR="00211926" w:rsidRDefault="00211926" w:rsidP="009F6540">
      <w:pPr>
        <w:spacing w:before="54" w:after="0" w:line="276" w:lineRule="auto"/>
        <w:jc w:val="center"/>
        <w:rPr>
          <w:rFonts w:ascii="Times New Roman" w:hAnsi="Times New Roman" w:cs="Times New Roman"/>
          <w:color w:val="000000" w:themeColor="text1"/>
          <w:sz w:val="20"/>
          <w:szCs w:val="20"/>
        </w:rPr>
      </w:pPr>
    </w:p>
    <w:p w14:paraId="3AD617C6" w14:textId="77777777" w:rsidR="00211926" w:rsidRDefault="00211926" w:rsidP="009F6540">
      <w:pPr>
        <w:spacing w:before="54" w:after="0" w:line="276" w:lineRule="auto"/>
        <w:jc w:val="center"/>
        <w:rPr>
          <w:rFonts w:ascii="Times New Roman" w:hAnsi="Times New Roman" w:cs="Times New Roman"/>
          <w:color w:val="000000" w:themeColor="text1"/>
          <w:sz w:val="20"/>
          <w:szCs w:val="20"/>
        </w:rPr>
      </w:pPr>
    </w:p>
    <w:p w14:paraId="32C6FEBE" w14:textId="77777777" w:rsidR="00211926" w:rsidRDefault="00211926" w:rsidP="009F6540">
      <w:pPr>
        <w:spacing w:before="54" w:after="0" w:line="276" w:lineRule="auto"/>
        <w:jc w:val="center"/>
        <w:rPr>
          <w:rFonts w:ascii="Times New Roman" w:hAnsi="Times New Roman" w:cs="Times New Roman"/>
          <w:color w:val="000000" w:themeColor="text1"/>
          <w:sz w:val="20"/>
          <w:szCs w:val="20"/>
        </w:rPr>
      </w:pPr>
    </w:p>
    <w:p w14:paraId="60A25BB0" w14:textId="77777777" w:rsidR="00211926" w:rsidRDefault="00211926" w:rsidP="009F6540">
      <w:pPr>
        <w:spacing w:before="54" w:after="0" w:line="276" w:lineRule="auto"/>
        <w:jc w:val="center"/>
        <w:rPr>
          <w:rFonts w:ascii="Times New Roman" w:hAnsi="Times New Roman" w:cs="Times New Roman"/>
          <w:color w:val="000000" w:themeColor="text1"/>
          <w:sz w:val="20"/>
          <w:szCs w:val="20"/>
        </w:rPr>
      </w:pPr>
    </w:p>
    <w:p w14:paraId="444E6A1E" w14:textId="77777777" w:rsidR="00CE0B1A" w:rsidRDefault="00CE0B1A" w:rsidP="009F6540">
      <w:pPr>
        <w:spacing w:before="54" w:after="0" w:line="276" w:lineRule="auto"/>
        <w:jc w:val="center"/>
        <w:rPr>
          <w:rFonts w:ascii="Times New Roman" w:hAnsi="Times New Roman" w:cs="Times New Roman"/>
          <w:color w:val="000000" w:themeColor="text1"/>
          <w:sz w:val="20"/>
          <w:szCs w:val="20"/>
        </w:rPr>
      </w:pPr>
    </w:p>
    <w:p w14:paraId="4159F1F1" w14:textId="77777777" w:rsidR="00C1467D" w:rsidRDefault="00C1467D" w:rsidP="009F6540">
      <w:pPr>
        <w:spacing w:before="54" w:after="0" w:line="276" w:lineRule="auto"/>
        <w:jc w:val="center"/>
        <w:rPr>
          <w:rFonts w:ascii="Times New Roman" w:hAnsi="Times New Roman" w:cs="Times New Roman"/>
          <w:color w:val="000000" w:themeColor="text1"/>
          <w:sz w:val="20"/>
          <w:szCs w:val="20"/>
        </w:rPr>
      </w:pPr>
    </w:p>
    <w:p w14:paraId="2EBACA14" w14:textId="77777777" w:rsidR="00C1467D" w:rsidRDefault="00C1467D" w:rsidP="009F6540">
      <w:pPr>
        <w:spacing w:before="54" w:after="0" w:line="276" w:lineRule="auto"/>
        <w:jc w:val="center"/>
        <w:rPr>
          <w:rFonts w:ascii="Times New Roman" w:hAnsi="Times New Roman" w:cs="Times New Roman"/>
          <w:color w:val="000000" w:themeColor="text1"/>
          <w:sz w:val="20"/>
          <w:szCs w:val="20"/>
        </w:rPr>
      </w:pPr>
    </w:p>
    <w:p w14:paraId="7AC45A53" w14:textId="77777777" w:rsidR="00211926" w:rsidRDefault="00211926" w:rsidP="00262A97">
      <w:pPr>
        <w:spacing w:before="54" w:after="0" w:line="276" w:lineRule="auto"/>
        <w:rPr>
          <w:rFonts w:ascii="Times New Roman" w:hAnsi="Times New Roman" w:cs="Times New Roman"/>
          <w:color w:val="000000" w:themeColor="text1"/>
          <w:sz w:val="20"/>
          <w:szCs w:val="20"/>
        </w:rPr>
      </w:pPr>
    </w:p>
    <w:p w14:paraId="37540A96" w14:textId="631B8E4E" w:rsidR="00211926" w:rsidRPr="00211926" w:rsidRDefault="00211926" w:rsidP="00262A97">
      <w:pPr>
        <w:ind w:left="426"/>
        <w:rPr>
          <w:rFonts w:ascii="Times New Roman" w:eastAsia="Aptos" w:hAnsi="Times New Roman" w:cs="Times New Roman"/>
          <w:b/>
          <w:bCs/>
          <w:kern w:val="2"/>
          <w:sz w:val="20"/>
          <w:szCs w:val="20"/>
          <w:lang w:val="en-IN"/>
          <w14:ligatures w14:val="standardContextual"/>
        </w:rPr>
      </w:pPr>
      <w:r w:rsidRPr="00211926">
        <w:rPr>
          <w:rFonts w:ascii="Times New Roman" w:eastAsia="Aptos" w:hAnsi="Times New Roman" w:cs="Times New Roman"/>
          <w:b/>
          <w:bCs/>
          <w:kern w:val="2"/>
          <w:sz w:val="20"/>
          <w:szCs w:val="20"/>
          <w:lang w:val="en-IN"/>
          <w14:ligatures w14:val="standardContextual"/>
        </w:rPr>
        <w:t>Carriers</w:t>
      </w:r>
    </w:p>
    <w:tbl>
      <w:tblPr>
        <w:tblW w:w="80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8"/>
        <w:gridCol w:w="1395"/>
        <w:gridCol w:w="1479"/>
        <w:gridCol w:w="2031"/>
        <w:gridCol w:w="2036"/>
      </w:tblGrid>
      <w:tr w:rsidR="00211926" w:rsidRPr="00211926" w14:paraId="24527441" w14:textId="77777777" w:rsidTr="00211926">
        <w:trPr>
          <w:cantSplit/>
          <w:trHeight w:val="350"/>
          <w:jc w:val="center"/>
        </w:trPr>
        <w:tc>
          <w:tcPr>
            <w:tcW w:w="8019" w:type="dxa"/>
            <w:gridSpan w:val="5"/>
            <w:tcBorders>
              <w:top w:val="nil"/>
              <w:left w:val="nil"/>
              <w:bottom w:val="nil"/>
              <w:right w:val="nil"/>
            </w:tcBorders>
            <w:shd w:val="clear" w:color="auto" w:fill="FFFFFF"/>
          </w:tcPr>
          <w:p w14:paraId="2E26DF54"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b/>
                <w:bCs/>
                <w:color w:val="000000"/>
                <w:sz w:val="20"/>
                <w:szCs w:val="20"/>
                <w:lang w:val="en-IN"/>
                <w14:ligatures w14:val="standardContextual"/>
              </w:rPr>
              <w:t xml:space="preserve">Model </w:t>
            </w:r>
            <w:proofErr w:type="spellStart"/>
            <w:r w:rsidRPr="00211926">
              <w:rPr>
                <w:rFonts w:ascii="Times New Roman" w:eastAsia="Aptos" w:hAnsi="Times New Roman" w:cs="Times New Roman"/>
                <w:b/>
                <w:bCs/>
                <w:color w:val="000000"/>
                <w:sz w:val="20"/>
                <w:szCs w:val="20"/>
                <w:lang w:val="en-IN"/>
                <w14:ligatures w14:val="standardContextual"/>
              </w:rPr>
              <w:t>Summary</w:t>
            </w:r>
            <w:r w:rsidRPr="00211926">
              <w:rPr>
                <w:rFonts w:ascii="Times New Roman" w:eastAsia="Aptos" w:hAnsi="Times New Roman" w:cs="Times New Roman"/>
                <w:b/>
                <w:bCs/>
                <w:color w:val="000000"/>
                <w:sz w:val="20"/>
                <w:szCs w:val="20"/>
                <w:vertAlign w:val="superscript"/>
                <w:lang w:val="en-IN"/>
                <w14:ligatures w14:val="standardContextual"/>
              </w:rPr>
              <w:t>b</w:t>
            </w:r>
            <w:proofErr w:type="spellEnd"/>
          </w:p>
        </w:tc>
      </w:tr>
      <w:tr w:rsidR="00211926" w:rsidRPr="00211926" w14:paraId="6CDD1DDB" w14:textId="77777777" w:rsidTr="00211926">
        <w:trPr>
          <w:cantSplit/>
          <w:trHeight w:val="688"/>
          <w:jc w:val="center"/>
        </w:trPr>
        <w:tc>
          <w:tcPr>
            <w:tcW w:w="1078" w:type="dxa"/>
            <w:tcBorders>
              <w:top w:val="single" w:sz="16" w:space="0" w:color="000000"/>
              <w:left w:val="single" w:sz="16" w:space="0" w:color="000000"/>
              <w:bottom w:val="single" w:sz="16" w:space="0" w:color="000000"/>
              <w:right w:val="single" w:sz="16" w:space="0" w:color="000000"/>
            </w:tcBorders>
            <w:shd w:val="clear" w:color="auto" w:fill="FFFFFF"/>
          </w:tcPr>
          <w:p w14:paraId="0A42BA2F"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Model</w:t>
            </w:r>
          </w:p>
        </w:tc>
        <w:tc>
          <w:tcPr>
            <w:tcW w:w="1395" w:type="dxa"/>
            <w:tcBorders>
              <w:top w:val="single" w:sz="16" w:space="0" w:color="000000"/>
              <w:left w:val="single" w:sz="16" w:space="0" w:color="000000"/>
              <w:bottom w:val="single" w:sz="16" w:space="0" w:color="000000"/>
            </w:tcBorders>
            <w:shd w:val="clear" w:color="auto" w:fill="FFFFFF"/>
          </w:tcPr>
          <w:p w14:paraId="3CED4503"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R</w:t>
            </w:r>
          </w:p>
        </w:tc>
        <w:tc>
          <w:tcPr>
            <w:tcW w:w="1479" w:type="dxa"/>
            <w:tcBorders>
              <w:top w:val="single" w:sz="16" w:space="0" w:color="000000"/>
              <w:bottom w:val="single" w:sz="16" w:space="0" w:color="000000"/>
            </w:tcBorders>
            <w:shd w:val="clear" w:color="auto" w:fill="FFFFFF"/>
          </w:tcPr>
          <w:p w14:paraId="757D56CF"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R Square</w:t>
            </w:r>
          </w:p>
        </w:tc>
        <w:tc>
          <w:tcPr>
            <w:tcW w:w="2031" w:type="dxa"/>
            <w:tcBorders>
              <w:top w:val="single" w:sz="16" w:space="0" w:color="000000"/>
              <w:bottom w:val="single" w:sz="16" w:space="0" w:color="000000"/>
            </w:tcBorders>
            <w:shd w:val="clear" w:color="auto" w:fill="FFFFFF"/>
          </w:tcPr>
          <w:p w14:paraId="6478316B"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Adjusted R Square</w:t>
            </w:r>
          </w:p>
        </w:tc>
        <w:tc>
          <w:tcPr>
            <w:tcW w:w="2034" w:type="dxa"/>
            <w:tcBorders>
              <w:top w:val="single" w:sz="16" w:space="0" w:color="000000"/>
              <w:bottom w:val="single" w:sz="16" w:space="0" w:color="000000"/>
              <w:right w:val="single" w:sz="16" w:space="0" w:color="000000"/>
            </w:tcBorders>
            <w:shd w:val="clear" w:color="auto" w:fill="FFFFFF"/>
          </w:tcPr>
          <w:p w14:paraId="720CB733"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Std. Error of the Estimate</w:t>
            </w:r>
          </w:p>
        </w:tc>
      </w:tr>
      <w:tr w:rsidR="00211926" w:rsidRPr="00211926" w14:paraId="0D0CFB09" w14:textId="77777777" w:rsidTr="00211926">
        <w:trPr>
          <w:cantSplit/>
          <w:trHeight w:val="350"/>
          <w:jc w:val="center"/>
        </w:trPr>
        <w:tc>
          <w:tcPr>
            <w:tcW w:w="1078"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9CF3DFC"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1</w:t>
            </w:r>
          </w:p>
        </w:tc>
        <w:tc>
          <w:tcPr>
            <w:tcW w:w="1395" w:type="dxa"/>
            <w:tcBorders>
              <w:top w:val="single" w:sz="16" w:space="0" w:color="000000"/>
              <w:left w:val="single" w:sz="16" w:space="0" w:color="000000"/>
              <w:bottom w:val="single" w:sz="16" w:space="0" w:color="000000"/>
            </w:tcBorders>
            <w:shd w:val="clear" w:color="auto" w:fill="FFFFFF"/>
          </w:tcPr>
          <w:p w14:paraId="1E89EE40"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.668</w:t>
            </w:r>
            <w:r w:rsidRPr="00211926">
              <w:rPr>
                <w:rFonts w:ascii="Times New Roman" w:eastAsia="Aptos" w:hAnsi="Times New Roman" w:cs="Times New Roman"/>
                <w:color w:val="000000"/>
                <w:sz w:val="20"/>
                <w:szCs w:val="20"/>
                <w:vertAlign w:val="superscript"/>
                <w:lang w:val="en-IN"/>
                <w14:ligatures w14:val="standardContextual"/>
              </w:rPr>
              <w:t>a</w:t>
            </w:r>
          </w:p>
        </w:tc>
        <w:tc>
          <w:tcPr>
            <w:tcW w:w="1479" w:type="dxa"/>
            <w:tcBorders>
              <w:top w:val="single" w:sz="16" w:space="0" w:color="000000"/>
              <w:bottom w:val="single" w:sz="16" w:space="0" w:color="000000"/>
            </w:tcBorders>
            <w:shd w:val="clear" w:color="auto" w:fill="FFFFFF"/>
          </w:tcPr>
          <w:p w14:paraId="2C85D0E9"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.446</w:t>
            </w:r>
          </w:p>
        </w:tc>
        <w:tc>
          <w:tcPr>
            <w:tcW w:w="2031" w:type="dxa"/>
            <w:tcBorders>
              <w:top w:val="single" w:sz="16" w:space="0" w:color="000000"/>
              <w:bottom w:val="single" w:sz="16" w:space="0" w:color="000000"/>
            </w:tcBorders>
            <w:shd w:val="clear" w:color="auto" w:fill="FFFFFF"/>
          </w:tcPr>
          <w:p w14:paraId="24AC554F"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.437</w:t>
            </w:r>
          </w:p>
        </w:tc>
        <w:tc>
          <w:tcPr>
            <w:tcW w:w="2034" w:type="dxa"/>
            <w:tcBorders>
              <w:top w:val="single" w:sz="16" w:space="0" w:color="000000"/>
              <w:bottom w:val="single" w:sz="16" w:space="0" w:color="000000"/>
              <w:right w:val="single" w:sz="16" w:space="0" w:color="000000"/>
            </w:tcBorders>
            <w:shd w:val="clear" w:color="auto" w:fill="FFFFFF"/>
          </w:tcPr>
          <w:p w14:paraId="0251894D"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2.439</w:t>
            </w:r>
          </w:p>
        </w:tc>
      </w:tr>
      <w:tr w:rsidR="00211926" w:rsidRPr="00211926" w14:paraId="1D6C83FD" w14:textId="77777777" w:rsidTr="00211926">
        <w:trPr>
          <w:cantSplit/>
          <w:trHeight w:val="350"/>
          <w:jc w:val="center"/>
        </w:trPr>
        <w:tc>
          <w:tcPr>
            <w:tcW w:w="8019" w:type="dxa"/>
            <w:gridSpan w:val="5"/>
            <w:tcBorders>
              <w:top w:val="nil"/>
              <w:left w:val="nil"/>
              <w:bottom w:val="nil"/>
              <w:right w:val="nil"/>
            </w:tcBorders>
            <w:shd w:val="clear" w:color="auto" w:fill="FFFFFF"/>
          </w:tcPr>
          <w:p w14:paraId="46073441"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a. Predictors: (Constant), Operational &amp; Cargo Handling, Financial &amp; Commercial Issues, Safety, Security, Documentation</w:t>
            </w:r>
          </w:p>
        </w:tc>
      </w:tr>
      <w:tr w:rsidR="00211926" w:rsidRPr="00211926" w14:paraId="7443654C" w14:textId="77777777" w:rsidTr="00211926">
        <w:trPr>
          <w:cantSplit/>
          <w:trHeight w:val="350"/>
          <w:jc w:val="center"/>
        </w:trPr>
        <w:tc>
          <w:tcPr>
            <w:tcW w:w="8019" w:type="dxa"/>
            <w:gridSpan w:val="5"/>
            <w:tcBorders>
              <w:top w:val="nil"/>
              <w:left w:val="nil"/>
              <w:bottom w:val="nil"/>
              <w:right w:val="nil"/>
            </w:tcBorders>
            <w:shd w:val="clear" w:color="auto" w:fill="FFFFFF"/>
          </w:tcPr>
          <w:p w14:paraId="6710380E"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 xml:space="preserve">b. Dependent Variable: Port Infrastructure &amp; </w:t>
            </w:r>
            <w:proofErr w:type="spellStart"/>
            <w:r w:rsidRPr="00211926">
              <w:rPr>
                <w:rFonts w:ascii="Times New Roman" w:eastAsia="Aptos" w:hAnsi="Times New Roman" w:cs="Times New Roman"/>
                <w:color w:val="000000"/>
                <w:sz w:val="20"/>
                <w:szCs w:val="20"/>
                <w:lang w:val="en-IN"/>
                <w14:ligatures w14:val="standardContextual"/>
              </w:rPr>
              <w:t>Equipments</w:t>
            </w:r>
            <w:proofErr w:type="spellEnd"/>
          </w:p>
        </w:tc>
      </w:tr>
    </w:tbl>
    <w:p w14:paraId="58920A3F" w14:textId="77777777" w:rsidR="00211926" w:rsidRPr="00211926" w:rsidRDefault="00211926" w:rsidP="00211926">
      <w:pPr>
        <w:rPr>
          <w:rFonts w:ascii="Times New Roman" w:eastAsia="Aptos" w:hAnsi="Times New Roman" w:cs="Times New Roman"/>
          <w:b/>
          <w:bCs/>
          <w:kern w:val="2"/>
          <w:sz w:val="20"/>
          <w:szCs w:val="20"/>
          <w:lang w:val="en-IN"/>
          <w14:ligatures w14:val="standardContextual"/>
        </w:rPr>
      </w:pPr>
    </w:p>
    <w:tbl>
      <w:tblPr>
        <w:tblW w:w="8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9"/>
        <w:gridCol w:w="1298"/>
        <w:gridCol w:w="1502"/>
        <w:gridCol w:w="1032"/>
        <w:gridCol w:w="1423"/>
        <w:gridCol w:w="1032"/>
        <w:gridCol w:w="1036"/>
      </w:tblGrid>
      <w:tr w:rsidR="00211926" w:rsidRPr="00211926" w14:paraId="1451E159" w14:textId="77777777" w:rsidTr="00211926">
        <w:trPr>
          <w:cantSplit/>
          <w:trHeight w:val="333"/>
          <w:jc w:val="center"/>
        </w:trPr>
        <w:tc>
          <w:tcPr>
            <w:tcW w:w="8072" w:type="dxa"/>
            <w:gridSpan w:val="7"/>
            <w:tcBorders>
              <w:top w:val="nil"/>
              <w:left w:val="nil"/>
              <w:bottom w:val="nil"/>
              <w:right w:val="nil"/>
            </w:tcBorders>
            <w:shd w:val="clear" w:color="auto" w:fill="FFFFFF"/>
          </w:tcPr>
          <w:p w14:paraId="759FF39E"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proofErr w:type="spellStart"/>
            <w:r w:rsidRPr="00211926">
              <w:rPr>
                <w:rFonts w:ascii="Times New Roman" w:eastAsia="Aptos" w:hAnsi="Times New Roman" w:cs="Times New Roman"/>
                <w:b/>
                <w:bCs/>
                <w:color w:val="000000"/>
                <w:sz w:val="20"/>
                <w:szCs w:val="20"/>
                <w:lang w:val="en-IN"/>
                <w14:ligatures w14:val="standardContextual"/>
              </w:rPr>
              <w:t>ANOVA</w:t>
            </w:r>
            <w:r w:rsidRPr="00211926">
              <w:rPr>
                <w:rFonts w:ascii="Times New Roman" w:eastAsia="Aptos" w:hAnsi="Times New Roman" w:cs="Times New Roman"/>
                <w:b/>
                <w:bCs/>
                <w:color w:val="000000"/>
                <w:sz w:val="20"/>
                <w:szCs w:val="20"/>
                <w:vertAlign w:val="superscript"/>
                <w:lang w:val="en-IN"/>
                <w14:ligatures w14:val="standardContextual"/>
              </w:rPr>
              <w:t>a</w:t>
            </w:r>
            <w:proofErr w:type="spellEnd"/>
          </w:p>
        </w:tc>
      </w:tr>
      <w:tr w:rsidR="00211926" w:rsidRPr="00211926" w14:paraId="6191AB1C" w14:textId="77777777" w:rsidTr="00211926">
        <w:trPr>
          <w:cantSplit/>
          <w:trHeight w:val="333"/>
          <w:jc w:val="center"/>
        </w:trPr>
        <w:tc>
          <w:tcPr>
            <w:tcW w:w="2047" w:type="dxa"/>
            <w:gridSpan w:val="2"/>
            <w:tcBorders>
              <w:top w:val="single" w:sz="16" w:space="0" w:color="000000"/>
              <w:left w:val="single" w:sz="16" w:space="0" w:color="000000"/>
              <w:bottom w:val="single" w:sz="16" w:space="0" w:color="000000"/>
              <w:right w:val="nil"/>
            </w:tcBorders>
            <w:shd w:val="clear" w:color="auto" w:fill="FFFFFF"/>
          </w:tcPr>
          <w:p w14:paraId="243ECB01"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Model</w:t>
            </w:r>
          </w:p>
        </w:tc>
        <w:tc>
          <w:tcPr>
            <w:tcW w:w="1502" w:type="dxa"/>
            <w:tcBorders>
              <w:top w:val="single" w:sz="16" w:space="0" w:color="000000"/>
              <w:left w:val="single" w:sz="16" w:space="0" w:color="000000"/>
              <w:bottom w:val="single" w:sz="16" w:space="0" w:color="000000"/>
            </w:tcBorders>
            <w:shd w:val="clear" w:color="auto" w:fill="FFFFFF"/>
          </w:tcPr>
          <w:p w14:paraId="17FEBDA2"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Sum of Squares</w:t>
            </w:r>
          </w:p>
        </w:tc>
        <w:tc>
          <w:tcPr>
            <w:tcW w:w="1032" w:type="dxa"/>
            <w:tcBorders>
              <w:top w:val="single" w:sz="16" w:space="0" w:color="000000"/>
              <w:bottom w:val="single" w:sz="16" w:space="0" w:color="000000"/>
            </w:tcBorders>
            <w:shd w:val="clear" w:color="auto" w:fill="FFFFFF"/>
          </w:tcPr>
          <w:p w14:paraId="22BDA248"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proofErr w:type="spellStart"/>
            <w:r w:rsidRPr="00211926">
              <w:rPr>
                <w:rFonts w:ascii="Times New Roman" w:eastAsia="Aptos" w:hAnsi="Times New Roman" w:cs="Times New Roman"/>
                <w:color w:val="000000"/>
                <w:sz w:val="20"/>
                <w:szCs w:val="20"/>
                <w:lang w:val="en-IN"/>
                <w14:ligatures w14:val="standardContextual"/>
              </w:rPr>
              <w:t>df</w:t>
            </w:r>
            <w:proofErr w:type="spellEnd"/>
          </w:p>
        </w:tc>
        <w:tc>
          <w:tcPr>
            <w:tcW w:w="1423" w:type="dxa"/>
            <w:tcBorders>
              <w:top w:val="single" w:sz="16" w:space="0" w:color="000000"/>
              <w:bottom w:val="single" w:sz="16" w:space="0" w:color="000000"/>
            </w:tcBorders>
            <w:shd w:val="clear" w:color="auto" w:fill="FFFFFF"/>
          </w:tcPr>
          <w:p w14:paraId="600760FF"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Mean Square</w:t>
            </w:r>
          </w:p>
        </w:tc>
        <w:tc>
          <w:tcPr>
            <w:tcW w:w="1032" w:type="dxa"/>
            <w:tcBorders>
              <w:top w:val="single" w:sz="16" w:space="0" w:color="000000"/>
              <w:bottom w:val="single" w:sz="16" w:space="0" w:color="000000"/>
            </w:tcBorders>
            <w:shd w:val="clear" w:color="auto" w:fill="FFFFFF"/>
          </w:tcPr>
          <w:p w14:paraId="1621035C"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F</w:t>
            </w:r>
          </w:p>
        </w:tc>
        <w:tc>
          <w:tcPr>
            <w:tcW w:w="1032" w:type="dxa"/>
            <w:tcBorders>
              <w:top w:val="single" w:sz="16" w:space="0" w:color="000000"/>
              <w:bottom w:val="single" w:sz="16" w:space="0" w:color="000000"/>
              <w:right w:val="single" w:sz="16" w:space="0" w:color="000000"/>
            </w:tcBorders>
            <w:shd w:val="clear" w:color="auto" w:fill="FFFFFF"/>
          </w:tcPr>
          <w:p w14:paraId="0B8AA968"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Sig.</w:t>
            </w:r>
          </w:p>
        </w:tc>
      </w:tr>
      <w:tr w:rsidR="00211926" w:rsidRPr="00211926" w14:paraId="4968385E" w14:textId="77777777" w:rsidTr="00211926">
        <w:trPr>
          <w:cantSplit/>
          <w:trHeight w:val="333"/>
          <w:jc w:val="center"/>
        </w:trPr>
        <w:tc>
          <w:tcPr>
            <w:tcW w:w="749" w:type="dxa"/>
            <w:vMerge w:val="restart"/>
            <w:tcBorders>
              <w:top w:val="single" w:sz="16" w:space="0" w:color="000000"/>
              <w:left w:val="single" w:sz="16" w:space="0" w:color="000000"/>
              <w:bottom w:val="single" w:sz="16" w:space="0" w:color="000000"/>
              <w:right w:val="nil"/>
            </w:tcBorders>
            <w:shd w:val="clear" w:color="auto" w:fill="FFFFFF"/>
            <w:vAlign w:val="center"/>
          </w:tcPr>
          <w:p w14:paraId="2C5E3115"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1</w:t>
            </w:r>
          </w:p>
        </w:tc>
        <w:tc>
          <w:tcPr>
            <w:tcW w:w="1297" w:type="dxa"/>
            <w:tcBorders>
              <w:top w:val="single" w:sz="16" w:space="0" w:color="000000"/>
              <w:left w:val="nil"/>
              <w:bottom w:val="nil"/>
              <w:right w:val="single" w:sz="16" w:space="0" w:color="000000"/>
            </w:tcBorders>
            <w:shd w:val="clear" w:color="auto" w:fill="FFFFFF"/>
            <w:vAlign w:val="center"/>
          </w:tcPr>
          <w:p w14:paraId="348DB94A"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Regression</w:t>
            </w:r>
          </w:p>
        </w:tc>
        <w:tc>
          <w:tcPr>
            <w:tcW w:w="1502" w:type="dxa"/>
            <w:tcBorders>
              <w:top w:val="single" w:sz="16" w:space="0" w:color="000000"/>
              <w:left w:val="single" w:sz="16" w:space="0" w:color="000000"/>
              <w:bottom w:val="nil"/>
            </w:tcBorders>
            <w:shd w:val="clear" w:color="auto" w:fill="FFFFFF"/>
          </w:tcPr>
          <w:p w14:paraId="3C0A0A60"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937.272</w:t>
            </w:r>
          </w:p>
        </w:tc>
        <w:tc>
          <w:tcPr>
            <w:tcW w:w="1032" w:type="dxa"/>
            <w:tcBorders>
              <w:top w:val="single" w:sz="16" w:space="0" w:color="000000"/>
              <w:bottom w:val="nil"/>
            </w:tcBorders>
            <w:shd w:val="clear" w:color="auto" w:fill="FFFFFF"/>
          </w:tcPr>
          <w:p w14:paraId="683CCB15"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3</w:t>
            </w:r>
          </w:p>
        </w:tc>
        <w:tc>
          <w:tcPr>
            <w:tcW w:w="1423" w:type="dxa"/>
            <w:tcBorders>
              <w:top w:val="single" w:sz="16" w:space="0" w:color="000000"/>
              <w:bottom w:val="nil"/>
            </w:tcBorders>
            <w:shd w:val="clear" w:color="auto" w:fill="FFFFFF"/>
          </w:tcPr>
          <w:p w14:paraId="7F47C608"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312.424</w:t>
            </w:r>
          </w:p>
        </w:tc>
        <w:tc>
          <w:tcPr>
            <w:tcW w:w="1032" w:type="dxa"/>
            <w:tcBorders>
              <w:top w:val="single" w:sz="16" w:space="0" w:color="000000"/>
              <w:bottom w:val="nil"/>
            </w:tcBorders>
            <w:shd w:val="clear" w:color="auto" w:fill="FFFFFF"/>
          </w:tcPr>
          <w:p w14:paraId="7F852633"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52.532</w:t>
            </w:r>
          </w:p>
        </w:tc>
        <w:tc>
          <w:tcPr>
            <w:tcW w:w="1032" w:type="dxa"/>
            <w:tcBorders>
              <w:top w:val="single" w:sz="16" w:space="0" w:color="000000"/>
              <w:bottom w:val="nil"/>
              <w:right w:val="single" w:sz="16" w:space="0" w:color="000000"/>
            </w:tcBorders>
            <w:shd w:val="clear" w:color="auto" w:fill="FFFFFF"/>
          </w:tcPr>
          <w:p w14:paraId="32177820"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.000</w:t>
            </w:r>
            <w:r w:rsidRPr="00211926">
              <w:rPr>
                <w:rFonts w:ascii="Times New Roman" w:eastAsia="Aptos" w:hAnsi="Times New Roman" w:cs="Times New Roman"/>
                <w:color w:val="000000"/>
                <w:sz w:val="20"/>
                <w:szCs w:val="20"/>
                <w:vertAlign w:val="superscript"/>
                <w:lang w:val="en-IN"/>
                <w14:ligatures w14:val="standardContextual"/>
              </w:rPr>
              <w:t>b</w:t>
            </w:r>
          </w:p>
        </w:tc>
      </w:tr>
      <w:tr w:rsidR="00211926" w:rsidRPr="00211926" w14:paraId="5B27CA03" w14:textId="77777777" w:rsidTr="00211926">
        <w:trPr>
          <w:cantSplit/>
          <w:trHeight w:val="148"/>
          <w:jc w:val="center"/>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14:paraId="3E4758B2"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color w:val="000000"/>
                <w:sz w:val="20"/>
                <w:szCs w:val="20"/>
                <w:lang w:val="en-IN"/>
                <w14:ligatures w14:val="standardContextual"/>
              </w:rPr>
            </w:pPr>
          </w:p>
        </w:tc>
        <w:tc>
          <w:tcPr>
            <w:tcW w:w="1297" w:type="dxa"/>
            <w:tcBorders>
              <w:top w:val="nil"/>
              <w:left w:val="nil"/>
              <w:bottom w:val="nil"/>
              <w:right w:val="single" w:sz="16" w:space="0" w:color="000000"/>
            </w:tcBorders>
            <w:shd w:val="clear" w:color="auto" w:fill="FFFFFF"/>
            <w:vAlign w:val="center"/>
          </w:tcPr>
          <w:p w14:paraId="522289BE"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Residual</w:t>
            </w:r>
          </w:p>
        </w:tc>
        <w:tc>
          <w:tcPr>
            <w:tcW w:w="1502" w:type="dxa"/>
            <w:tcBorders>
              <w:top w:val="nil"/>
              <w:left w:val="single" w:sz="16" w:space="0" w:color="000000"/>
              <w:bottom w:val="nil"/>
            </w:tcBorders>
            <w:shd w:val="clear" w:color="auto" w:fill="FFFFFF"/>
          </w:tcPr>
          <w:p w14:paraId="120B1924"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1165.683</w:t>
            </w:r>
          </w:p>
        </w:tc>
        <w:tc>
          <w:tcPr>
            <w:tcW w:w="1032" w:type="dxa"/>
            <w:tcBorders>
              <w:top w:val="nil"/>
              <w:bottom w:val="nil"/>
            </w:tcBorders>
            <w:shd w:val="clear" w:color="auto" w:fill="FFFFFF"/>
          </w:tcPr>
          <w:p w14:paraId="4ED028C2"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196</w:t>
            </w:r>
          </w:p>
        </w:tc>
        <w:tc>
          <w:tcPr>
            <w:tcW w:w="1423" w:type="dxa"/>
            <w:tcBorders>
              <w:top w:val="nil"/>
              <w:bottom w:val="nil"/>
            </w:tcBorders>
            <w:shd w:val="clear" w:color="auto" w:fill="FFFFFF"/>
          </w:tcPr>
          <w:p w14:paraId="22B87A89"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5.947</w:t>
            </w:r>
          </w:p>
        </w:tc>
        <w:tc>
          <w:tcPr>
            <w:tcW w:w="1032" w:type="dxa"/>
            <w:tcBorders>
              <w:top w:val="nil"/>
              <w:bottom w:val="nil"/>
            </w:tcBorders>
            <w:shd w:val="clear" w:color="auto" w:fill="FFFFFF"/>
          </w:tcPr>
          <w:p w14:paraId="1A41AE5E"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sz w:val="20"/>
                <w:szCs w:val="20"/>
                <w:lang w:val="en-IN"/>
                <w14:ligatures w14:val="standardContextual"/>
              </w:rPr>
            </w:pPr>
          </w:p>
        </w:tc>
        <w:tc>
          <w:tcPr>
            <w:tcW w:w="1032" w:type="dxa"/>
            <w:tcBorders>
              <w:top w:val="nil"/>
              <w:bottom w:val="nil"/>
              <w:right w:val="single" w:sz="16" w:space="0" w:color="000000"/>
            </w:tcBorders>
            <w:shd w:val="clear" w:color="auto" w:fill="FFFFFF"/>
          </w:tcPr>
          <w:p w14:paraId="64CB0265"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sz w:val="20"/>
                <w:szCs w:val="20"/>
                <w:lang w:val="en-IN"/>
                <w14:ligatures w14:val="standardContextual"/>
              </w:rPr>
            </w:pPr>
          </w:p>
        </w:tc>
      </w:tr>
      <w:tr w:rsidR="00211926" w:rsidRPr="00211926" w14:paraId="6FA8B363" w14:textId="77777777" w:rsidTr="00211926">
        <w:trPr>
          <w:cantSplit/>
          <w:trHeight w:val="148"/>
          <w:jc w:val="center"/>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14:paraId="207DAF75"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sz w:val="20"/>
                <w:szCs w:val="20"/>
                <w:lang w:val="en-IN"/>
                <w14:ligatures w14:val="standardContextual"/>
              </w:rPr>
            </w:pPr>
          </w:p>
        </w:tc>
        <w:tc>
          <w:tcPr>
            <w:tcW w:w="1297" w:type="dxa"/>
            <w:tcBorders>
              <w:top w:val="nil"/>
              <w:left w:val="nil"/>
              <w:bottom w:val="single" w:sz="16" w:space="0" w:color="000000"/>
              <w:right w:val="single" w:sz="16" w:space="0" w:color="000000"/>
            </w:tcBorders>
            <w:shd w:val="clear" w:color="auto" w:fill="FFFFFF"/>
            <w:vAlign w:val="center"/>
          </w:tcPr>
          <w:p w14:paraId="10C0D13B"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Total</w:t>
            </w:r>
          </w:p>
        </w:tc>
        <w:tc>
          <w:tcPr>
            <w:tcW w:w="1502" w:type="dxa"/>
            <w:tcBorders>
              <w:top w:val="nil"/>
              <w:left w:val="single" w:sz="16" w:space="0" w:color="000000"/>
              <w:bottom w:val="single" w:sz="16" w:space="0" w:color="000000"/>
            </w:tcBorders>
            <w:shd w:val="clear" w:color="auto" w:fill="FFFFFF"/>
          </w:tcPr>
          <w:p w14:paraId="502780FA"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2102.955</w:t>
            </w:r>
          </w:p>
        </w:tc>
        <w:tc>
          <w:tcPr>
            <w:tcW w:w="1032" w:type="dxa"/>
            <w:tcBorders>
              <w:top w:val="nil"/>
              <w:bottom w:val="single" w:sz="16" w:space="0" w:color="000000"/>
            </w:tcBorders>
            <w:shd w:val="clear" w:color="auto" w:fill="FFFFFF"/>
          </w:tcPr>
          <w:p w14:paraId="168BC7AC"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199</w:t>
            </w:r>
          </w:p>
        </w:tc>
        <w:tc>
          <w:tcPr>
            <w:tcW w:w="1423" w:type="dxa"/>
            <w:tcBorders>
              <w:top w:val="nil"/>
              <w:bottom w:val="single" w:sz="16" w:space="0" w:color="000000"/>
            </w:tcBorders>
            <w:shd w:val="clear" w:color="auto" w:fill="FFFFFF"/>
          </w:tcPr>
          <w:p w14:paraId="0B77C497"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sz w:val="20"/>
                <w:szCs w:val="20"/>
                <w:lang w:val="en-IN"/>
                <w14:ligatures w14:val="standardContextual"/>
              </w:rPr>
            </w:pPr>
          </w:p>
        </w:tc>
        <w:tc>
          <w:tcPr>
            <w:tcW w:w="1032" w:type="dxa"/>
            <w:tcBorders>
              <w:top w:val="nil"/>
              <w:bottom w:val="single" w:sz="16" w:space="0" w:color="000000"/>
            </w:tcBorders>
            <w:shd w:val="clear" w:color="auto" w:fill="FFFFFF"/>
          </w:tcPr>
          <w:p w14:paraId="0CBD83B0"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sz w:val="20"/>
                <w:szCs w:val="20"/>
                <w:lang w:val="en-IN"/>
                <w14:ligatures w14:val="standardContextual"/>
              </w:rPr>
            </w:pPr>
          </w:p>
        </w:tc>
        <w:tc>
          <w:tcPr>
            <w:tcW w:w="1032" w:type="dxa"/>
            <w:tcBorders>
              <w:top w:val="nil"/>
              <w:bottom w:val="single" w:sz="16" w:space="0" w:color="000000"/>
              <w:right w:val="single" w:sz="16" w:space="0" w:color="000000"/>
            </w:tcBorders>
            <w:shd w:val="clear" w:color="auto" w:fill="FFFFFF"/>
          </w:tcPr>
          <w:p w14:paraId="5D71BE91"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sz w:val="20"/>
                <w:szCs w:val="20"/>
                <w:lang w:val="en-IN"/>
                <w14:ligatures w14:val="standardContextual"/>
              </w:rPr>
            </w:pPr>
          </w:p>
        </w:tc>
      </w:tr>
      <w:tr w:rsidR="00211926" w:rsidRPr="00211926" w14:paraId="5B16A65D" w14:textId="77777777" w:rsidTr="00211926">
        <w:trPr>
          <w:cantSplit/>
          <w:trHeight w:val="333"/>
          <w:jc w:val="center"/>
        </w:trPr>
        <w:tc>
          <w:tcPr>
            <w:tcW w:w="8072" w:type="dxa"/>
            <w:gridSpan w:val="7"/>
            <w:tcBorders>
              <w:top w:val="nil"/>
              <w:left w:val="nil"/>
              <w:bottom w:val="nil"/>
              <w:right w:val="nil"/>
            </w:tcBorders>
            <w:shd w:val="clear" w:color="auto" w:fill="FFFFFF"/>
          </w:tcPr>
          <w:p w14:paraId="35F6E0B1"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 xml:space="preserve">a. Dependent Variable: Port Infrastructure &amp; </w:t>
            </w:r>
            <w:proofErr w:type="spellStart"/>
            <w:r w:rsidRPr="00211926">
              <w:rPr>
                <w:rFonts w:ascii="Times New Roman" w:eastAsia="Aptos" w:hAnsi="Times New Roman" w:cs="Times New Roman"/>
                <w:color w:val="000000"/>
                <w:sz w:val="20"/>
                <w:szCs w:val="20"/>
                <w:lang w:val="en-IN"/>
                <w14:ligatures w14:val="standardContextual"/>
              </w:rPr>
              <w:t>Equipments</w:t>
            </w:r>
            <w:proofErr w:type="spellEnd"/>
          </w:p>
        </w:tc>
      </w:tr>
      <w:tr w:rsidR="00211926" w:rsidRPr="00211926" w14:paraId="06C9B2C1" w14:textId="77777777" w:rsidTr="00211926">
        <w:trPr>
          <w:cantSplit/>
          <w:trHeight w:val="321"/>
          <w:jc w:val="center"/>
        </w:trPr>
        <w:tc>
          <w:tcPr>
            <w:tcW w:w="8072" w:type="dxa"/>
            <w:gridSpan w:val="7"/>
            <w:tcBorders>
              <w:top w:val="nil"/>
              <w:left w:val="nil"/>
              <w:bottom w:val="nil"/>
              <w:right w:val="nil"/>
            </w:tcBorders>
            <w:shd w:val="clear" w:color="auto" w:fill="FFFFFF"/>
          </w:tcPr>
          <w:p w14:paraId="0EF9233E"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b. Predictors: (Constant), Operational &amp; Cargo Handling, Financial &amp; Commercial Issues, Safety, Security, Documentation</w:t>
            </w:r>
          </w:p>
        </w:tc>
      </w:tr>
    </w:tbl>
    <w:p w14:paraId="02DB568E"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sz w:val="20"/>
          <w:szCs w:val="20"/>
          <w:lang w:val="en-IN"/>
          <w14:ligatures w14:val="standardContextual"/>
        </w:rPr>
      </w:pPr>
    </w:p>
    <w:tbl>
      <w:tblPr>
        <w:tblW w:w="8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677"/>
        <w:gridCol w:w="992"/>
        <w:gridCol w:w="1155"/>
        <w:gridCol w:w="1469"/>
        <w:gridCol w:w="1010"/>
        <w:gridCol w:w="1010"/>
      </w:tblGrid>
      <w:tr w:rsidR="00211926" w:rsidRPr="00211926" w14:paraId="59945E85" w14:textId="77777777" w:rsidTr="00211926">
        <w:trPr>
          <w:cantSplit/>
          <w:jc w:val="center"/>
        </w:trPr>
        <w:tc>
          <w:tcPr>
            <w:tcW w:w="8046" w:type="dxa"/>
            <w:gridSpan w:val="7"/>
            <w:tcBorders>
              <w:top w:val="nil"/>
              <w:left w:val="nil"/>
              <w:bottom w:val="nil"/>
              <w:right w:val="nil"/>
            </w:tcBorders>
            <w:shd w:val="clear" w:color="auto" w:fill="FFFFFF"/>
          </w:tcPr>
          <w:p w14:paraId="33944128"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proofErr w:type="spellStart"/>
            <w:r w:rsidRPr="00211926">
              <w:rPr>
                <w:rFonts w:ascii="Times New Roman" w:eastAsia="Aptos" w:hAnsi="Times New Roman" w:cs="Times New Roman"/>
                <w:b/>
                <w:bCs/>
                <w:color w:val="000000"/>
                <w:sz w:val="20"/>
                <w:szCs w:val="20"/>
                <w:lang w:val="en-IN"/>
                <w14:ligatures w14:val="standardContextual"/>
              </w:rPr>
              <w:t>Coefficients</w:t>
            </w:r>
            <w:r w:rsidRPr="00211926">
              <w:rPr>
                <w:rFonts w:ascii="Times New Roman" w:eastAsia="Aptos" w:hAnsi="Times New Roman" w:cs="Times New Roman"/>
                <w:b/>
                <w:bCs/>
                <w:color w:val="000000"/>
                <w:sz w:val="20"/>
                <w:szCs w:val="20"/>
                <w:vertAlign w:val="superscript"/>
                <w:lang w:val="en-IN"/>
                <w14:ligatures w14:val="standardContextual"/>
              </w:rPr>
              <w:t>a</w:t>
            </w:r>
            <w:proofErr w:type="spellEnd"/>
          </w:p>
        </w:tc>
      </w:tr>
      <w:tr w:rsidR="00211926" w:rsidRPr="00211926" w14:paraId="67F3FBB0" w14:textId="77777777" w:rsidTr="00211926">
        <w:trPr>
          <w:cantSplit/>
          <w:jc w:val="center"/>
        </w:trPr>
        <w:tc>
          <w:tcPr>
            <w:tcW w:w="2410" w:type="dxa"/>
            <w:gridSpan w:val="2"/>
            <w:vMerge w:val="restart"/>
            <w:tcBorders>
              <w:top w:val="single" w:sz="16" w:space="0" w:color="000000"/>
              <w:left w:val="single" w:sz="16" w:space="0" w:color="000000"/>
              <w:bottom w:val="nil"/>
              <w:right w:val="nil"/>
            </w:tcBorders>
            <w:shd w:val="clear" w:color="auto" w:fill="FFFFFF"/>
          </w:tcPr>
          <w:p w14:paraId="2BFAEDA2"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Model</w:t>
            </w:r>
          </w:p>
        </w:tc>
        <w:tc>
          <w:tcPr>
            <w:tcW w:w="2147" w:type="dxa"/>
            <w:gridSpan w:val="2"/>
            <w:tcBorders>
              <w:top w:val="single" w:sz="16" w:space="0" w:color="000000"/>
              <w:left w:val="single" w:sz="16" w:space="0" w:color="000000"/>
            </w:tcBorders>
            <w:shd w:val="clear" w:color="auto" w:fill="FFFFFF"/>
          </w:tcPr>
          <w:p w14:paraId="547B271C"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Unstandardized Coefficients</w:t>
            </w:r>
          </w:p>
        </w:tc>
        <w:tc>
          <w:tcPr>
            <w:tcW w:w="1469" w:type="dxa"/>
            <w:tcBorders>
              <w:top w:val="single" w:sz="16" w:space="0" w:color="000000"/>
            </w:tcBorders>
            <w:shd w:val="clear" w:color="auto" w:fill="FFFFFF"/>
          </w:tcPr>
          <w:p w14:paraId="13982D0C"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Standardized Coefficients</w:t>
            </w:r>
          </w:p>
        </w:tc>
        <w:tc>
          <w:tcPr>
            <w:tcW w:w="1010" w:type="dxa"/>
            <w:vMerge w:val="restart"/>
            <w:tcBorders>
              <w:top w:val="single" w:sz="16" w:space="0" w:color="000000"/>
            </w:tcBorders>
            <w:shd w:val="clear" w:color="auto" w:fill="FFFFFF"/>
          </w:tcPr>
          <w:p w14:paraId="5004F0F6"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t</w:t>
            </w:r>
          </w:p>
        </w:tc>
        <w:tc>
          <w:tcPr>
            <w:tcW w:w="1010" w:type="dxa"/>
            <w:vMerge w:val="restart"/>
            <w:tcBorders>
              <w:top w:val="single" w:sz="16" w:space="0" w:color="000000"/>
              <w:right w:val="single" w:sz="16" w:space="0" w:color="000000"/>
            </w:tcBorders>
            <w:shd w:val="clear" w:color="auto" w:fill="FFFFFF"/>
          </w:tcPr>
          <w:p w14:paraId="689CF1C5"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Sig.</w:t>
            </w:r>
          </w:p>
        </w:tc>
      </w:tr>
      <w:tr w:rsidR="00211926" w:rsidRPr="00211926" w14:paraId="536A35FE" w14:textId="77777777" w:rsidTr="00211926">
        <w:trPr>
          <w:cantSplit/>
          <w:jc w:val="center"/>
        </w:trPr>
        <w:tc>
          <w:tcPr>
            <w:tcW w:w="2410" w:type="dxa"/>
            <w:gridSpan w:val="2"/>
            <w:vMerge/>
            <w:tcBorders>
              <w:top w:val="single" w:sz="16" w:space="0" w:color="000000"/>
              <w:left w:val="single" w:sz="16" w:space="0" w:color="000000"/>
              <w:bottom w:val="nil"/>
              <w:right w:val="nil"/>
            </w:tcBorders>
            <w:shd w:val="clear" w:color="auto" w:fill="FFFFFF"/>
          </w:tcPr>
          <w:p w14:paraId="160B8913"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color w:val="000000"/>
                <w:sz w:val="20"/>
                <w:szCs w:val="20"/>
                <w:lang w:val="en-IN"/>
                <w14:ligatures w14:val="standardContextual"/>
              </w:rPr>
            </w:pPr>
          </w:p>
        </w:tc>
        <w:tc>
          <w:tcPr>
            <w:tcW w:w="992" w:type="dxa"/>
            <w:tcBorders>
              <w:left w:val="single" w:sz="16" w:space="0" w:color="000000"/>
              <w:bottom w:val="single" w:sz="16" w:space="0" w:color="000000"/>
            </w:tcBorders>
            <w:shd w:val="clear" w:color="auto" w:fill="FFFFFF"/>
          </w:tcPr>
          <w:p w14:paraId="53965439"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B</w:t>
            </w:r>
          </w:p>
        </w:tc>
        <w:tc>
          <w:tcPr>
            <w:tcW w:w="1155" w:type="dxa"/>
            <w:tcBorders>
              <w:bottom w:val="single" w:sz="16" w:space="0" w:color="000000"/>
            </w:tcBorders>
            <w:shd w:val="clear" w:color="auto" w:fill="FFFFFF"/>
          </w:tcPr>
          <w:p w14:paraId="492A02FF"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Std. Error</w:t>
            </w:r>
          </w:p>
        </w:tc>
        <w:tc>
          <w:tcPr>
            <w:tcW w:w="1469" w:type="dxa"/>
            <w:tcBorders>
              <w:bottom w:val="single" w:sz="16" w:space="0" w:color="000000"/>
            </w:tcBorders>
            <w:shd w:val="clear" w:color="auto" w:fill="FFFFFF"/>
          </w:tcPr>
          <w:p w14:paraId="6BC1C6E0" w14:textId="77777777" w:rsidR="00211926" w:rsidRPr="00211926" w:rsidRDefault="00211926" w:rsidP="00211926">
            <w:pPr>
              <w:autoSpaceDE w:val="0"/>
              <w:autoSpaceDN w:val="0"/>
              <w:adjustRightInd w:val="0"/>
              <w:spacing w:after="0" w:line="320" w:lineRule="atLeast"/>
              <w:ind w:left="60" w:right="60"/>
              <w:jc w:val="center"/>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Beta</w:t>
            </w:r>
          </w:p>
        </w:tc>
        <w:tc>
          <w:tcPr>
            <w:tcW w:w="1010" w:type="dxa"/>
            <w:vMerge/>
            <w:tcBorders>
              <w:top w:val="single" w:sz="16" w:space="0" w:color="000000"/>
            </w:tcBorders>
            <w:shd w:val="clear" w:color="auto" w:fill="FFFFFF"/>
          </w:tcPr>
          <w:p w14:paraId="03F78234"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color w:val="000000"/>
                <w:sz w:val="20"/>
                <w:szCs w:val="20"/>
                <w:lang w:val="en-IN"/>
                <w14:ligatures w14:val="standardContextual"/>
              </w:rPr>
            </w:pPr>
          </w:p>
        </w:tc>
        <w:tc>
          <w:tcPr>
            <w:tcW w:w="1010" w:type="dxa"/>
            <w:vMerge/>
            <w:tcBorders>
              <w:top w:val="single" w:sz="16" w:space="0" w:color="000000"/>
              <w:right w:val="single" w:sz="16" w:space="0" w:color="000000"/>
            </w:tcBorders>
            <w:shd w:val="clear" w:color="auto" w:fill="FFFFFF"/>
          </w:tcPr>
          <w:p w14:paraId="494ABE10"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color w:val="000000"/>
                <w:sz w:val="20"/>
                <w:szCs w:val="20"/>
                <w:lang w:val="en-IN"/>
                <w14:ligatures w14:val="standardContextual"/>
              </w:rPr>
            </w:pPr>
          </w:p>
        </w:tc>
      </w:tr>
      <w:tr w:rsidR="00211926" w:rsidRPr="00211926" w14:paraId="217DB614" w14:textId="77777777" w:rsidTr="00211926">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2CA6245F"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1</w:t>
            </w:r>
          </w:p>
        </w:tc>
        <w:tc>
          <w:tcPr>
            <w:tcW w:w="1677" w:type="dxa"/>
            <w:tcBorders>
              <w:top w:val="single" w:sz="16" w:space="0" w:color="000000"/>
              <w:left w:val="nil"/>
              <w:bottom w:val="nil"/>
              <w:right w:val="single" w:sz="16" w:space="0" w:color="000000"/>
            </w:tcBorders>
            <w:shd w:val="clear" w:color="auto" w:fill="FFFFFF"/>
            <w:vAlign w:val="center"/>
          </w:tcPr>
          <w:p w14:paraId="7CCE14D8"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(Constant)</w:t>
            </w:r>
          </w:p>
        </w:tc>
        <w:tc>
          <w:tcPr>
            <w:tcW w:w="992" w:type="dxa"/>
            <w:tcBorders>
              <w:top w:val="single" w:sz="16" w:space="0" w:color="000000"/>
              <w:left w:val="single" w:sz="16" w:space="0" w:color="000000"/>
              <w:bottom w:val="nil"/>
            </w:tcBorders>
            <w:shd w:val="clear" w:color="auto" w:fill="FFFFFF"/>
          </w:tcPr>
          <w:p w14:paraId="0902957D"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1.196</w:t>
            </w:r>
          </w:p>
        </w:tc>
        <w:tc>
          <w:tcPr>
            <w:tcW w:w="1155" w:type="dxa"/>
            <w:tcBorders>
              <w:top w:val="single" w:sz="16" w:space="0" w:color="000000"/>
              <w:bottom w:val="nil"/>
            </w:tcBorders>
            <w:shd w:val="clear" w:color="auto" w:fill="FFFFFF"/>
          </w:tcPr>
          <w:p w14:paraId="432D88FE"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.835</w:t>
            </w:r>
          </w:p>
        </w:tc>
        <w:tc>
          <w:tcPr>
            <w:tcW w:w="1469" w:type="dxa"/>
            <w:tcBorders>
              <w:top w:val="single" w:sz="16" w:space="0" w:color="000000"/>
              <w:bottom w:val="nil"/>
            </w:tcBorders>
            <w:shd w:val="clear" w:color="auto" w:fill="FFFFFF"/>
          </w:tcPr>
          <w:p w14:paraId="44ED5509"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sz w:val="20"/>
                <w:szCs w:val="20"/>
                <w:lang w:val="en-IN"/>
                <w14:ligatures w14:val="standardContextual"/>
              </w:rPr>
            </w:pPr>
          </w:p>
        </w:tc>
        <w:tc>
          <w:tcPr>
            <w:tcW w:w="1010" w:type="dxa"/>
            <w:tcBorders>
              <w:top w:val="single" w:sz="16" w:space="0" w:color="000000"/>
              <w:bottom w:val="nil"/>
            </w:tcBorders>
            <w:shd w:val="clear" w:color="auto" w:fill="FFFFFF"/>
          </w:tcPr>
          <w:p w14:paraId="5FE40F29"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1.433</w:t>
            </w:r>
          </w:p>
        </w:tc>
        <w:tc>
          <w:tcPr>
            <w:tcW w:w="1010" w:type="dxa"/>
            <w:tcBorders>
              <w:top w:val="single" w:sz="16" w:space="0" w:color="000000"/>
              <w:bottom w:val="nil"/>
              <w:right w:val="single" w:sz="16" w:space="0" w:color="000000"/>
            </w:tcBorders>
            <w:shd w:val="clear" w:color="auto" w:fill="FFFFFF"/>
          </w:tcPr>
          <w:p w14:paraId="4B269061"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.153</w:t>
            </w:r>
          </w:p>
        </w:tc>
      </w:tr>
      <w:tr w:rsidR="00211926" w:rsidRPr="00211926" w14:paraId="520F6ED2" w14:textId="77777777" w:rsidTr="00211926">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6EBED2C3"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color w:val="000000"/>
                <w:sz w:val="20"/>
                <w:szCs w:val="20"/>
                <w:lang w:val="en-IN"/>
                <w14:ligatures w14:val="standardContextual"/>
              </w:rPr>
            </w:pPr>
          </w:p>
        </w:tc>
        <w:tc>
          <w:tcPr>
            <w:tcW w:w="1677" w:type="dxa"/>
            <w:tcBorders>
              <w:top w:val="nil"/>
              <w:left w:val="nil"/>
              <w:bottom w:val="nil"/>
              <w:right w:val="single" w:sz="16" w:space="0" w:color="000000"/>
            </w:tcBorders>
            <w:shd w:val="clear" w:color="auto" w:fill="FFFFFF"/>
            <w:vAlign w:val="center"/>
          </w:tcPr>
          <w:p w14:paraId="29A87735"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bookmarkStart w:id="14" w:name="_Hlk196854954"/>
            <w:r w:rsidRPr="00211926">
              <w:rPr>
                <w:rFonts w:ascii="Times New Roman" w:eastAsia="Aptos" w:hAnsi="Times New Roman" w:cs="Times New Roman"/>
                <w:color w:val="000000"/>
                <w:sz w:val="20"/>
                <w:szCs w:val="20"/>
                <w:lang w:val="en-IN"/>
                <w14:ligatures w14:val="standardContextual"/>
              </w:rPr>
              <w:t>Safety, Security, Documentation</w:t>
            </w:r>
            <w:bookmarkEnd w:id="14"/>
          </w:p>
        </w:tc>
        <w:tc>
          <w:tcPr>
            <w:tcW w:w="992" w:type="dxa"/>
            <w:tcBorders>
              <w:top w:val="nil"/>
              <w:left w:val="single" w:sz="16" w:space="0" w:color="000000"/>
              <w:bottom w:val="nil"/>
            </w:tcBorders>
            <w:shd w:val="clear" w:color="auto" w:fill="FFFFFF"/>
          </w:tcPr>
          <w:p w14:paraId="3EF1E32D"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.302</w:t>
            </w:r>
          </w:p>
        </w:tc>
        <w:tc>
          <w:tcPr>
            <w:tcW w:w="1155" w:type="dxa"/>
            <w:tcBorders>
              <w:top w:val="nil"/>
              <w:bottom w:val="nil"/>
            </w:tcBorders>
            <w:shd w:val="clear" w:color="auto" w:fill="FFFFFF"/>
          </w:tcPr>
          <w:p w14:paraId="60A514A8"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.076</w:t>
            </w:r>
          </w:p>
        </w:tc>
        <w:tc>
          <w:tcPr>
            <w:tcW w:w="1469" w:type="dxa"/>
            <w:tcBorders>
              <w:top w:val="nil"/>
              <w:bottom w:val="nil"/>
            </w:tcBorders>
            <w:shd w:val="clear" w:color="auto" w:fill="FFFFFF"/>
          </w:tcPr>
          <w:p w14:paraId="38164CAB"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.264</w:t>
            </w:r>
          </w:p>
        </w:tc>
        <w:tc>
          <w:tcPr>
            <w:tcW w:w="1010" w:type="dxa"/>
            <w:tcBorders>
              <w:top w:val="nil"/>
              <w:bottom w:val="nil"/>
            </w:tcBorders>
            <w:shd w:val="clear" w:color="auto" w:fill="FFFFFF"/>
          </w:tcPr>
          <w:p w14:paraId="4A881B94"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3.985</w:t>
            </w:r>
          </w:p>
        </w:tc>
        <w:tc>
          <w:tcPr>
            <w:tcW w:w="1010" w:type="dxa"/>
            <w:tcBorders>
              <w:top w:val="nil"/>
              <w:bottom w:val="nil"/>
              <w:right w:val="single" w:sz="16" w:space="0" w:color="000000"/>
            </w:tcBorders>
            <w:shd w:val="clear" w:color="auto" w:fill="FFFFFF"/>
          </w:tcPr>
          <w:p w14:paraId="6296E656"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.000</w:t>
            </w:r>
          </w:p>
        </w:tc>
      </w:tr>
      <w:tr w:rsidR="00211926" w:rsidRPr="00211926" w14:paraId="0208B992" w14:textId="77777777" w:rsidTr="00211926">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351B589D"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color w:val="000000"/>
                <w:sz w:val="20"/>
                <w:szCs w:val="20"/>
                <w:lang w:val="en-IN"/>
                <w14:ligatures w14:val="standardContextual"/>
              </w:rPr>
            </w:pPr>
          </w:p>
        </w:tc>
        <w:tc>
          <w:tcPr>
            <w:tcW w:w="1677" w:type="dxa"/>
            <w:tcBorders>
              <w:top w:val="nil"/>
              <w:left w:val="nil"/>
              <w:bottom w:val="nil"/>
              <w:right w:val="single" w:sz="16" w:space="0" w:color="000000"/>
            </w:tcBorders>
            <w:shd w:val="clear" w:color="auto" w:fill="FFFFFF"/>
            <w:vAlign w:val="center"/>
          </w:tcPr>
          <w:p w14:paraId="75234F35"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bookmarkStart w:id="15" w:name="_Hlk196854977"/>
            <w:r w:rsidRPr="00211926">
              <w:rPr>
                <w:rFonts w:ascii="Times New Roman" w:eastAsia="Aptos" w:hAnsi="Times New Roman" w:cs="Times New Roman"/>
                <w:color w:val="000000"/>
                <w:sz w:val="20"/>
                <w:szCs w:val="20"/>
                <w:lang w:val="en-IN"/>
                <w14:ligatures w14:val="standardContextual"/>
              </w:rPr>
              <w:t>Financial &amp; Commercial Issues</w:t>
            </w:r>
            <w:bookmarkEnd w:id="15"/>
          </w:p>
        </w:tc>
        <w:tc>
          <w:tcPr>
            <w:tcW w:w="992" w:type="dxa"/>
            <w:tcBorders>
              <w:top w:val="nil"/>
              <w:left w:val="single" w:sz="16" w:space="0" w:color="000000"/>
              <w:bottom w:val="nil"/>
            </w:tcBorders>
            <w:shd w:val="clear" w:color="auto" w:fill="FFFFFF"/>
          </w:tcPr>
          <w:p w14:paraId="66A28BBA"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.362</w:t>
            </w:r>
          </w:p>
        </w:tc>
        <w:tc>
          <w:tcPr>
            <w:tcW w:w="1155" w:type="dxa"/>
            <w:tcBorders>
              <w:top w:val="nil"/>
              <w:bottom w:val="nil"/>
            </w:tcBorders>
            <w:shd w:val="clear" w:color="auto" w:fill="FFFFFF"/>
          </w:tcPr>
          <w:p w14:paraId="04D758EF"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.057</w:t>
            </w:r>
          </w:p>
        </w:tc>
        <w:tc>
          <w:tcPr>
            <w:tcW w:w="1469" w:type="dxa"/>
            <w:tcBorders>
              <w:top w:val="nil"/>
              <w:bottom w:val="nil"/>
            </w:tcBorders>
            <w:shd w:val="clear" w:color="auto" w:fill="FFFFFF"/>
          </w:tcPr>
          <w:p w14:paraId="547B6DB0"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.390</w:t>
            </w:r>
          </w:p>
        </w:tc>
        <w:tc>
          <w:tcPr>
            <w:tcW w:w="1010" w:type="dxa"/>
            <w:tcBorders>
              <w:top w:val="nil"/>
              <w:bottom w:val="nil"/>
            </w:tcBorders>
            <w:shd w:val="clear" w:color="auto" w:fill="FFFFFF"/>
          </w:tcPr>
          <w:p w14:paraId="1E2BE0DE"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6.316</w:t>
            </w:r>
          </w:p>
        </w:tc>
        <w:tc>
          <w:tcPr>
            <w:tcW w:w="1010" w:type="dxa"/>
            <w:tcBorders>
              <w:top w:val="nil"/>
              <w:bottom w:val="nil"/>
              <w:right w:val="single" w:sz="16" w:space="0" w:color="000000"/>
            </w:tcBorders>
            <w:shd w:val="clear" w:color="auto" w:fill="FFFFFF"/>
          </w:tcPr>
          <w:p w14:paraId="145E55A8"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.000</w:t>
            </w:r>
          </w:p>
        </w:tc>
      </w:tr>
      <w:tr w:rsidR="00211926" w:rsidRPr="00211926" w14:paraId="5934FCA1" w14:textId="77777777" w:rsidTr="00211926">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23C3B79C" w14:textId="77777777" w:rsidR="00211926" w:rsidRPr="00211926" w:rsidRDefault="00211926" w:rsidP="00211926">
            <w:pPr>
              <w:autoSpaceDE w:val="0"/>
              <w:autoSpaceDN w:val="0"/>
              <w:adjustRightInd w:val="0"/>
              <w:spacing w:after="0" w:line="240" w:lineRule="auto"/>
              <w:rPr>
                <w:rFonts w:ascii="Times New Roman" w:eastAsia="Aptos" w:hAnsi="Times New Roman" w:cs="Times New Roman"/>
                <w:color w:val="000000"/>
                <w:sz w:val="20"/>
                <w:szCs w:val="20"/>
                <w:lang w:val="en-IN"/>
                <w14:ligatures w14:val="standardContextual"/>
              </w:rPr>
            </w:pPr>
          </w:p>
        </w:tc>
        <w:tc>
          <w:tcPr>
            <w:tcW w:w="1677" w:type="dxa"/>
            <w:tcBorders>
              <w:top w:val="nil"/>
              <w:left w:val="nil"/>
              <w:bottom w:val="single" w:sz="16" w:space="0" w:color="000000"/>
              <w:right w:val="single" w:sz="16" w:space="0" w:color="000000"/>
            </w:tcBorders>
            <w:shd w:val="clear" w:color="auto" w:fill="FFFFFF"/>
            <w:vAlign w:val="center"/>
          </w:tcPr>
          <w:p w14:paraId="26679D8A"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bookmarkStart w:id="16" w:name="_Hlk196854927"/>
            <w:r w:rsidRPr="00211926">
              <w:rPr>
                <w:rFonts w:ascii="Times New Roman" w:eastAsia="Aptos" w:hAnsi="Times New Roman" w:cs="Times New Roman"/>
                <w:color w:val="000000"/>
                <w:sz w:val="20"/>
                <w:szCs w:val="20"/>
                <w:lang w:val="en-IN"/>
                <w14:ligatures w14:val="standardContextual"/>
              </w:rPr>
              <w:t>Operational &amp; Cargo Handling</w:t>
            </w:r>
            <w:bookmarkEnd w:id="16"/>
          </w:p>
        </w:tc>
        <w:tc>
          <w:tcPr>
            <w:tcW w:w="992" w:type="dxa"/>
            <w:tcBorders>
              <w:top w:val="nil"/>
              <w:left w:val="single" w:sz="16" w:space="0" w:color="000000"/>
              <w:bottom w:val="single" w:sz="16" w:space="0" w:color="000000"/>
            </w:tcBorders>
            <w:shd w:val="clear" w:color="auto" w:fill="FFFFFF"/>
          </w:tcPr>
          <w:p w14:paraId="701374A5"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.297</w:t>
            </w:r>
          </w:p>
        </w:tc>
        <w:tc>
          <w:tcPr>
            <w:tcW w:w="1155" w:type="dxa"/>
            <w:tcBorders>
              <w:top w:val="nil"/>
              <w:bottom w:val="single" w:sz="16" w:space="0" w:color="000000"/>
            </w:tcBorders>
            <w:shd w:val="clear" w:color="auto" w:fill="FFFFFF"/>
          </w:tcPr>
          <w:p w14:paraId="356EE304"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.084</w:t>
            </w:r>
          </w:p>
        </w:tc>
        <w:tc>
          <w:tcPr>
            <w:tcW w:w="1469" w:type="dxa"/>
            <w:tcBorders>
              <w:top w:val="nil"/>
              <w:bottom w:val="single" w:sz="16" w:space="0" w:color="000000"/>
            </w:tcBorders>
            <w:shd w:val="clear" w:color="auto" w:fill="FFFFFF"/>
          </w:tcPr>
          <w:p w14:paraId="7A07DAB4"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.206</w:t>
            </w:r>
          </w:p>
        </w:tc>
        <w:tc>
          <w:tcPr>
            <w:tcW w:w="1010" w:type="dxa"/>
            <w:tcBorders>
              <w:top w:val="nil"/>
              <w:bottom w:val="single" w:sz="16" w:space="0" w:color="000000"/>
            </w:tcBorders>
            <w:shd w:val="clear" w:color="auto" w:fill="FFFFFF"/>
          </w:tcPr>
          <w:p w14:paraId="1A5E2BD2"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3.530</w:t>
            </w:r>
          </w:p>
        </w:tc>
        <w:tc>
          <w:tcPr>
            <w:tcW w:w="1010" w:type="dxa"/>
            <w:tcBorders>
              <w:top w:val="nil"/>
              <w:bottom w:val="single" w:sz="16" w:space="0" w:color="000000"/>
              <w:right w:val="single" w:sz="16" w:space="0" w:color="000000"/>
            </w:tcBorders>
            <w:shd w:val="clear" w:color="auto" w:fill="FFFFFF"/>
          </w:tcPr>
          <w:p w14:paraId="29C3D7A7" w14:textId="77777777" w:rsidR="00211926" w:rsidRPr="00211926" w:rsidRDefault="00211926" w:rsidP="00211926">
            <w:pPr>
              <w:autoSpaceDE w:val="0"/>
              <w:autoSpaceDN w:val="0"/>
              <w:adjustRightInd w:val="0"/>
              <w:spacing w:after="0" w:line="320" w:lineRule="atLeast"/>
              <w:ind w:left="60" w:right="60"/>
              <w:jc w:val="right"/>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.001</w:t>
            </w:r>
          </w:p>
        </w:tc>
      </w:tr>
      <w:tr w:rsidR="00211926" w:rsidRPr="00211926" w14:paraId="243B344E" w14:textId="77777777" w:rsidTr="00211926">
        <w:trPr>
          <w:cantSplit/>
          <w:jc w:val="center"/>
        </w:trPr>
        <w:tc>
          <w:tcPr>
            <w:tcW w:w="8046" w:type="dxa"/>
            <w:gridSpan w:val="7"/>
            <w:tcBorders>
              <w:top w:val="nil"/>
              <w:left w:val="nil"/>
              <w:bottom w:val="nil"/>
              <w:right w:val="nil"/>
            </w:tcBorders>
            <w:shd w:val="clear" w:color="auto" w:fill="FFFFFF"/>
          </w:tcPr>
          <w:p w14:paraId="60CC99F5" w14:textId="77777777" w:rsidR="00211926" w:rsidRPr="00211926" w:rsidRDefault="00211926" w:rsidP="00211926">
            <w:pPr>
              <w:autoSpaceDE w:val="0"/>
              <w:autoSpaceDN w:val="0"/>
              <w:adjustRightInd w:val="0"/>
              <w:spacing w:after="0" w:line="320" w:lineRule="atLeast"/>
              <w:ind w:left="60" w:right="60"/>
              <w:rPr>
                <w:rFonts w:ascii="Times New Roman" w:eastAsia="Aptos" w:hAnsi="Times New Roman" w:cs="Times New Roman"/>
                <w:color w:val="000000"/>
                <w:sz w:val="20"/>
                <w:szCs w:val="20"/>
                <w:lang w:val="en-IN"/>
                <w14:ligatures w14:val="standardContextual"/>
              </w:rPr>
            </w:pPr>
            <w:r w:rsidRPr="00211926">
              <w:rPr>
                <w:rFonts w:ascii="Times New Roman" w:eastAsia="Aptos" w:hAnsi="Times New Roman" w:cs="Times New Roman"/>
                <w:color w:val="000000"/>
                <w:sz w:val="20"/>
                <w:szCs w:val="20"/>
                <w:lang w:val="en-IN"/>
                <w14:ligatures w14:val="standardContextual"/>
              </w:rPr>
              <w:t xml:space="preserve">a. Dependent Variable: </w:t>
            </w:r>
            <w:bookmarkStart w:id="17" w:name="_Hlk196854690"/>
            <w:r w:rsidRPr="00211926">
              <w:rPr>
                <w:rFonts w:ascii="Times New Roman" w:eastAsia="Aptos" w:hAnsi="Times New Roman" w:cs="Times New Roman"/>
                <w:color w:val="000000"/>
                <w:sz w:val="20"/>
                <w:szCs w:val="20"/>
                <w:lang w:val="en-IN"/>
                <w14:ligatures w14:val="standardContextual"/>
              </w:rPr>
              <w:t xml:space="preserve">Port Infrastructure &amp; </w:t>
            </w:r>
            <w:proofErr w:type="spellStart"/>
            <w:r w:rsidRPr="00211926">
              <w:rPr>
                <w:rFonts w:ascii="Times New Roman" w:eastAsia="Aptos" w:hAnsi="Times New Roman" w:cs="Times New Roman"/>
                <w:color w:val="000000"/>
                <w:sz w:val="20"/>
                <w:szCs w:val="20"/>
                <w:lang w:val="en-IN"/>
                <w14:ligatures w14:val="standardContextual"/>
              </w:rPr>
              <w:t>Equipments</w:t>
            </w:r>
            <w:bookmarkEnd w:id="17"/>
            <w:proofErr w:type="spellEnd"/>
          </w:p>
        </w:tc>
      </w:tr>
    </w:tbl>
    <w:p w14:paraId="3C4E9B88" w14:textId="77777777" w:rsidR="00211926" w:rsidRPr="00262A97" w:rsidRDefault="00211926" w:rsidP="00262A97">
      <w:pPr>
        <w:spacing w:before="54" w:after="0" w:line="276" w:lineRule="auto"/>
        <w:rPr>
          <w:rFonts w:ascii="Times New Roman" w:hAnsi="Times New Roman" w:cs="Times New Roman"/>
          <w:b/>
          <w:bCs/>
          <w:color w:val="000000" w:themeColor="text1"/>
          <w:sz w:val="24"/>
          <w:szCs w:val="24"/>
        </w:rPr>
      </w:pPr>
    </w:p>
    <w:p w14:paraId="043F4B00" w14:textId="64FD55C9" w:rsidR="00262A97" w:rsidRPr="00262A97" w:rsidRDefault="00262A97" w:rsidP="00262A97">
      <w:pPr>
        <w:pStyle w:val="ListParagraph"/>
        <w:spacing w:before="54" w:after="0" w:line="276" w:lineRule="auto"/>
        <w:ind w:left="360"/>
        <w:jc w:val="both"/>
        <w:rPr>
          <w:rFonts w:ascii="Times New Roman" w:hAnsi="Times New Roman" w:cs="Times New Roman"/>
          <w:b/>
          <w:bCs/>
          <w:color w:val="000000" w:themeColor="text1"/>
          <w:sz w:val="20"/>
          <w:szCs w:val="20"/>
        </w:rPr>
      </w:pPr>
      <w:r w:rsidRPr="00262A97">
        <w:rPr>
          <w:rFonts w:ascii="Times New Roman" w:hAnsi="Times New Roman" w:cs="Times New Roman"/>
          <w:b/>
          <w:bCs/>
          <w:color w:val="000000" w:themeColor="text1"/>
          <w:sz w:val="20"/>
          <w:szCs w:val="20"/>
        </w:rPr>
        <w:t>INFERENCE</w:t>
      </w:r>
    </w:p>
    <w:p w14:paraId="551A329B" w14:textId="2FF32F62" w:rsidR="00262A97" w:rsidRPr="00CE0B1A" w:rsidRDefault="00262A97" w:rsidP="00262A97">
      <w:pPr>
        <w:pStyle w:val="ListParagraph"/>
        <w:spacing w:before="54" w:after="0" w:line="276" w:lineRule="auto"/>
        <w:ind w:left="360"/>
        <w:jc w:val="both"/>
        <w:rPr>
          <w:rFonts w:ascii="Times New Roman" w:hAnsi="Times New Roman" w:cs="Times New Roman"/>
          <w:b/>
          <w:bCs/>
          <w:color w:val="000000" w:themeColor="text1"/>
          <w:sz w:val="20"/>
          <w:szCs w:val="20"/>
        </w:rPr>
      </w:pPr>
      <w:bookmarkStart w:id="18" w:name="_Hlk196855095"/>
      <w:r w:rsidRPr="00CE0B1A">
        <w:rPr>
          <w:rFonts w:ascii="Times New Roman" w:hAnsi="Times New Roman" w:cs="Times New Roman"/>
          <w:sz w:val="20"/>
          <w:szCs w:val="20"/>
        </w:rPr>
        <w:t xml:space="preserve">The regression model predicting Port Infrastructure &amp; </w:t>
      </w:r>
      <w:proofErr w:type="spellStart"/>
      <w:r w:rsidRPr="00CE0B1A">
        <w:rPr>
          <w:rFonts w:ascii="Times New Roman" w:hAnsi="Times New Roman" w:cs="Times New Roman"/>
          <w:sz w:val="20"/>
          <w:szCs w:val="20"/>
        </w:rPr>
        <w:t>Equipments</w:t>
      </w:r>
      <w:proofErr w:type="spellEnd"/>
      <w:r w:rsidRPr="00CE0B1A">
        <w:rPr>
          <w:rFonts w:ascii="Times New Roman" w:hAnsi="Times New Roman" w:cs="Times New Roman"/>
          <w:sz w:val="20"/>
          <w:szCs w:val="20"/>
        </w:rPr>
        <w:t xml:space="preserve"> </w:t>
      </w:r>
      <w:r w:rsidRPr="00CE0B1A">
        <w:rPr>
          <w:rFonts w:ascii="Times New Roman" w:hAnsi="Times New Roman" w:cs="Times New Roman"/>
          <w:sz w:val="20"/>
          <w:szCs w:val="20"/>
        </w:rPr>
        <w:t>is statistically significant (F = 52.532, p &lt; .001) and explains approximately 44.6% of the variance in the dependent variable (R² = .446), with a standard error of 2.439. All three predictors</w:t>
      </w:r>
      <w:r w:rsidR="00CE0B1A" w:rsidRPr="00CE0B1A">
        <w:rPr>
          <w:rFonts w:ascii="Times New Roman" w:hAnsi="Times New Roman" w:cs="Times New Roman"/>
          <w:sz w:val="20"/>
          <w:szCs w:val="20"/>
        </w:rPr>
        <w:t xml:space="preserve"> </w:t>
      </w:r>
      <w:r w:rsidR="00CE0B1A" w:rsidRPr="00211926">
        <w:rPr>
          <w:rFonts w:ascii="Times New Roman" w:eastAsia="Aptos" w:hAnsi="Times New Roman" w:cs="Times New Roman"/>
          <w:color w:val="000000"/>
          <w:sz w:val="20"/>
          <w:szCs w:val="20"/>
          <w:lang w:val="en-IN"/>
          <w14:ligatures w14:val="standardContextual"/>
        </w:rPr>
        <w:t>Operational &amp; Cargo Handling</w:t>
      </w:r>
      <w:r w:rsidR="00CE0B1A" w:rsidRPr="00CE0B1A">
        <w:rPr>
          <w:rFonts w:ascii="Times New Roman" w:hAnsi="Times New Roman" w:cs="Times New Roman"/>
          <w:sz w:val="20"/>
          <w:szCs w:val="20"/>
        </w:rPr>
        <w:t xml:space="preserve"> </w:t>
      </w:r>
      <w:r w:rsidRPr="00CE0B1A">
        <w:rPr>
          <w:rFonts w:ascii="Times New Roman" w:hAnsi="Times New Roman" w:cs="Times New Roman"/>
          <w:sz w:val="20"/>
          <w:szCs w:val="20"/>
        </w:rPr>
        <w:t xml:space="preserve">(β = .206, p = .001), </w:t>
      </w:r>
      <w:r w:rsidR="00CE0B1A" w:rsidRPr="00211926">
        <w:rPr>
          <w:rFonts w:ascii="Times New Roman" w:eastAsia="Aptos" w:hAnsi="Times New Roman" w:cs="Times New Roman"/>
          <w:color w:val="000000"/>
          <w:sz w:val="20"/>
          <w:szCs w:val="20"/>
          <w:lang w:val="en-IN"/>
          <w14:ligatures w14:val="standardContextual"/>
        </w:rPr>
        <w:t>Safety, Security, Documentation</w:t>
      </w:r>
      <w:r w:rsidRPr="00CE0B1A">
        <w:rPr>
          <w:rFonts w:ascii="Times New Roman" w:hAnsi="Times New Roman" w:cs="Times New Roman"/>
          <w:sz w:val="20"/>
          <w:szCs w:val="20"/>
        </w:rPr>
        <w:t xml:space="preserve"> (β = .264, p &lt; .001), and</w:t>
      </w:r>
      <w:r w:rsidR="00CE0B1A" w:rsidRPr="00CE0B1A">
        <w:rPr>
          <w:rFonts w:ascii="Times New Roman" w:eastAsia="Aptos" w:hAnsi="Times New Roman" w:cs="Times New Roman"/>
          <w:color w:val="000000"/>
          <w:sz w:val="20"/>
          <w:szCs w:val="20"/>
          <w:lang w:val="en-IN"/>
          <w14:ligatures w14:val="standardContextual"/>
        </w:rPr>
        <w:t xml:space="preserve"> </w:t>
      </w:r>
      <w:r w:rsidR="00CE0B1A" w:rsidRPr="00211926">
        <w:rPr>
          <w:rFonts w:ascii="Times New Roman" w:eastAsia="Aptos" w:hAnsi="Times New Roman" w:cs="Times New Roman"/>
          <w:color w:val="000000"/>
          <w:sz w:val="20"/>
          <w:szCs w:val="20"/>
          <w:lang w:val="en-IN"/>
          <w14:ligatures w14:val="standardContextual"/>
        </w:rPr>
        <w:t>Financial &amp; Commercial Issues</w:t>
      </w:r>
      <w:r w:rsidRPr="00CE0B1A">
        <w:rPr>
          <w:rFonts w:ascii="Times New Roman" w:hAnsi="Times New Roman" w:cs="Times New Roman"/>
          <w:sz w:val="20"/>
          <w:szCs w:val="20"/>
        </w:rPr>
        <w:t xml:space="preserve"> (β = .390, p &lt; .001)</w:t>
      </w:r>
      <w:r w:rsidR="00CE0B1A" w:rsidRPr="00CE0B1A">
        <w:rPr>
          <w:rFonts w:ascii="Times New Roman" w:hAnsi="Times New Roman" w:cs="Times New Roman"/>
          <w:sz w:val="20"/>
          <w:szCs w:val="20"/>
        </w:rPr>
        <w:t xml:space="preserve"> </w:t>
      </w:r>
      <w:r w:rsidRPr="00CE0B1A">
        <w:rPr>
          <w:rFonts w:ascii="Times New Roman" w:hAnsi="Times New Roman" w:cs="Times New Roman"/>
          <w:sz w:val="20"/>
          <w:szCs w:val="20"/>
        </w:rPr>
        <w:t xml:space="preserve">significantly contribute to the model, with </w:t>
      </w:r>
      <w:r w:rsidR="00CE0B1A" w:rsidRPr="00211926">
        <w:rPr>
          <w:rFonts w:ascii="Times New Roman" w:eastAsia="Aptos" w:hAnsi="Times New Roman" w:cs="Times New Roman"/>
          <w:color w:val="000000"/>
          <w:sz w:val="20"/>
          <w:szCs w:val="20"/>
          <w:lang w:val="en-IN"/>
          <w14:ligatures w14:val="standardContextual"/>
        </w:rPr>
        <w:t>Financial &amp; Commercial Issues</w:t>
      </w:r>
      <w:r w:rsidRPr="00CE0B1A">
        <w:rPr>
          <w:rFonts w:ascii="Times New Roman" w:hAnsi="Times New Roman" w:cs="Times New Roman"/>
          <w:sz w:val="20"/>
          <w:szCs w:val="20"/>
        </w:rPr>
        <w:t xml:space="preserve"> having the strongest influence. The constant term is not significant (p = .153), indicating that the predictors, rather than the baseline value, drive the variation in </w:t>
      </w:r>
      <w:r w:rsidR="00CE0B1A" w:rsidRPr="00211926">
        <w:rPr>
          <w:rFonts w:ascii="Times New Roman" w:eastAsia="Aptos" w:hAnsi="Times New Roman" w:cs="Times New Roman"/>
          <w:color w:val="000000"/>
          <w:sz w:val="20"/>
          <w:szCs w:val="20"/>
          <w:lang w:val="en-IN"/>
          <w14:ligatures w14:val="standardContextual"/>
        </w:rPr>
        <w:t xml:space="preserve">Port Infrastructure &amp; </w:t>
      </w:r>
      <w:proofErr w:type="spellStart"/>
      <w:r w:rsidR="00CE0B1A" w:rsidRPr="00211926">
        <w:rPr>
          <w:rFonts w:ascii="Times New Roman" w:eastAsia="Aptos" w:hAnsi="Times New Roman" w:cs="Times New Roman"/>
          <w:color w:val="000000"/>
          <w:sz w:val="20"/>
          <w:szCs w:val="20"/>
          <w:lang w:val="en-IN"/>
          <w14:ligatures w14:val="standardContextual"/>
        </w:rPr>
        <w:t>Equipments</w:t>
      </w:r>
      <w:proofErr w:type="spellEnd"/>
      <w:r w:rsidRPr="00CE0B1A">
        <w:rPr>
          <w:rFonts w:ascii="Times New Roman" w:hAnsi="Times New Roman" w:cs="Times New Roman"/>
          <w:sz w:val="20"/>
          <w:szCs w:val="20"/>
        </w:rPr>
        <w:t>. The model demonstrates good explanatory power and reliable predictor contributions.</w:t>
      </w:r>
      <w:bookmarkEnd w:id="18"/>
    </w:p>
    <w:p w14:paraId="6C0BA4D1" w14:textId="13EB0CF5" w:rsidR="00211926" w:rsidRDefault="00FA31C9" w:rsidP="00211926">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w:drawing>
          <wp:inline distT="0" distB="0" distL="0" distR="0" wp14:anchorId="28FA635B" wp14:editId="12E5C609">
            <wp:extent cx="5991225" cy="4800600"/>
            <wp:effectExtent l="0" t="0" r="9525" b="0"/>
            <wp:docPr id="424244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4800600"/>
                    </a:xfrm>
                    <a:prstGeom prst="rect">
                      <a:avLst/>
                    </a:prstGeom>
                    <a:noFill/>
                  </pic:spPr>
                </pic:pic>
              </a:graphicData>
            </a:graphic>
          </wp:inline>
        </w:drawing>
      </w:r>
    </w:p>
    <w:p w14:paraId="6DC932D4" w14:textId="77777777" w:rsidR="00211926" w:rsidRDefault="00211926" w:rsidP="00211926">
      <w:pPr>
        <w:pStyle w:val="ListParagraph"/>
        <w:spacing w:before="54" w:after="0" w:line="276" w:lineRule="auto"/>
        <w:ind w:left="360"/>
        <w:rPr>
          <w:rFonts w:ascii="Times New Roman" w:hAnsi="Times New Roman" w:cs="Times New Roman"/>
          <w:b/>
          <w:bCs/>
          <w:color w:val="000000" w:themeColor="text1"/>
          <w:sz w:val="24"/>
          <w:szCs w:val="24"/>
        </w:rPr>
      </w:pPr>
    </w:p>
    <w:p w14:paraId="172F73DB" w14:textId="23DBB738" w:rsidR="00C1467D" w:rsidRDefault="00C1467D" w:rsidP="00211926">
      <w:pPr>
        <w:pStyle w:val="ListParagraph"/>
        <w:spacing w:before="54" w:after="0" w:line="276" w:lineRule="auto"/>
        <w:ind w:left="360"/>
        <w:rPr>
          <w:rFonts w:ascii="Times New Roman" w:hAnsi="Times New Roman" w:cs="Times New Roman"/>
          <w:b/>
          <w:bCs/>
          <w:color w:val="000000" w:themeColor="text1"/>
          <w:sz w:val="20"/>
          <w:szCs w:val="20"/>
        </w:rPr>
      </w:pPr>
      <w:r w:rsidRPr="00C1467D">
        <w:rPr>
          <w:rFonts w:ascii="Times New Roman" w:hAnsi="Times New Roman" w:cs="Times New Roman"/>
          <w:b/>
          <w:bCs/>
          <w:color w:val="000000" w:themeColor="text1"/>
          <w:sz w:val="20"/>
          <w:szCs w:val="20"/>
        </w:rPr>
        <w:t>4.4 Anova</w:t>
      </w:r>
    </w:p>
    <w:p w14:paraId="7DB187DB" w14:textId="49575A6A" w:rsidR="00C1467D" w:rsidRDefault="00C1467D" w:rsidP="00211926">
      <w:pPr>
        <w:pStyle w:val="ListParagraph"/>
        <w:spacing w:before="54" w:after="0" w:line="276" w:lineRule="auto"/>
        <w:ind w:left="360"/>
        <w:rPr>
          <w:rFonts w:ascii="Times New Roman" w:hAnsi="Times New Roman" w:cs="Times New Roman"/>
          <w:b/>
          <w:bCs/>
          <w:color w:val="000000" w:themeColor="text1"/>
          <w:sz w:val="20"/>
          <w:szCs w:val="20"/>
        </w:rPr>
      </w:pPr>
      <w:bookmarkStart w:id="19" w:name="_Hlk196857300"/>
      <w:r w:rsidRPr="00C1467D">
        <w:rPr>
          <w:rFonts w:ascii="Times New Roman" w:hAnsi="Times New Roman" w:cs="Times New Roman"/>
          <w:b/>
          <w:bCs/>
          <w:color w:val="000000" w:themeColor="text1"/>
          <w:sz w:val="20"/>
          <w:szCs w:val="20"/>
        </w:rPr>
        <w:t>Freight Forwarders</w:t>
      </w:r>
    </w:p>
    <w:p w14:paraId="27396EDD" w14:textId="77777777" w:rsidR="00C1467D" w:rsidRPr="00C1467D" w:rsidRDefault="00C1467D" w:rsidP="00C1467D">
      <w:pPr>
        <w:autoSpaceDE w:val="0"/>
        <w:autoSpaceDN w:val="0"/>
        <w:adjustRightInd w:val="0"/>
        <w:spacing w:after="0" w:line="240" w:lineRule="auto"/>
        <w:rPr>
          <w:rFonts w:ascii="Times New Roman" w:hAnsi="Times New Roman" w:cs="Times New Roman"/>
          <w:sz w:val="24"/>
          <w:szCs w:val="24"/>
          <w:lang w:val="en-IN"/>
        </w:rPr>
      </w:pPr>
    </w:p>
    <w:tbl>
      <w:tblPr>
        <w:tblW w:w="75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3"/>
        <w:gridCol w:w="1469"/>
        <w:gridCol w:w="1009"/>
        <w:gridCol w:w="1393"/>
        <w:gridCol w:w="1009"/>
        <w:gridCol w:w="1009"/>
      </w:tblGrid>
      <w:tr w:rsidR="00C1467D" w:rsidRPr="00C1467D" w14:paraId="0FB46C64" w14:textId="77777777" w:rsidTr="00C1467D">
        <w:tblPrEx>
          <w:tblCellMar>
            <w:top w:w="0" w:type="dxa"/>
            <w:bottom w:w="0" w:type="dxa"/>
          </w:tblCellMar>
        </w:tblPrEx>
        <w:trPr>
          <w:cantSplit/>
          <w:jc w:val="center"/>
        </w:trPr>
        <w:tc>
          <w:tcPr>
            <w:tcW w:w="7569" w:type="dxa"/>
            <w:gridSpan w:val="6"/>
            <w:tcBorders>
              <w:top w:val="nil"/>
              <w:left w:val="nil"/>
              <w:bottom w:val="nil"/>
              <w:right w:val="nil"/>
            </w:tcBorders>
            <w:shd w:val="clear" w:color="auto" w:fill="FFFFFF"/>
          </w:tcPr>
          <w:p w14:paraId="615EDF96"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r w:rsidRPr="00C1467D">
              <w:rPr>
                <w:rFonts w:ascii="Times New Roman" w:hAnsi="Times New Roman" w:cs="Times New Roman"/>
                <w:b/>
                <w:bCs/>
                <w:color w:val="000000"/>
                <w:sz w:val="20"/>
                <w:szCs w:val="20"/>
                <w:lang w:val="en-IN"/>
              </w:rPr>
              <w:t>ANOVA</w:t>
            </w:r>
          </w:p>
        </w:tc>
      </w:tr>
      <w:tr w:rsidR="00C1467D" w:rsidRPr="00C1467D" w14:paraId="2B9C1AE4" w14:textId="77777777" w:rsidTr="00C1467D">
        <w:tblPrEx>
          <w:tblCellMar>
            <w:top w:w="0" w:type="dxa"/>
            <w:bottom w:w="0" w:type="dxa"/>
          </w:tblCellMar>
        </w:tblPrEx>
        <w:trPr>
          <w:cantSplit/>
          <w:jc w:val="center"/>
        </w:trPr>
        <w:tc>
          <w:tcPr>
            <w:tcW w:w="7569" w:type="dxa"/>
            <w:gridSpan w:val="6"/>
            <w:tcBorders>
              <w:top w:val="nil"/>
              <w:left w:val="nil"/>
              <w:bottom w:val="nil"/>
              <w:right w:val="nil"/>
            </w:tcBorders>
            <w:shd w:val="clear" w:color="auto" w:fill="FFFFFF"/>
            <w:vAlign w:val="bottom"/>
          </w:tcPr>
          <w:p w14:paraId="17AEE537" w14:textId="3635A1F7" w:rsidR="00C1467D" w:rsidRPr="00C1467D" w:rsidRDefault="00C1467D" w:rsidP="00C1467D">
            <w:pPr>
              <w:autoSpaceDE w:val="0"/>
              <w:autoSpaceDN w:val="0"/>
              <w:adjustRightInd w:val="0"/>
              <w:spacing w:after="0" w:line="320" w:lineRule="atLeast"/>
              <w:rPr>
                <w:rFonts w:ascii="Times New Roman" w:hAnsi="Times New Roman" w:cs="Times New Roman"/>
                <w:sz w:val="20"/>
                <w:szCs w:val="20"/>
                <w:lang w:val="en-IN"/>
              </w:rPr>
            </w:pPr>
            <w:r w:rsidRPr="00C1467D">
              <w:rPr>
                <w:rFonts w:ascii="Times New Roman" w:hAnsi="Times New Roman" w:cs="Times New Roman"/>
                <w:color w:val="000000"/>
                <w:sz w:val="20"/>
                <w:szCs w:val="20"/>
                <w:highlight w:val="white"/>
                <w:lang w:val="en-IN"/>
              </w:rPr>
              <w:t xml:space="preserve"> </w:t>
            </w:r>
            <w:r w:rsidR="00104359" w:rsidRPr="00104359">
              <w:rPr>
                <w:rFonts w:ascii="Times New Roman" w:hAnsi="Times New Roman" w:cs="Times New Roman"/>
                <w:sz w:val="20"/>
                <w:szCs w:val="20"/>
              </w:rPr>
              <w:t>Infrastructure &amp; Handling</w:t>
            </w:r>
          </w:p>
        </w:tc>
      </w:tr>
      <w:tr w:rsidR="00C1467D" w:rsidRPr="00C1467D" w14:paraId="76B4C2B6" w14:textId="77777777" w:rsidTr="00C1467D">
        <w:tblPrEx>
          <w:tblCellMar>
            <w:top w:w="0" w:type="dxa"/>
            <w:bottom w:w="0" w:type="dxa"/>
          </w:tblCellMar>
        </w:tblPrEx>
        <w:trPr>
          <w:cantSplit/>
          <w:jc w:val="center"/>
        </w:trPr>
        <w:tc>
          <w:tcPr>
            <w:tcW w:w="1682" w:type="dxa"/>
            <w:tcBorders>
              <w:top w:val="single" w:sz="16" w:space="0" w:color="000000"/>
              <w:left w:val="single" w:sz="16" w:space="0" w:color="000000"/>
              <w:bottom w:val="single" w:sz="16" w:space="0" w:color="000000"/>
              <w:right w:val="single" w:sz="16" w:space="0" w:color="000000"/>
            </w:tcBorders>
            <w:shd w:val="clear" w:color="auto" w:fill="FFFFFF"/>
          </w:tcPr>
          <w:p w14:paraId="1EC0613D"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c>
          <w:tcPr>
            <w:tcW w:w="1468" w:type="dxa"/>
            <w:tcBorders>
              <w:top w:val="single" w:sz="16" w:space="0" w:color="000000"/>
              <w:left w:val="single" w:sz="16" w:space="0" w:color="000000"/>
              <w:bottom w:val="single" w:sz="16" w:space="0" w:color="000000"/>
            </w:tcBorders>
            <w:shd w:val="clear" w:color="auto" w:fill="FFFFFF"/>
          </w:tcPr>
          <w:p w14:paraId="555F34C7"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Sum of Squares</w:t>
            </w:r>
          </w:p>
        </w:tc>
        <w:tc>
          <w:tcPr>
            <w:tcW w:w="1009" w:type="dxa"/>
            <w:tcBorders>
              <w:top w:val="single" w:sz="16" w:space="0" w:color="000000"/>
              <w:bottom w:val="single" w:sz="16" w:space="0" w:color="000000"/>
            </w:tcBorders>
            <w:shd w:val="clear" w:color="auto" w:fill="FFFFFF"/>
          </w:tcPr>
          <w:p w14:paraId="4078AB68"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proofErr w:type="spellStart"/>
            <w:r w:rsidRPr="00C1467D">
              <w:rPr>
                <w:rFonts w:ascii="Times New Roman" w:hAnsi="Times New Roman" w:cs="Times New Roman"/>
                <w:color w:val="000000"/>
                <w:sz w:val="20"/>
                <w:szCs w:val="20"/>
                <w:lang w:val="en-IN"/>
              </w:rPr>
              <w:t>df</w:t>
            </w:r>
            <w:proofErr w:type="spellEnd"/>
          </w:p>
        </w:tc>
        <w:tc>
          <w:tcPr>
            <w:tcW w:w="1392" w:type="dxa"/>
            <w:tcBorders>
              <w:top w:val="single" w:sz="16" w:space="0" w:color="000000"/>
              <w:bottom w:val="single" w:sz="16" w:space="0" w:color="000000"/>
            </w:tcBorders>
            <w:shd w:val="clear" w:color="auto" w:fill="FFFFFF"/>
          </w:tcPr>
          <w:p w14:paraId="70548AF2"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Mean Square</w:t>
            </w:r>
          </w:p>
        </w:tc>
        <w:tc>
          <w:tcPr>
            <w:tcW w:w="1009" w:type="dxa"/>
            <w:tcBorders>
              <w:top w:val="single" w:sz="16" w:space="0" w:color="000000"/>
              <w:bottom w:val="single" w:sz="16" w:space="0" w:color="000000"/>
            </w:tcBorders>
            <w:shd w:val="clear" w:color="auto" w:fill="FFFFFF"/>
          </w:tcPr>
          <w:p w14:paraId="766361C4"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F</w:t>
            </w:r>
          </w:p>
        </w:tc>
        <w:tc>
          <w:tcPr>
            <w:tcW w:w="1009" w:type="dxa"/>
            <w:tcBorders>
              <w:top w:val="single" w:sz="16" w:space="0" w:color="000000"/>
              <w:bottom w:val="single" w:sz="16" w:space="0" w:color="000000"/>
              <w:right w:val="single" w:sz="16" w:space="0" w:color="000000"/>
            </w:tcBorders>
            <w:shd w:val="clear" w:color="auto" w:fill="FFFFFF"/>
          </w:tcPr>
          <w:p w14:paraId="5DAAA625"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Sig.</w:t>
            </w:r>
          </w:p>
        </w:tc>
      </w:tr>
      <w:tr w:rsidR="00C1467D" w:rsidRPr="00C1467D" w14:paraId="6CB34078" w14:textId="77777777" w:rsidTr="00C1467D">
        <w:tblPrEx>
          <w:tblCellMar>
            <w:top w:w="0" w:type="dxa"/>
            <w:bottom w:w="0" w:type="dxa"/>
          </w:tblCellMar>
        </w:tblPrEx>
        <w:trPr>
          <w:cantSplit/>
          <w:jc w:val="center"/>
        </w:trPr>
        <w:tc>
          <w:tcPr>
            <w:tcW w:w="1682" w:type="dxa"/>
            <w:tcBorders>
              <w:top w:val="single" w:sz="16" w:space="0" w:color="000000"/>
              <w:left w:val="single" w:sz="16" w:space="0" w:color="000000"/>
              <w:bottom w:val="nil"/>
              <w:right w:val="single" w:sz="16" w:space="0" w:color="000000"/>
            </w:tcBorders>
            <w:shd w:val="clear" w:color="auto" w:fill="FFFFFF"/>
            <w:vAlign w:val="center"/>
          </w:tcPr>
          <w:p w14:paraId="0F9EC831" w14:textId="77777777" w:rsidR="00C1467D" w:rsidRPr="00C1467D" w:rsidRDefault="00C1467D" w:rsidP="00C1467D">
            <w:pPr>
              <w:autoSpaceDE w:val="0"/>
              <w:autoSpaceDN w:val="0"/>
              <w:adjustRightInd w:val="0"/>
              <w:spacing w:after="0" w:line="320" w:lineRule="atLeast"/>
              <w:ind w:left="60" w:right="60"/>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Between Groups</w:t>
            </w:r>
          </w:p>
        </w:tc>
        <w:tc>
          <w:tcPr>
            <w:tcW w:w="1468" w:type="dxa"/>
            <w:tcBorders>
              <w:top w:val="single" w:sz="16" w:space="0" w:color="000000"/>
              <w:left w:val="single" w:sz="16" w:space="0" w:color="000000"/>
              <w:bottom w:val="nil"/>
            </w:tcBorders>
            <w:shd w:val="clear" w:color="auto" w:fill="FFFFFF"/>
          </w:tcPr>
          <w:p w14:paraId="5972ADE1"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359.670</w:t>
            </w:r>
          </w:p>
        </w:tc>
        <w:tc>
          <w:tcPr>
            <w:tcW w:w="1009" w:type="dxa"/>
            <w:tcBorders>
              <w:top w:val="single" w:sz="16" w:space="0" w:color="000000"/>
              <w:bottom w:val="nil"/>
            </w:tcBorders>
            <w:shd w:val="clear" w:color="auto" w:fill="FFFFFF"/>
          </w:tcPr>
          <w:p w14:paraId="1F8585C7"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15</w:t>
            </w:r>
          </w:p>
        </w:tc>
        <w:tc>
          <w:tcPr>
            <w:tcW w:w="1392" w:type="dxa"/>
            <w:tcBorders>
              <w:top w:val="single" w:sz="16" w:space="0" w:color="000000"/>
              <w:bottom w:val="nil"/>
            </w:tcBorders>
            <w:shd w:val="clear" w:color="auto" w:fill="FFFFFF"/>
          </w:tcPr>
          <w:p w14:paraId="6069F27E"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23.978</w:t>
            </w:r>
          </w:p>
        </w:tc>
        <w:tc>
          <w:tcPr>
            <w:tcW w:w="1009" w:type="dxa"/>
            <w:tcBorders>
              <w:top w:val="single" w:sz="16" w:space="0" w:color="000000"/>
              <w:bottom w:val="nil"/>
            </w:tcBorders>
            <w:shd w:val="clear" w:color="auto" w:fill="FFFFFF"/>
          </w:tcPr>
          <w:p w14:paraId="5B88A563"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3.312</w:t>
            </w:r>
          </w:p>
        </w:tc>
        <w:tc>
          <w:tcPr>
            <w:tcW w:w="1009" w:type="dxa"/>
            <w:tcBorders>
              <w:top w:val="single" w:sz="16" w:space="0" w:color="000000"/>
              <w:bottom w:val="nil"/>
              <w:right w:val="single" w:sz="16" w:space="0" w:color="000000"/>
            </w:tcBorders>
            <w:shd w:val="clear" w:color="auto" w:fill="FFFFFF"/>
          </w:tcPr>
          <w:p w14:paraId="243DAA19"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.000</w:t>
            </w:r>
          </w:p>
        </w:tc>
      </w:tr>
      <w:tr w:rsidR="00C1467D" w:rsidRPr="00C1467D" w14:paraId="277E47D1" w14:textId="77777777" w:rsidTr="00C1467D">
        <w:tblPrEx>
          <w:tblCellMar>
            <w:top w:w="0" w:type="dxa"/>
            <w:bottom w:w="0" w:type="dxa"/>
          </w:tblCellMar>
        </w:tblPrEx>
        <w:trPr>
          <w:cantSplit/>
          <w:jc w:val="center"/>
        </w:trPr>
        <w:tc>
          <w:tcPr>
            <w:tcW w:w="1682" w:type="dxa"/>
            <w:tcBorders>
              <w:top w:val="nil"/>
              <w:left w:val="single" w:sz="16" w:space="0" w:color="000000"/>
              <w:bottom w:val="nil"/>
              <w:right w:val="single" w:sz="16" w:space="0" w:color="000000"/>
            </w:tcBorders>
            <w:shd w:val="clear" w:color="auto" w:fill="FFFFFF"/>
            <w:vAlign w:val="center"/>
          </w:tcPr>
          <w:p w14:paraId="33BD2F0F" w14:textId="77777777" w:rsidR="00C1467D" w:rsidRPr="00C1467D" w:rsidRDefault="00C1467D" w:rsidP="00C1467D">
            <w:pPr>
              <w:autoSpaceDE w:val="0"/>
              <w:autoSpaceDN w:val="0"/>
              <w:adjustRightInd w:val="0"/>
              <w:spacing w:after="0" w:line="320" w:lineRule="atLeast"/>
              <w:ind w:left="60" w:right="60"/>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Within Groups</w:t>
            </w:r>
          </w:p>
        </w:tc>
        <w:tc>
          <w:tcPr>
            <w:tcW w:w="1468" w:type="dxa"/>
            <w:tcBorders>
              <w:top w:val="nil"/>
              <w:left w:val="single" w:sz="16" w:space="0" w:color="000000"/>
              <w:bottom w:val="nil"/>
            </w:tcBorders>
            <w:shd w:val="clear" w:color="auto" w:fill="FFFFFF"/>
          </w:tcPr>
          <w:p w14:paraId="7BC328D7"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1332.205</w:t>
            </w:r>
          </w:p>
        </w:tc>
        <w:tc>
          <w:tcPr>
            <w:tcW w:w="1009" w:type="dxa"/>
            <w:tcBorders>
              <w:top w:val="nil"/>
              <w:bottom w:val="nil"/>
            </w:tcBorders>
            <w:shd w:val="clear" w:color="auto" w:fill="FFFFFF"/>
          </w:tcPr>
          <w:p w14:paraId="0902AA82"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184</w:t>
            </w:r>
          </w:p>
        </w:tc>
        <w:tc>
          <w:tcPr>
            <w:tcW w:w="1392" w:type="dxa"/>
            <w:tcBorders>
              <w:top w:val="nil"/>
              <w:bottom w:val="nil"/>
            </w:tcBorders>
            <w:shd w:val="clear" w:color="auto" w:fill="FFFFFF"/>
          </w:tcPr>
          <w:p w14:paraId="4653EE01"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7.240</w:t>
            </w:r>
          </w:p>
        </w:tc>
        <w:tc>
          <w:tcPr>
            <w:tcW w:w="1009" w:type="dxa"/>
            <w:tcBorders>
              <w:top w:val="nil"/>
              <w:bottom w:val="nil"/>
            </w:tcBorders>
            <w:shd w:val="clear" w:color="auto" w:fill="FFFFFF"/>
          </w:tcPr>
          <w:p w14:paraId="1CDE7FB8"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c>
          <w:tcPr>
            <w:tcW w:w="1009" w:type="dxa"/>
            <w:tcBorders>
              <w:top w:val="nil"/>
              <w:bottom w:val="nil"/>
              <w:right w:val="single" w:sz="16" w:space="0" w:color="000000"/>
            </w:tcBorders>
            <w:shd w:val="clear" w:color="auto" w:fill="FFFFFF"/>
          </w:tcPr>
          <w:p w14:paraId="1ED68A24"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r>
      <w:tr w:rsidR="00C1467D" w:rsidRPr="00C1467D" w14:paraId="76335C71" w14:textId="77777777" w:rsidTr="00C1467D">
        <w:tblPrEx>
          <w:tblCellMar>
            <w:top w:w="0" w:type="dxa"/>
            <w:bottom w:w="0" w:type="dxa"/>
          </w:tblCellMar>
        </w:tblPrEx>
        <w:trPr>
          <w:cantSplit/>
          <w:jc w:val="center"/>
        </w:trPr>
        <w:tc>
          <w:tcPr>
            <w:tcW w:w="1682" w:type="dxa"/>
            <w:tcBorders>
              <w:top w:val="nil"/>
              <w:left w:val="single" w:sz="16" w:space="0" w:color="000000"/>
              <w:bottom w:val="single" w:sz="16" w:space="0" w:color="000000"/>
              <w:right w:val="single" w:sz="16" w:space="0" w:color="000000"/>
            </w:tcBorders>
            <w:shd w:val="clear" w:color="auto" w:fill="FFFFFF"/>
            <w:vAlign w:val="center"/>
          </w:tcPr>
          <w:p w14:paraId="3295F45E" w14:textId="77777777" w:rsidR="00C1467D" w:rsidRPr="00C1467D" w:rsidRDefault="00C1467D" w:rsidP="00C1467D">
            <w:pPr>
              <w:autoSpaceDE w:val="0"/>
              <w:autoSpaceDN w:val="0"/>
              <w:adjustRightInd w:val="0"/>
              <w:spacing w:after="0" w:line="320" w:lineRule="atLeast"/>
              <w:ind w:left="60" w:right="60"/>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Total</w:t>
            </w:r>
          </w:p>
        </w:tc>
        <w:tc>
          <w:tcPr>
            <w:tcW w:w="1468" w:type="dxa"/>
            <w:tcBorders>
              <w:top w:val="nil"/>
              <w:left w:val="single" w:sz="16" w:space="0" w:color="000000"/>
              <w:bottom w:val="single" w:sz="16" w:space="0" w:color="000000"/>
            </w:tcBorders>
            <w:shd w:val="clear" w:color="auto" w:fill="FFFFFF"/>
          </w:tcPr>
          <w:p w14:paraId="3DCC9304"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1691.875</w:t>
            </w:r>
          </w:p>
        </w:tc>
        <w:tc>
          <w:tcPr>
            <w:tcW w:w="1009" w:type="dxa"/>
            <w:tcBorders>
              <w:top w:val="nil"/>
              <w:bottom w:val="single" w:sz="16" w:space="0" w:color="000000"/>
            </w:tcBorders>
            <w:shd w:val="clear" w:color="auto" w:fill="FFFFFF"/>
          </w:tcPr>
          <w:p w14:paraId="6C30C443"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199</w:t>
            </w:r>
          </w:p>
        </w:tc>
        <w:tc>
          <w:tcPr>
            <w:tcW w:w="1392" w:type="dxa"/>
            <w:tcBorders>
              <w:top w:val="nil"/>
              <w:bottom w:val="single" w:sz="16" w:space="0" w:color="000000"/>
            </w:tcBorders>
            <w:shd w:val="clear" w:color="auto" w:fill="FFFFFF"/>
          </w:tcPr>
          <w:p w14:paraId="25E626F1"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c>
          <w:tcPr>
            <w:tcW w:w="1009" w:type="dxa"/>
            <w:tcBorders>
              <w:top w:val="nil"/>
              <w:bottom w:val="single" w:sz="16" w:space="0" w:color="000000"/>
            </w:tcBorders>
            <w:shd w:val="clear" w:color="auto" w:fill="FFFFFF"/>
          </w:tcPr>
          <w:p w14:paraId="0970B4E9"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c>
          <w:tcPr>
            <w:tcW w:w="1009" w:type="dxa"/>
            <w:tcBorders>
              <w:top w:val="nil"/>
              <w:bottom w:val="single" w:sz="16" w:space="0" w:color="000000"/>
              <w:right w:val="single" w:sz="16" w:space="0" w:color="000000"/>
            </w:tcBorders>
            <w:shd w:val="clear" w:color="auto" w:fill="FFFFFF"/>
          </w:tcPr>
          <w:p w14:paraId="43D8FB74"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r>
    </w:tbl>
    <w:p w14:paraId="1CD54BC7" w14:textId="33E1BEAF" w:rsidR="00104359" w:rsidRDefault="00104359" w:rsidP="00C1467D">
      <w:pPr>
        <w:autoSpaceDE w:val="0"/>
        <w:autoSpaceDN w:val="0"/>
        <w:adjustRightInd w:val="0"/>
        <w:spacing w:after="0" w:line="400" w:lineRule="atLeast"/>
        <w:ind w:left="426"/>
        <w:rPr>
          <w:rFonts w:ascii="Times New Roman" w:hAnsi="Times New Roman" w:cs="Times New Roman"/>
          <w:b/>
          <w:bCs/>
          <w:sz w:val="20"/>
          <w:szCs w:val="20"/>
          <w:lang w:val="en-IN"/>
        </w:rPr>
      </w:pPr>
      <w:r>
        <w:rPr>
          <w:rFonts w:ascii="Times New Roman" w:hAnsi="Times New Roman" w:cs="Times New Roman"/>
          <w:b/>
          <w:bCs/>
          <w:sz w:val="20"/>
          <w:szCs w:val="20"/>
          <w:lang w:val="en-IN"/>
        </w:rPr>
        <w:t>INFERENCE</w:t>
      </w:r>
    </w:p>
    <w:p w14:paraId="72FE2138" w14:textId="24901606" w:rsidR="00104359" w:rsidRPr="00104359" w:rsidRDefault="00104359" w:rsidP="00104359">
      <w:pPr>
        <w:autoSpaceDE w:val="0"/>
        <w:autoSpaceDN w:val="0"/>
        <w:adjustRightInd w:val="0"/>
        <w:spacing w:after="0" w:line="400" w:lineRule="atLeast"/>
        <w:ind w:left="426"/>
        <w:rPr>
          <w:rFonts w:ascii="Times New Roman" w:hAnsi="Times New Roman" w:cs="Times New Roman"/>
          <w:sz w:val="20"/>
          <w:szCs w:val="20"/>
          <w:lang w:val="en-IN"/>
        </w:rPr>
      </w:pPr>
      <w:r w:rsidRPr="00104359">
        <w:rPr>
          <w:rFonts w:ascii="Times New Roman" w:hAnsi="Times New Roman" w:cs="Times New Roman"/>
          <w:sz w:val="20"/>
          <w:szCs w:val="20"/>
          <w:lang w:val="en-IN"/>
        </w:rPr>
        <w:t>F-value = 3.312: This is the test statistic for the ANOVA. It compares the variance between the groups to the variance within the groups.</w:t>
      </w:r>
    </w:p>
    <w:p w14:paraId="6A3AC4FC" w14:textId="1A4D5A5B" w:rsidR="00104359" w:rsidRPr="00104359" w:rsidRDefault="00104359" w:rsidP="00104359">
      <w:pPr>
        <w:autoSpaceDE w:val="0"/>
        <w:autoSpaceDN w:val="0"/>
        <w:adjustRightInd w:val="0"/>
        <w:spacing w:after="0" w:line="400" w:lineRule="atLeast"/>
        <w:ind w:left="426"/>
        <w:rPr>
          <w:rFonts w:ascii="Times New Roman" w:hAnsi="Times New Roman" w:cs="Times New Roman"/>
          <w:sz w:val="20"/>
          <w:szCs w:val="20"/>
          <w:lang w:val="en-IN"/>
        </w:rPr>
      </w:pPr>
      <w:r w:rsidRPr="00104359">
        <w:rPr>
          <w:rFonts w:ascii="Times New Roman" w:hAnsi="Times New Roman" w:cs="Times New Roman"/>
          <w:sz w:val="20"/>
          <w:szCs w:val="20"/>
          <w:lang w:val="en-IN"/>
        </w:rPr>
        <w:t>Significance (Sig.) = 0.000: This is the p-value. Since it is less than 0.05, the result is statistically significant.</w:t>
      </w:r>
    </w:p>
    <w:bookmarkEnd w:id="19"/>
    <w:p w14:paraId="5990927B" w14:textId="77777777" w:rsidR="00104359" w:rsidRPr="00104359" w:rsidRDefault="00104359" w:rsidP="00C1467D">
      <w:pPr>
        <w:autoSpaceDE w:val="0"/>
        <w:autoSpaceDN w:val="0"/>
        <w:adjustRightInd w:val="0"/>
        <w:spacing w:after="0" w:line="400" w:lineRule="atLeast"/>
        <w:ind w:left="426"/>
        <w:rPr>
          <w:rFonts w:ascii="Times New Roman" w:hAnsi="Times New Roman" w:cs="Times New Roman"/>
          <w:sz w:val="20"/>
          <w:szCs w:val="20"/>
          <w:lang w:val="en-IN"/>
        </w:rPr>
      </w:pPr>
    </w:p>
    <w:p w14:paraId="16807019" w14:textId="77777777" w:rsidR="00104359" w:rsidRPr="00104359" w:rsidRDefault="00104359" w:rsidP="00C1467D">
      <w:pPr>
        <w:autoSpaceDE w:val="0"/>
        <w:autoSpaceDN w:val="0"/>
        <w:adjustRightInd w:val="0"/>
        <w:spacing w:after="0" w:line="400" w:lineRule="atLeast"/>
        <w:ind w:left="426"/>
        <w:rPr>
          <w:rFonts w:ascii="Times New Roman" w:hAnsi="Times New Roman" w:cs="Times New Roman"/>
          <w:sz w:val="20"/>
          <w:szCs w:val="20"/>
          <w:lang w:val="en-IN"/>
        </w:rPr>
      </w:pPr>
    </w:p>
    <w:p w14:paraId="6D42289F" w14:textId="77777777" w:rsidR="00104359" w:rsidRDefault="00104359" w:rsidP="00C1467D">
      <w:pPr>
        <w:autoSpaceDE w:val="0"/>
        <w:autoSpaceDN w:val="0"/>
        <w:adjustRightInd w:val="0"/>
        <w:spacing w:after="0" w:line="400" w:lineRule="atLeast"/>
        <w:ind w:left="426"/>
        <w:rPr>
          <w:rFonts w:ascii="Times New Roman" w:hAnsi="Times New Roman" w:cs="Times New Roman"/>
          <w:b/>
          <w:bCs/>
          <w:sz w:val="20"/>
          <w:szCs w:val="20"/>
          <w:lang w:val="en-IN"/>
        </w:rPr>
      </w:pPr>
    </w:p>
    <w:p w14:paraId="4CF0A06D" w14:textId="77777777" w:rsidR="00104359" w:rsidRDefault="00104359" w:rsidP="00104359">
      <w:pPr>
        <w:autoSpaceDE w:val="0"/>
        <w:autoSpaceDN w:val="0"/>
        <w:adjustRightInd w:val="0"/>
        <w:spacing w:after="0" w:line="400" w:lineRule="atLeast"/>
        <w:rPr>
          <w:rFonts w:ascii="Times New Roman" w:hAnsi="Times New Roman" w:cs="Times New Roman"/>
          <w:b/>
          <w:bCs/>
          <w:sz w:val="20"/>
          <w:szCs w:val="20"/>
          <w:lang w:val="en-IN"/>
        </w:rPr>
      </w:pPr>
    </w:p>
    <w:p w14:paraId="74FD10AA" w14:textId="2EB03F28" w:rsidR="00C1467D" w:rsidRPr="00C1467D" w:rsidRDefault="00C1467D" w:rsidP="00104359">
      <w:pPr>
        <w:autoSpaceDE w:val="0"/>
        <w:autoSpaceDN w:val="0"/>
        <w:adjustRightInd w:val="0"/>
        <w:spacing w:after="0" w:line="400" w:lineRule="atLeast"/>
        <w:ind w:left="426"/>
        <w:rPr>
          <w:rFonts w:ascii="Times New Roman" w:hAnsi="Times New Roman" w:cs="Times New Roman"/>
          <w:b/>
          <w:bCs/>
          <w:sz w:val="20"/>
          <w:szCs w:val="20"/>
          <w:lang w:val="en-IN"/>
        </w:rPr>
      </w:pPr>
      <w:bookmarkStart w:id="20" w:name="_Hlk196857362"/>
      <w:r w:rsidRPr="00C1467D">
        <w:rPr>
          <w:rFonts w:ascii="Times New Roman" w:hAnsi="Times New Roman" w:cs="Times New Roman"/>
          <w:b/>
          <w:bCs/>
          <w:sz w:val="20"/>
          <w:szCs w:val="20"/>
          <w:lang w:val="en-IN"/>
        </w:rPr>
        <w:lastRenderedPageBreak/>
        <w:t>Carriers</w:t>
      </w:r>
    </w:p>
    <w:p w14:paraId="2DD80770" w14:textId="77777777" w:rsidR="00C1467D" w:rsidRPr="00C1467D" w:rsidRDefault="00C1467D" w:rsidP="00C1467D">
      <w:pPr>
        <w:autoSpaceDE w:val="0"/>
        <w:autoSpaceDN w:val="0"/>
        <w:adjustRightInd w:val="0"/>
        <w:spacing w:after="0" w:line="240" w:lineRule="auto"/>
        <w:rPr>
          <w:rFonts w:ascii="Times New Roman" w:hAnsi="Times New Roman" w:cs="Times New Roman"/>
          <w:sz w:val="24"/>
          <w:szCs w:val="24"/>
          <w:lang w:val="en-IN"/>
        </w:rPr>
      </w:pPr>
    </w:p>
    <w:tbl>
      <w:tblPr>
        <w:tblW w:w="75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3"/>
        <w:gridCol w:w="1469"/>
        <w:gridCol w:w="1009"/>
        <w:gridCol w:w="1393"/>
        <w:gridCol w:w="1009"/>
        <w:gridCol w:w="1009"/>
      </w:tblGrid>
      <w:tr w:rsidR="00C1467D" w:rsidRPr="00C1467D" w14:paraId="0C246EF9" w14:textId="77777777" w:rsidTr="00C1467D">
        <w:tblPrEx>
          <w:tblCellMar>
            <w:top w:w="0" w:type="dxa"/>
            <w:bottom w:w="0" w:type="dxa"/>
          </w:tblCellMar>
        </w:tblPrEx>
        <w:trPr>
          <w:cantSplit/>
          <w:jc w:val="center"/>
        </w:trPr>
        <w:tc>
          <w:tcPr>
            <w:tcW w:w="7569" w:type="dxa"/>
            <w:gridSpan w:val="6"/>
            <w:tcBorders>
              <w:top w:val="nil"/>
              <w:left w:val="nil"/>
              <w:bottom w:val="nil"/>
              <w:right w:val="nil"/>
            </w:tcBorders>
            <w:shd w:val="clear" w:color="auto" w:fill="FFFFFF"/>
          </w:tcPr>
          <w:p w14:paraId="53A215A0"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r w:rsidRPr="00C1467D">
              <w:rPr>
                <w:rFonts w:ascii="Times New Roman" w:hAnsi="Times New Roman" w:cs="Times New Roman"/>
                <w:b/>
                <w:bCs/>
                <w:color w:val="000000"/>
                <w:sz w:val="20"/>
                <w:szCs w:val="20"/>
                <w:lang w:val="en-IN"/>
              </w:rPr>
              <w:t>ANOVA</w:t>
            </w:r>
          </w:p>
        </w:tc>
      </w:tr>
      <w:tr w:rsidR="00C1467D" w:rsidRPr="00C1467D" w14:paraId="6A16A68D" w14:textId="77777777" w:rsidTr="00C1467D">
        <w:tblPrEx>
          <w:tblCellMar>
            <w:top w:w="0" w:type="dxa"/>
            <w:bottom w:w="0" w:type="dxa"/>
          </w:tblCellMar>
        </w:tblPrEx>
        <w:trPr>
          <w:cantSplit/>
          <w:jc w:val="center"/>
        </w:trPr>
        <w:tc>
          <w:tcPr>
            <w:tcW w:w="7569" w:type="dxa"/>
            <w:gridSpan w:val="6"/>
            <w:tcBorders>
              <w:top w:val="nil"/>
              <w:left w:val="nil"/>
              <w:bottom w:val="nil"/>
              <w:right w:val="nil"/>
            </w:tcBorders>
            <w:shd w:val="clear" w:color="auto" w:fill="FFFFFF"/>
            <w:vAlign w:val="bottom"/>
          </w:tcPr>
          <w:p w14:paraId="6CC203BF" w14:textId="7EB98856" w:rsidR="00C1467D" w:rsidRPr="00C1467D" w:rsidRDefault="00104359" w:rsidP="00C1467D">
            <w:pPr>
              <w:autoSpaceDE w:val="0"/>
              <w:autoSpaceDN w:val="0"/>
              <w:adjustRightInd w:val="0"/>
              <w:spacing w:after="0" w:line="320" w:lineRule="atLeast"/>
              <w:rPr>
                <w:rFonts w:ascii="Times New Roman" w:hAnsi="Times New Roman" w:cs="Times New Roman"/>
                <w:sz w:val="20"/>
                <w:szCs w:val="20"/>
                <w:lang w:val="en-IN"/>
              </w:rPr>
            </w:pPr>
            <w:r w:rsidRPr="00211926">
              <w:rPr>
                <w:rFonts w:ascii="Times New Roman" w:eastAsia="Aptos" w:hAnsi="Times New Roman" w:cs="Times New Roman"/>
                <w:color w:val="000000"/>
                <w:sz w:val="20"/>
                <w:szCs w:val="20"/>
                <w:lang w:val="en-IN"/>
                <w14:ligatures w14:val="standardContextual"/>
              </w:rPr>
              <w:t xml:space="preserve">Port Infrastructure &amp; </w:t>
            </w:r>
            <w:proofErr w:type="spellStart"/>
            <w:r w:rsidRPr="00211926">
              <w:rPr>
                <w:rFonts w:ascii="Times New Roman" w:eastAsia="Aptos" w:hAnsi="Times New Roman" w:cs="Times New Roman"/>
                <w:color w:val="000000"/>
                <w:sz w:val="20"/>
                <w:szCs w:val="20"/>
                <w:lang w:val="en-IN"/>
                <w14:ligatures w14:val="standardContextual"/>
              </w:rPr>
              <w:t>Equipments</w:t>
            </w:r>
            <w:proofErr w:type="spellEnd"/>
          </w:p>
        </w:tc>
      </w:tr>
      <w:tr w:rsidR="00C1467D" w:rsidRPr="00C1467D" w14:paraId="3B2421A7" w14:textId="77777777" w:rsidTr="00C1467D">
        <w:tblPrEx>
          <w:tblCellMar>
            <w:top w:w="0" w:type="dxa"/>
            <w:bottom w:w="0" w:type="dxa"/>
          </w:tblCellMar>
        </w:tblPrEx>
        <w:trPr>
          <w:cantSplit/>
          <w:jc w:val="center"/>
        </w:trPr>
        <w:tc>
          <w:tcPr>
            <w:tcW w:w="1682" w:type="dxa"/>
            <w:tcBorders>
              <w:top w:val="single" w:sz="16" w:space="0" w:color="000000"/>
              <w:left w:val="single" w:sz="16" w:space="0" w:color="000000"/>
              <w:bottom w:val="single" w:sz="16" w:space="0" w:color="000000"/>
              <w:right w:val="single" w:sz="16" w:space="0" w:color="000000"/>
            </w:tcBorders>
            <w:shd w:val="clear" w:color="auto" w:fill="FFFFFF"/>
          </w:tcPr>
          <w:p w14:paraId="02006C48"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c>
          <w:tcPr>
            <w:tcW w:w="1468" w:type="dxa"/>
            <w:tcBorders>
              <w:top w:val="single" w:sz="16" w:space="0" w:color="000000"/>
              <w:left w:val="single" w:sz="16" w:space="0" w:color="000000"/>
              <w:bottom w:val="single" w:sz="16" w:space="0" w:color="000000"/>
            </w:tcBorders>
            <w:shd w:val="clear" w:color="auto" w:fill="FFFFFF"/>
          </w:tcPr>
          <w:p w14:paraId="6546BFB3"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Sum of Squares</w:t>
            </w:r>
          </w:p>
        </w:tc>
        <w:tc>
          <w:tcPr>
            <w:tcW w:w="1009" w:type="dxa"/>
            <w:tcBorders>
              <w:top w:val="single" w:sz="16" w:space="0" w:color="000000"/>
              <w:bottom w:val="single" w:sz="16" w:space="0" w:color="000000"/>
            </w:tcBorders>
            <w:shd w:val="clear" w:color="auto" w:fill="FFFFFF"/>
          </w:tcPr>
          <w:p w14:paraId="6635230C"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proofErr w:type="spellStart"/>
            <w:r w:rsidRPr="00C1467D">
              <w:rPr>
                <w:rFonts w:ascii="Times New Roman" w:hAnsi="Times New Roman" w:cs="Times New Roman"/>
                <w:color w:val="000000"/>
                <w:sz w:val="20"/>
                <w:szCs w:val="20"/>
                <w:lang w:val="en-IN"/>
              </w:rPr>
              <w:t>df</w:t>
            </w:r>
            <w:proofErr w:type="spellEnd"/>
          </w:p>
        </w:tc>
        <w:tc>
          <w:tcPr>
            <w:tcW w:w="1392" w:type="dxa"/>
            <w:tcBorders>
              <w:top w:val="single" w:sz="16" w:space="0" w:color="000000"/>
              <w:bottom w:val="single" w:sz="16" w:space="0" w:color="000000"/>
            </w:tcBorders>
            <w:shd w:val="clear" w:color="auto" w:fill="FFFFFF"/>
          </w:tcPr>
          <w:p w14:paraId="1F8E7F38"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Mean Square</w:t>
            </w:r>
          </w:p>
        </w:tc>
        <w:tc>
          <w:tcPr>
            <w:tcW w:w="1009" w:type="dxa"/>
            <w:tcBorders>
              <w:top w:val="single" w:sz="16" w:space="0" w:color="000000"/>
              <w:bottom w:val="single" w:sz="16" w:space="0" w:color="000000"/>
            </w:tcBorders>
            <w:shd w:val="clear" w:color="auto" w:fill="FFFFFF"/>
          </w:tcPr>
          <w:p w14:paraId="38B3447C"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F</w:t>
            </w:r>
          </w:p>
        </w:tc>
        <w:tc>
          <w:tcPr>
            <w:tcW w:w="1009" w:type="dxa"/>
            <w:tcBorders>
              <w:top w:val="single" w:sz="16" w:space="0" w:color="000000"/>
              <w:bottom w:val="single" w:sz="16" w:space="0" w:color="000000"/>
              <w:right w:val="single" w:sz="16" w:space="0" w:color="000000"/>
            </w:tcBorders>
            <w:shd w:val="clear" w:color="auto" w:fill="FFFFFF"/>
          </w:tcPr>
          <w:p w14:paraId="50572B47" w14:textId="77777777" w:rsidR="00C1467D" w:rsidRPr="00C1467D" w:rsidRDefault="00C1467D" w:rsidP="00C1467D">
            <w:pPr>
              <w:autoSpaceDE w:val="0"/>
              <w:autoSpaceDN w:val="0"/>
              <w:adjustRightInd w:val="0"/>
              <w:spacing w:after="0" w:line="320" w:lineRule="atLeast"/>
              <w:ind w:left="60" w:right="60"/>
              <w:jc w:val="center"/>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Sig.</w:t>
            </w:r>
          </w:p>
        </w:tc>
      </w:tr>
      <w:tr w:rsidR="00C1467D" w:rsidRPr="00C1467D" w14:paraId="40D6C68B" w14:textId="77777777" w:rsidTr="00C1467D">
        <w:tblPrEx>
          <w:tblCellMar>
            <w:top w:w="0" w:type="dxa"/>
            <w:bottom w:w="0" w:type="dxa"/>
          </w:tblCellMar>
        </w:tblPrEx>
        <w:trPr>
          <w:cantSplit/>
          <w:jc w:val="center"/>
        </w:trPr>
        <w:tc>
          <w:tcPr>
            <w:tcW w:w="1682" w:type="dxa"/>
            <w:tcBorders>
              <w:top w:val="single" w:sz="16" w:space="0" w:color="000000"/>
              <w:left w:val="single" w:sz="16" w:space="0" w:color="000000"/>
              <w:bottom w:val="nil"/>
              <w:right w:val="single" w:sz="16" w:space="0" w:color="000000"/>
            </w:tcBorders>
            <w:shd w:val="clear" w:color="auto" w:fill="FFFFFF"/>
            <w:vAlign w:val="center"/>
          </w:tcPr>
          <w:p w14:paraId="742BDBDB" w14:textId="77777777" w:rsidR="00C1467D" w:rsidRPr="00C1467D" w:rsidRDefault="00C1467D" w:rsidP="00C1467D">
            <w:pPr>
              <w:autoSpaceDE w:val="0"/>
              <w:autoSpaceDN w:val="0"/>
              <w:adjustRightInd w:val="0"/>
              <w:spacing w:after="0" w:line="320" w:lineRule="atLeast"/>
              <w:ind w:left="60" w:right="60"/>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Between Groups</w:t>
            </w:r>
          </w:p>
        </w:tc>
        <w:tc>
          <w:tcPr>
            <w:tcW w:w="1468" w:type="dxa"/>
            <w:tcBorders>
              <w:top w:val="single" w:sz="16" w:space="0" w:color="000000"/>
              <w:left w:val="single" w:sz="16" w:space="0" w:color="000000"/>
              <w:bottom w:val="nil"/>
            </w:tcBorders>
            <w:shd w:val="clear" w:color="auto" w:fill="FFFFFF"/>
          </w:tcPr>
          <w:p w14:paraId="519E58BE"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364.615</w:t>
            </w:r>
          </w:p>
        </w:tc>
        <w:tc>
          <w:tcPr>
            <w:tcW w:w="1009" w:type="dxa"/>
            <w:tcBorders>
              <w:top w:val="single" w:sz="16" w:space="0" w:color="000000"/>
              <w:bottom w:val="nil"/>
            </w:tcBorders>
            <w:shd w:val="clear" w:color="auto" w:fill="FFFFFF"/>
          </w:tcPr>
          <w:p w14:paraId="42BF585A"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12</w:t>
            </w:r>
          </w:p>
        </w:tc>
        <w:tc>
          <w:tcPr>
            <w:tcW w:w="1392" w:type="dxa"/>
            <w:tcBorders>
              <w:top w:val="single" w:sz="16" w:space="0" w:color="000000"/>
              <w:bottom w:val="nil"/>
            </w:tcBorders>
            <w:shd w:val="clear" w:color="auto" w:fill="FFFFFF"/>
          </w:tcPr>
          <w:p w14:paraId="41AD3AAE"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30.385</w:t>
            </w:r>
          </w:p>
        </w:tc>
        <w:tc>
          <w:tcPr>
            <w:tcW w:w="1009" w:type="dxa"/>
            <w:tcBorders>
              <w:top w:val="single" w:sz="16" w:space="0" w:color="000000"/>
              <w:bottom w:val="nil"/>
            </w:tcBorders>
            <w:shd w:val="clear" w:color="auto" w:fill="FFFFFF"/>
          </w:tcPr>
          <w:p w14:paraId="2DB0F1B7"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3.269</w:t>
            </w:r>
          </w:p>
        </w:tc>
        <w:tc>
          <w:tcPr>
            <w:tcW w:w="1009" w:type="dxa"/>
            <w:tcBorders>
              <w:top w:val="single" w:sz="16" w:space="0" w:color="000000"/>
              <w:bottom w:val="nil"/>
              <w:right w:val="single" w:sz="16" w:space="0" w:color="000000"/>
            </w:tcBorders>
            <w:shd w:val="clear" w:color="auto" w:fill="FFFFFF"/>
          </w:tcPr>
          <w:p w14:paraId="7835BE69"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.000</w:t>
            </w:r>
          </w:p>
        </w:tc>
      </w:tr>
      <w:tr w:rsidR="00C1467D" w:rsidRPr="00C1467D" w14:paraId="458A298E" w14:textId="77777777" w:rsidTr="00C1467D">
        <w:tblPrEx>
          <w:tblCellMar>
            <w:top w:w="0" w:type="dxa"/>
            <w:bottom w:w="0" w:type="dxa"/>
          </w:tblCellMar>
        </w:tblPrEx>
        <w:trPr>
          <w:cantSplit/>
          <w:jc w:val="center"/>
        </w:trPr>
        <w:tc>
          <w:tcPr>
            <w:tcW w:w="1682" w:type="dxa"/>
            <w:tcBorders>
              <w:top w:val="nil"/>
              <w:left w:val="single" w:sz="16" w:space="0" w:color="000000"/>
              <w:bottom w:val="nil"/>
              <w:right w:val="single" w:sz="16" w:space="0" w:color="000000"/>
            </w:tcBorders>
            <w:shd w:val="clear" w:color="auto" w:fill="FFFFFF"/>
            <w:vAlign w:val="center"/>
          </w:tcPr>
          <w:p w14:paraId="0A8B9AD7" w14:textId="77777777" w:rsidR="00C1467D" w:rsidRPr="00C1467D" w:rsidRDefault="00C1467D" w:rsidP="00C1467D">
            <w:pPr>
              <w:autoSpaceDE w:val="0"/>
              <w:autoSpaceDN w:val="0"/>
              <w:adjustRightInd w:val="0"/>
              <w:spacing w:after="0" w:line="320" w:lineRule="atLeast"/>
              <w:ind w:left="60" w:right="60"/>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Within Groups</w:t>
            </w:r>
          </w:p>
        </w:tc>
        <w:tc>
          <w:tcPr>
            <w:tcW w:w="1468" w:type="dxa"/>
            <w:tcBorders>
              <w:top w:val="nil"/>
              <w:left w:val="single" w:sz="16" w:space="0" w:color="000000"/>
              <w:bottom w:val="nil"/>
            </w:tcBorders>
            <w:shd w:val="clear" w:color="auto" w:fill="FFFFFF"/>
          </w:tcPr>
          <w:p w14:paraId="28BFE381"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1738.340</w:t>
            </w:r>
          </w:p>
        </w:tc>
        <w:tc>
          <w:tcPr>
            <w:tcW w:w="1009" w:type="dxa"/>
            <w:tcBorders>
              <w:top w:val="nil"/>
              <w:bottom w:val="nil"/>
            </w:tcBorders>
            <w:shd w:val="clear" w:color="auto" w:fill="FFFFFF"/>
          </w:tcPr>
          <w:p w14:paraId="64878495"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187</w:t>
            </w:r>
          </w:p>
        </w:tc>
        <w:tc>
          <w:tcPr>
            <w:tcW w:w="1392" w:type="dxa"/>
            <w:tcBorders>
              <w:top w:val="nil"/>
              <w:bottom w:val="nil"/>
            </w:tcBorders>
            <w:shd w:val="clear" w:color="auto" w:fill="FFFFFF"/>
          </w:tcPr>
          <w:p w14:paraId="3DF6353A"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9.296</w:t>
            </w:r>
          </w:p>
        </w:tc>
        <w:tc>
          <w:tcPr>
            <w:tcW w:w="1009" w:type="dxa"/>
            <w:tcBorders>
              <w:top w:val="nil"/>
              <w:bottom w:val="nil"/>
            </w:tcBorders>
            <w:shd w:val="clear" w:color="auto" w:fill="FFFFFF"/>
          </w:tcPr>
          <w:p w14:paraId="2964B788"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c>
          <w:tcPr>
            <w:tcW w:w="1009" w:type="dxa"/>
            <w:tcBorders>
              <w:top w:val="nil"/>
              <w:bottom w:val="nil"/>
              <w:right w:val="single" w:sz="16" w:space="0" w:color="000000"/>
            </w:tcBorders>
            <w:shd w:val="clear" w:color="auto" w:fill="FFFFFF"/>
          </w:tcPr>
          <w:p w14:paraId="17E19E7F"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r>
      <w:tr w:rsidR="00C1467D" w:rsidRPr="00C1467D" w14:paraId="36A1FC22" w14:textId="77777777" w:rsidTr="00C1467D">
        <w:tblPrEx>
          <w:tblCellMar>
            <w:top w:w="0" w:type="dxa"/>
            <w:bottom w:w="0" w:type="dxa"/>
          </w:tblCellMar>
        </w:tblPrEx>
        <w:trPr>
          <w:cantSplit/>
          <w:jc w:val="center"/>
        </w:trPr>
        <w:tc>
          <w:tcPr>
            <w:tcW w:w="1682" w:type="dxa"/>
            <w:tcBorders>
              <w:top w:val="nil"/>
              <w:left w:val="single" w:sz="16" w:space="0" w:color="000000"/>
              <w:bottom w:val="single" w:sz="16" w:space="0" w:color="000000"/>
              <w:right w:val="single" w:sz="16" w:space="0" w:color="000000"/>
            </w:tcBorders>
            <w:shd w:val="clear" w:color="auto" w:fill="FFFFFF"/>
            <w:vAlign w:val="center"/>
          </w:tcPr>
          <w:p w14:paraId="606907FF" w14:textId="77777777" w:rsidR="00C1467D" w:rsidRPr="00C1467D" w:rsidRDefault="00C1467D" w:rsidP="00C1467D">
            <w:pPr>
              <w:autoSpaceDE w:val="0"/>
              <w:autoSpaceDN w:val="0"/>
              <w:adjustRightInd w:val="0"/>
              <w:spacing w:after="0" w:line="320" w:lineRule="atLeast"/>
              <w:ind w:left="60" w:right="60"/>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Total</w:t>
            </w:r>
          </w:p>
        </w:tc>
        <w:tc>
          <w:tcPr>
            <w:tcW w:w="1468" w:type="dxa"/>
            <w:tcBorders>
              <w:top w:val="nil"/>
              <w:left w:val="single" w:sz="16" w:space="0" w:color="000000"/>
              <w:bottom w:val="single" w:sz="16" w:space="0" w:color="000000"/>
            </w:tcBorders>
            <w:shd w:val="clear" w:color="auto" w:fill="FFFFFF"/>
          </w:tcPr>
          <w:p w14:paraId="3864B28E"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2102.955</w:t>
            </w:r>
          </w:p>
        </w:tc>
        <w:tc>
          <w:tcPr>
            <w:tcW w:w="1009" w:type="dxa"/>
            <w:tcBorders>
              <w:top w:val="nil"/>
              <w:bottom w:val="single" w:sz="16" w:space="0" w:color="000000"/>
            </w:tcBorders>
            <w:shd w:val="clear" w:color="auto" w:fill="FFFFFF"/>
          </w:tcPr>
          <w:p w14:paraId="0A22C12A" w14:textId="77777777" w:rsidR="00C1467D" w:rsidRPr="00C1467D" w:rsidRDefault="00C1467D" w:rsidP="00C1467D">
            <w:pPr>
              <w:autoSpaceDE w:val="0"/>
              <w:autoSpaceDN w:val="0"/>
              <w:adjustRightInd w:val="0"/>
              <w:spacing w:after="0" w:line="320" w:lineRule="atLeast"/>
              <w:ind w:left="60" w:right="60"/>
              <w:jc w:val="right"/>
              <w:rPr>
                <w:rFonts w:ascii="Times New Roman" w:hAnsi="Times New Roman" w:cs="Times New Roman"/>
                <w:color w:val="000000"/>
                <w:sz w:val="20"/>
                <w:szCs w:val="20"/>
                <w:lang w:val="en-IN"/>
              </w:rPr>
            </w:pPr>
            <w:r w:rsidRPr="00C1467D">
              <w:rPr>
                <w:rFonts w:ascii="Times New Roman" w:hAnsi="Times New Roman" w:cs="Times New Roman"/>
                <w:color w:val="000000"/>
                <w:sz w:val="20"/>
                <w:szCs w:val="20"/>
                <w:lang w:val="en-IN"/>
              </w:rPr>
              <w:t>199</w:t>
            </w:r>
          </w:p>
        </w:tc>
        <w:tc>
          <w:tcPr>
            <w:tcW w:w="1392" w:type="dxa"/>
            <w:tcBorders>
              <w:top w:val="nil"/>
              <w:bottom w:val="single" w:sz="16" w:space="0" w:color="000000"/>
            </w:tcBorders>
            <w:shd w:val="clear" w:color="auto" w:fill="FFFFFF"/>
          </w:tcPr>
          <w:p w14:paraId="725917FC"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c>
          <w:tcPr>
            <w:tcW w:w="1009" w:type="dxa"/>
            <w:tcBorders>
              <w:top w:val="nil"/>
              <w:bottom w:val="single" w:sz="16" w:space="0" w:color="000000"/>
            </w:tcBorders>
            <w:shd w:val="clear" w:color="auto" w:fill="FFFFFF"/>
          </w:tcPr>
          <w:p w14:paraId="5EFA136F"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c>
          <w:tcPr>
            <w:tcW w:w="1009" w:type="dxa"/>
            <w:tcBorders>
              <w:top w:val="nil"/>
              <w:bottom w:val="single" w:sz="16" w:space="0" w:color="000000"/>
              <w:right w:val="single" w:sz="16" w:space="0" w:color="000000"/>
            </w:tcBorders>
            <w:shd w:val="clear" w:color="auto" w:fill="FFFFFF"/>
          </w:tcPr>
          <w:p w14:paraId="3AC870F3" w14:textId="77777777" w:rsidR="00C1467D" w:rsidRPr="00C1467D" w:rsidRDefault="00C1467D" w:rsidP="00C1467D">
            <w:pPr>
              <w:autoSpaceDE w:val="0"/>
              <w:autoSpaceDN w:val="0"/>
              <w:adjustRightInd w:val="0"/>
              <w:spacing w:after="0" w:line="240" w:lineRule="auto"/>
              <w:rPr>
                <w:rFonts w:ascii="Times New Roman" w:hAnsi="Times New Roman" w:cs="Times New Roman"/>
                <w:sz w:val="20"/>
                <w:szCs w:val="20"/>
                <w:lang w:val="en-IN"/>
              </w:rPr>
            </w:pPr>
          </w:p>
        </w:tc>
      </w:tr>
    </w:tbl>
    <w:p w14:paraId="7F5286BB" w14:textId="0FE6B37A" w:rsidR="00C1467D" w:rsidRDefault="00104359" w:rsidP="00104359">
      <w:pPr>
        <w:autoSpaceDE w:val="0"/>
        <w:autoSpaceDN w:val="0"/>
        <w:adjustRightInd w:val="0"/>
        <w:spacing w:after="0" w:line="400" w:lineRule="atLeast"/>
        <w:ind w:left="426"/>
        <w:rPr>
          <w:rFonts w:ascii="Times New Roman" w:hAnsi="Times New Roman" w:cs="Times New Roman"/>
          <w:b/>
          <w:bCs/>
          <w:sz w:val="20"/>
          <w:szCs w:val="20"/>
          <w:lang w:val="en-IN"/>
        </w:rPr>
      </w:pPr>
      <w:r w:rsidRPr="00104359">
        <w:rPr>
          <w:rFonts w:ascii="Times New Roman" w:hAnsi="Times New Roman" w:cs="Times New Roman"/>
          <w:b/>
          <w:bCs/>
          <w:sz w:val="20"/>
          <w:szCs w:val="20"/>
          <w:lang w:val="en-IN"/>
        </w:rPr>
        <w:t>INFERENCE</w:t>
      </w:r>
    </w:p>
    <w:p w14:paraId="123510BB" w14:textId="77777777" w:rsidR="00104359" w:rsidRPr="00104359" w:rsidRDefault="00104359" w:rsidP="00104359">
      <w:pPr>
        <w:autoSpaceDE w:val="0"/>
        <w:autoSpaceDN w:val="0"/>
        <w:adjustRightInd w:val="0"/>
        <w:spacing w:after="0" w:line="400" w:lineRule="atLeast"/>
        <w:ind w:left="426"/>
        <w:jc w:val="both"/>
        <w:rPr>
          <w:rFonts w:ascii="Times New Roman" w:hAnsi="Times New Roman" w:cs="Times New Roman"/>
          <w:sz w:val="20"/>
          <w:szCs w:val="20"/>
          <w:lang w:val="en-IN"/>
        </w:rPr>
      </w:pPr>
      <w:r w:rsidRPr="00104359">
        <w:rPr>
          <w:rFonts w:ascii="Times New Roman" w:hAnsi="Times New Roman" w:cs="Times New Roman"/>
          <w:sz w:val="20"/>
          <w:szCs w:val="20"/>
          <w:lang w:val="en-IN"/>
        </w:rPr>
        <w:t>F-value = 3.269: This value indicates the ratio of variance between groups to variance within groups.</w:t>
      </w:r>
    </w:p>
    <w:p w14:paraId="5BACAAD4" w14:textId="0A2270F8" w:rsidR="0013599B" w:rsidRDefault="00104359" w:rsidP="0013599B">
      <w:pPr>
        <w:autoSpaceDE w:val="0"/>
        <w:autoSpaceDN w:val="0"/>
        <w:adjustRightInd w:val="0"/>
        <w:spacing w:after="0" w:line="400" w:lineRule="atLeast"/>
        <w:ind w:left="426"/>
        <w:jc w:val="both"/>
        <w:rPr>
          <w:rFonts w:ascii="Times New Roman" w:hAnsi="Times New Roman" w:cs="Times New Roman"/>
          <w:sz w:val="20"/>
          <w:szCs w:val="20"/>
          <w:lang w:val="en-IN"/>
        </w:rPr>
      </w:pPr>
      <w:r w:rsidRPr="00104359">
        <w:rPr>
          <w:rFonts w:ascii="Times New Roman" w:hAnsi="Times New Roman" w:cs="Times New Roman"/>
          <w:sz w:val="20"/>
          <w:szCs w:val="20"/>
          <w:lang w:val="en-IN"/>
        </w:rPr>
        <w:t>Significance (Sig.) = 0.000: Since this value is less than 0.05, the result is statistically significant.</w:t>
      </w:r>
      <w:bookmarkEnd w:id="20"/>
    </w:p>
    <w:p w14:paraId="3839D3EE" w14:textId="77777777" w:rsidR="00432570" w:rsidRPr="0013599B" w:rsidRDefault="00432570" w:rsidP="0013599B">
      <w:pPr>
        <w:autoSpaceDE w:val="0"/>
        <w:autoSpaceDN w:val="0"/>
        <w:adjustRightInd w:val="0"/>
        <w:spacing w:after="0" w:line="400" w:lineRule="atLeast"/>
        <w:ind w:left="426"/>
        <w:jc w:val="both"/>
        <w:rPr>
          <w:rFonts w:ascii="Times New Roman" w:hAnsi="Times New Roman" w:cs="Times New Roman"/>
          <w:sz w:val="20"/>
          <w:szCs w:val="20"/>
          <w:lang w:val="en-IN"/>
        </w:rPr>
      </w:pPr>
    </w:p>
    <w:p w14:paraId="2A689519" w14:textId="4802C5D4" w:rsidR="00DA52F4" w:rsidRPr="004F7689" w:rsidRDefault="004F7689" w:rsidP="004F7689">
      <w:pPr>
        <w:pStyle w:val="ListParagraph"/>
        <w:numPr>
          <w:ilvl w:val="0"/>
          <w:numId w:val="21"/>
        </w:numPr>
        <w:spacing w:before="54" w:after="0" w:line="276" w:lineRule="auto"/>
        <w:ind w:left="426"/>
        <w:rPr>
          <w:rFonts w:ascii="Times New Roman" w:hAnsi="Times New Roman" w:cs="Times New Roman"/>
          <w:b/>
          <w:bCs/>
          <w:color w:val="000000" w:themeColor="text1"/>
          <w:sz w:val="24"/>
          <w:szCs w:val="24"/>
        </w:rPr>
      </w:pPr>
      <w:r w:rsidRPr="004F7689">
        <w:rPr>
          <w:rFonts w:ascii="Times New Roman" w:hAnsi="Times New Roman" w:cs="Times New Roman"/>
          <w:b/>
          <w:bCs/>
          <w:color w:val="000000" w:themeColor="text1"/>
          <w:sz w:val="24"/>
          <w:szCs w:val="24"/>
        </w:rPr>
        <w:t>SUGGESTIONS</w:t>
      </w:r>
    </w:p>
    <w:p w14:paraId="6F026170" w14:textId="77777777" w:rsidR="004F7689" w:rsidRDefault="004F7689" w:rsidP="004F7689">
      <w:pPr>
        <w:spacing w:after="0" w:line="240" w:lineRule="auto"/>
        <w:ind w:left="426"/>
        <w:jc w:val="both"/>
        <w:rPr>
          <w:rFonts w:ascii="Times New Roman" w:eastAsia="Times New Roman" w:hAnsi="Times New Roman" w:cs="Times New Roman"/>
          <w:sz w:val="20"/>
          <w:szCs w:val="20"/>
          <w:lang w:val="en-IN" w:eastAsia="en-IN"/>
        </w:rPr>
      </w:pPr>
      <w:r w:rsidRPr="004F7689">
        <w:rPr>
          <w:rFonts w:ascii="Times New Roman" w:eastAsia="Times New Roman" w:hAnsi="Times New Roman" w:cs="Times New Roman"/>
          <w:sz w:val="20"/>
          <w:szCs w:val="20"/>
          <w:lang w:val="en-IN" w:eastAsia="en-IN"/>
        </w:rPr>
        <w:t>To improve cargo handling efficiency and reduce damage, train employees in break bulk handling techniques. Coordinate with stakeholders, conduct cargo surveys, and create comprehensive stowage and lifting plans. Invest in cutting-edge handling tools and work early with stevedores and port authorities to secure berthing slots. Implement cargo insurance and risk management procedures to protect against financial losses. Implement digital tools for improved visibility and operational control. Maximize vessel space usage, lower freight costs, and streamline logistics coordination for large and oversized cargo. Monitor weather forecasts and make backup plans for goods. Improve cargo paperwork for easier customs clearance and reduce extra costs. Encourage flexible scheduling agreements with clients and carriers to account for potential delays and reduce costs.</w:t>
      </w:r>
    </w:p>
    <w:p w14:paraId="72BD4343" w14:textId="77777777" w:rsidR="00432570" w:rsidRDefault="00432570" w:rsidP="004F7689">
      <w:pPr>
        <w:spacing w:after="0" w:line="240" w:lineRule="auto"/>
        <w:ind w:left="426"/>
        <w:jc w:val="both"/>
        <w:rPr>
          <w:rFonts w:ascii="Times New Roman" w:eastAsia="Times New Roman" w:hAnsi="Times New Roman" w:cs="Times New Roman"/>
          <w:sz w:val="20"/>
          <w:szCs w:val="20"/>
          <w:lang w:val="en-IN" w:eastAsia="en-IN"/>
        </w:rPr>
      </w:pPr>
    </w:p>
    <w:p w14:paraId="76753A1B" w14:textId="0725F148" w:rsidR="00A066D8" w:rsidRDefault="00A066D8" w:rsidP="00A738E7">
      <w:pPr>
        <w:pStyle w:val="ListParagraph"/>
        <w:numPr>
          <w:ilvl w:val="0"/>
          <w:numId w:val="21"/>
        </w:numPr>
        <w:spacing w:after="0" w:line="240" w:lineRule="auto"/>
        <w:ind w:left="426"/>
        <w:jc w:val="both"/>
        <w:rPr>
          <w:rFonts w:ascii="Times New Roman" w:eastAsia="Times New Roman" w:hAnsi="Times New Roman" w:cs="Times New Roman"/>
          <w:b/>
          <w:bCs/>
          <w:sz w:val="24"/>
          <w:szCs w:val="24"/>
          <w:lang w:val="en-IN" w:eastAsia="en-IN"/>
        </w:rPr>
      </w:pPr>
      <w:r w:rsidRPr="00A738E7">
        <w:rPr>
          <w:rFonts w:ascii="Times New Roman" w:eastAsia="Times New Roman" w:hAnsi="Times New Roman" w:cs="Times New Roman"/>
          <w:b/>
          <w:bCs/>
          <w:sz w:val="24"/>
          <w:szCs w:val="24"/>
          <w:lang w:val="en-IN" w:eastAsia="en-IN"/>
        </w:rPr>
        <w:t>CONCLUSION</w:t>
      </w:r>
    </w:p>
    <w:p w14:paraId="29104645" w14:textId="2672673A" w:rsidR="004F7689" w:rsidRDefault="00A738E7" w:rsidP="00432570">
      <w:pPr>
        <w:pStyle w:val="ListParagraph"/>
        <w:spacing w:after="0" w:line="240" w:lineRule="auto"/>
        <w:ind w:left="426"/>
        <w:jc w:val="both"/>
        <w:rPr>
          <w:rFonts w:ascii="Times New Roman" w:eastAsia="Times New Roman" w:hAnsi="Times New Roman" w:cs="Times New Roman"/>
          <w:sz w:val="20"/>
          <w:szCs w:val="20"/>
          <w:lang w:val="en-IN" w:eastAsia="en-IN"/>
        </w:rPr>
      </w:pPr>
      <w:r w:rsidRPr="00A738E7">
        <w:rPr>
          <w:rFonts w:ascii="Times New Roman" w:eastAsia="Times New Roman" w:hAnsi="Times New Roman" w:cs="Times New Roman"/>
          <w:sz w:val="20"/>
          <w:szCs w:val="20"/>
          <w:lang w:val="en-IN" w:eastAsia="en-IN"/>
        </w:rPr>
        <w:t>Carriers and freight forwarders have many difficulties when handling break bulk cargo. Break bulk cargo, in contrast to containerized shipments, necessitates specific handling, tailored storage options, and close coordination throughout the whole transit process. While carriers deal with operational inefficiencies, restricted vessel space optimization, and greater personnel expenses, freight forwarders must manage complicated paperwork, a variety of cargo dimensions, increased damage risks, and port congestion. Complexity is further increased by uneven port infrastructure and disparate national regulatory requirements. Strong planning, the purchase of qualified personnel and equipment, cooperation from all parties involved, and the use of technology to enhance risk management, coordination, and tracking are all necessary to overcome these obstacles. Maintaining service quality and customer happiness as well as the overall cost-effectiveness and competitiveness of logistics operations depend on the appropriate management of break bulk cargo.</w:t>
      </w:r>
    </w:p>
    <w:p w14:paraId="28B169D7" w14:textId="77777777" w:rsidR="00432570" w:rsidRPr="00432570" w:rsidRDefault="00432570" w:rsidP="00432570">
      <w:pPr>
        <w:pStyle w:val="ListParagraph"/>
        <w:spacing w:after="0" w:line="240" w:lineRule="auto"/>
        <w:ind w:left="426"/>
        <w:jc w:val="both"/>
        <w:rPr>
          <w:rFonts w:ascii="Times New Roman" w:eastAsia="Times New Roman" w:hAnsi="Times New Roman" w:cs="Times New Roman"/>
          <w:sz w:val="20"/>
          <w:szCs w:val="20"/>
          <w:lang w:val="en-IN" w:eastAsia="en-IN"/>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5CFBF40" w14:textId="77777777" w:rsidR="00A738E7" w:rsidRPr="0071025B" w:rsidRDefault="00A738E7" w:rsidP="00A738E7">
      <w:pPr>
        <w:pStyle w:val="ListParagraph"/>
        <w:numPr>
          <w:ilvl w:val="0"/>
          <w:numId w:val="26"/>
        </w:numPr>
        <w:spacing w:before="100" w:beforeAutospacing="1" w:after="100" w:afterAutospacing="1" w:line="276" w:lineRule="auto"/>
        <w:jc w:val="both"/>
        <w:rPr>
          <w:rFonts w:ascii="Times New Roman" w:eastAsia="Times New Roman" w:hAnsi="Times New Roman" w:cs="Times New Roman"/>
          <w:sz w:val="20"/>
          <w:szCs w:val="20"/>
          <w:lang w:eastAsia="en-IN"/>
        </w:rPr>
      </w:pPr>
      <w:r w:rsidRPr="0071025B">
        <w:rPr>
          <w:rFonts w:ascii="Times New Roman" w:eastAsia="Times New Roman" w:hAnsi="Times New Roman" w:cs="Times New Roman"/>
          <w:b/>
          <w:bCs/>
          <w:sz w:val="20"/>
          <w:szCs w:val="20"/>
          <w:lang w:eastAsia="en-IN"/>
        </w:rPr>
        <w:t>Martin Stopford</w:t>
      </w:r>
      <w:r w:rsidRPr="0071025B">
        <w:rPr>
          <w:rFonts w:ascii="Times New Roman" w:eastAsia="Times New Roman" w:hAnsi="Times New Roman" w:cs="Times New Roman"/>
          <w:sz w:val="20"/>
          <w:szCs w:val="20"/>
          <w:lang w:eastAsia="en-IN"/>
        </w:rPr>
        <w:t xml:space="preserve"> in his book Maritime Economics (3rd Edition, 2009) </w:t>
      </w:r>
    </w:p>
    <w:p w14:paraId="0DE8B299" w14:textId="77777777" w:rsidR="00A738E7" w:rsidRPr="0071025B" w:rsidRDefault="00A738E7" w:rsidP="00A738E7">
      <w:pPr>
        <w:pStyle w:val="ListParagraph"/>
        <w:numPr>
          <w:ilvl w:val="0"/>
          <w:numId w:val="26"/>
        </w:numPr>
        <w:spacing w:before="100" w:beforeAutospacing="1" w:after="100" w:afterAutospacing="1" w:line="276" w:lineRule="auto"/>
        <w:jc w:val="both"/>
        <w:rPr>
          <w:rFonts w:ascii="Times New Roman" w:eastAsia="Times New Roman" w:hAnsi="Times New Roman" w:cs="Times New Roman"/>
          <w:sz w:val="20"/>
          <w:szCs w:val="20"/>
          <w:lang w:eastAsia="en-IN"/>
        </w:rPr>
      </w:pPr>
      <w:r w:rsidRPr="0071025B">
        <w:rPr>
          <w:rFonts w:ascii="Times New Roman" w:eastAsia="Times New Roman" w:hAnsi="Times New Roman" w:cs="Times New Roman"/>
          <w:b/>
          <w:bCs/>
          <w:sz w:val="20"/>
          <w:szCs w:val="20"/>
          <w:lang w:eastAsia="en-IN"/>
        </w:rPr>
        <w:t>Patrick M. Alderton</w:t>
      </w:r>
      <w:r w:rsidRPr="0071025B">
        <w:rPr>
          <w:rFonts w:ascii="Times New Roman" w:eastAsia="Times New Roman" w:hAnsi="Times New Roman" w:cs="Times New Roman"/>
          <w:sz w:val="20"/>
          <w:szCs w:val="20"/>
          <w:lang w:eastAsia="en-IN"/>
        </w:rPr>
        <w:t xml:space="preserve"> in Reeds Sea Transport: Operation and Economics (7th Edition, 2011) </w:t>
      </w:r>
    </w:p>
    <w:p w14:paraId="331861D6" w14:textId="77777777" w:rsidR="00A738E7" w:rsidRPr="0071025B" w:rsidRDefault="00A738E7" w:rsidP="00A738E7">
      <w:pPr>
        <w:pStyle w:val="ListParagraph"/>
        <w:numPr>
          <w:ilvl w:val="0"/>
          <w:numId w:val="26"/>
        </w:numPr>
        <w:spacing w:before="100" w:beforeAutospacing="1" w:after="100" w:afterAutospacing="1" w:line="276" w:lineRule="auto"/>
        <w:jc w:val="both"/>
        <w:rPr>
          <w:rFonts w:ascii="Times New Roman" w:eastAsia="Times New Roman" w:hAnsi="Times New Roman" w:cs="Times New Roman"/>
          <w:sz w:val="20"/>
          <w:szCs w:val="20"/>
          <w:lang w:eastAsia="en-IN"/>
        </w:rPr>
      </w:pPr>
      <w:r w:rsidRPr="0071025B">
        <w:rPr>
          <w:rFonts w:ascii="Times New Roman" w:eastAsia="Times New Roman" w:hAnsi="Times New Roman" w:cs="Times New Roman"/>
          <w:b/>
          <w:bCs/>
          <w:sz w:val="20"/>
          <w:szCs w:val="20"/>
          <w:lang w:eastAsia="en-IN"/>
        </w:rPr>
        <w:t>Alan E. Branch</w:t>
      </w:r>
      <w:r w:rsidRPr="0071025B">
        <w:rPr>
          <w:rFonts w:ascii="Times New Roman" w:eastAsia="Times New Roman" w:hAnsi="Times New Roman" w:cs="Times New Roman"/>
          <w:sz w:val="20"/>
          <w:szCs w:val="20"/>
          <w:lang w:eastAsia="en-IN"/>
        </w:rPr>
        <w:t xml:space="preserve"> in Elements of Shipping (8th Edition, 2007) </w:t>
      </w:r>
    </w:p>
    <w:p w14:paraId="496E28CE" w14:textId="77777777" w:rsidR="00A738E7" w:rsidRPr="0071025B" w:rsidRDefault="00A738E7" w:rsidP="00A738E7">
      <w:pPr>
        <w:pStyle w:val="ListParagraph"/>
        <w:numPr>
          <w:ilvl w:val="0"/>
          <w:numId w:val="26"/>
        </w:numPr>
        <w:spacing w:before="100" w:beforeAutospacing="1" w:after="100" w:afterAutospacing="1" w:line="276" w:lineRule="auto"/>
        <w:jc w:val="both"/>
        <w:rPr>
          <w:rFonts w:ascii="Times New Roman" w:eastAsia="Times New Roman" w:hAnsi="Times New Roman" w:cs="Times New Roman"/>
          <w:sz w:val="20"/>
          <w:szCs w:val="20"/>
          <w:lang w:eastAsia="en-IN"/>
        </w:rPr>
      </w:pPr>
      <w:r w:rsidRPr="0071025B">
        <w:rPr>
          <w:rFonts w:ascii="Times New Roman" w:eastAsia="Times New Roman" w:hAnsi="Times New Roman" w:cs="Times New Roman"/>
          <w:b/>
          <w:bCs/>
          <w:sz w:val="20"/>
          <w:szCs w:val="20"/>
          <w:lang w:eastAsia="en-IN"/>
        </w:rPr>
        <w:t>David J. Eyres</w:t>
      </w:r>
      <w:r w:rsidRPr="0071025B">
        <w:rPr>
          <w:rFonts w:ascii="Times New Roman" w:eastAsia="Times New Roman" w:hAnsi="Times New Roman" w:cs="Times New Roman"/>
          <w:sz w:val="20"/>
          <w:szCs w:val="20"/>
          <w:lang w:eastAsia="en-IN"/>
        </w:rPr>
        <w:t xml:space="preserve"> in Ship Construction (6th Edition, 2007) </w:t>
      </w:r>
    </w:p>
    <w:p w14:paraId="22204D6A" w14:textId="77777777" w:rsidR="00A738E7" w:rsidRPr="0071025B" w:rsidRDefault="00A738E7" w:rsidP="00A738E7">
      <w:pPr>
        <w:pStyle w:val="ListParagraph"/>
        <w:numPr>
          <w:ilvl w:val="0"/>
          <w:numId w:val="26"/>
        </w:numPr>
        <w:spacing w:before="100" w:beforeAutospacing="1" w:after="100" w:afterAutospacing="1" w:line="276" w:lineRule="auto"/>
        <w:jc w:val="both"/>
        <w:rPr>
          <w:rFonts w:ascii="Times New Roman" w:eastAsia="Times New Roman" w:hAnsi="Times New Roman" w:cs="Times New Roman"/>
          <w:sz w:val="20"/>
          <w:szCs w:val="20"/>
          <w:lang w:eastAsia="en-IN"/>
        </w:rPr>
      </w:pPr>
      <w:r w:rsidRPr="0071025B">
        <w:rPr>
          <w:rFonts w:ascii="Times New Roman" w:eastAsia="Times New Roman" w:hAnsi="Times New Roman" w:cs="Times New Roman"/>
          <w:b/>
          <w:bCs/>
          <w:sz w:val="20"/>
          <w:szCs w:val="20"/>
          <w:lang w:eastAsia="en-IN"/>
        </w:rPr>
        <w:t>Robert Lester</w:t>
      </w:r>
      <w:r w:rsidRPr="0071025B">
        <w:rPr>
          <w:rFonts w:ascii="Times New Roman" w:eastAsia="Times New Roman" w:hAnsi="Times New Roman" w:cs="Times New Roman"/>
          <w:sz w:val="20"/>
          <w:szCs w:val="20"/>
          <w:lang w:eastAsia="en-IN"/>
        </w:rPr>
        <w:t xml:space="preserve"> in Shipping and Logistics Management (2016) </w:t>
      </w:r>
    </w:p>
    <w:p w14:paraId="4C46A889" w14:textId="07D9BB7A" w:rsidR="00A738E7" w:rsidRPr="0071025B" w:rsidRDefault="00A738E7" w:rsidP="00A738E7">
      <w:pPr>
        <w:pStyle w:val="ListParagraph"/>
        <w:numPr>
          <w:ilvl w:val="0"/>
          <w:numId w:val="26"/>
        </w:numPr>
        <w:spacing w:before="100" w:beforeAutospacing="1" w:after="100" w:afterAutospacing="1" w:line="276" w:lineRule="auto"/>
        <w:jc w:val="both"/>
        <w:rPr>
          <w:rFonts w:ascii="Times New Roman" w:eastAsia="Times New Roman" w:hAnsi="Times New Roman" w:cs="Times New Roman"/>
          <w:sz w:val="20"/>
          <w:szCs w:val="20"/>
          <w:lang w:eastAsia="en-IN"/>
        </w:rPr>
      </w:pPr>
      <w:r w:rsidRPr="0071025B">
        <w:rPr>
          <w:rFonts w:ascii="Times New Roman" w:eastAsia="Times New Roman" w:hAnsi="Times New Roman" w:cs="Times New Roman"/>
          <w:b/>
          <w:bCs/>
          <w:sz w:val="20"/>
          <w:szCs w:val="20"/>
          <w:lang w:eastAsia="en-IN"/>
        </w:rPr>
        <w:t xml:space="preserve">Gorton, </w:t>
      </w:r>
      <w:proofErr w:type="spellStart"/>
      <w:r w:rsidRPr="0071025B">
        <w:rPr>
          <w:rFonts w:ascii="Times New Roman" w:eastAsia="Times New Roman" w:hAnsi="Times New Roman" w:cs="Times New Roman"/>
          <w:b/>
          <w:bCs/>
          <w:sz w:val="20"/>
          <w:szCs w:val="20"/>
          <w:lang w:eastAsia="en-IN"/>
        </w:rPr>
        <w:t>Hillenius</w:t>
      </w:r>
      <w:proofErr w:type="spellEnd"/>
      <w:r w:rsidRPr="0071025B">
        <w:rPr>
          <w:rFonts w:ascii="Times New Roman" w:eastAsia="Times New Roman" w:hAnsi="Times New Roman" w:cs="Times New Roman"/>
          <w:b/>
          <w:bCs/>
          <w:sz w:val="20"/>
          <w:szCs w:val="20"/>
          <w:lang w:eastAsia="en-IN"/>
        </w:rPr>
        <w:t xml:space="preserve">, </w:t>
      </w:r>
      <w:proofErr w:type="spellStart"/>
      <w:r w:rsidRPr="0071025B">
        <w:rPr>
          <w:rFonts w:ascii="Times New Roman" w:eastAsia="Times New Roman" w:hAnsi="Times New Roman" w:cs="Times New Roman"/>
          <w:b/>
          <w:bCs/>
          <w:sz w:val="20"/>
          <w:szCs w:val="20"/>
          <w:lang w:eastAsia="en-IN"/>
        </w:rPr>
        <w:t>Ihre</w:t>
      </w:r>
      <w:proofErr w:type="spellEnd"/>
      <w:r w:rsidRPr="0071025B">
        <w:rPr>
          <w:rFonts w:ascii="Times New Roman" w:eastAsia="Times New Roman" w:hAnsi="Times New Roman" w:cs="Times New Roman"/>
          <w:b/>
          <w:bCs/>
          <w:sz w:val="20"/>
          <w:szCs w:val="20"/>
          <w:lang w:eastAsia="en-IN"/>
        </w:rPr>
        <w:t xml:space="preserve">, and </w:t>
      </w:r>
      <w:proofErr w:type="spellStart"/>
      <w:r w:rsidRPr="0071025B">
        <w:rPr>
          <w:rFonts w:ascii="Times New Roman" w:eastAsia="Times New Roman" w:hAnsi="Times New Roman" w:cs="Times New Roman"/>
          <w:b/>
          <w:bCs/>
          <w:sz w:val="20"/>
          <w:szCs w:val="20"/>
          <w:lang w:eastAsia="en-IN"/>
        </w:rPr>
        <w:t>Sandev</w:t>
      </w:r>
      <w:r w:rsidRPr="0071025B">
        <w:rPr>
          <w:rFonts w:ascii="Times New Roman" w:eastAsia="Times New Roman" w:hAnsi="Times New Roman" w:cs="Times New Roman"/>
          <w:b/>
          <w:bCs/>
          <w:sz w:val="20"/>
          <w:szCs w:val="20"/>
          <w:lang w:eastAsia="en-IN"/>
        </w:rPr>
        <w:t>a</w:t>
      </w:r>
      <w:r w:rsidRPr="0071025B">
        <w:rPr>
          <w:rFonts w:ascii="Times New Roman" w:eastAsia="Times New Roman" w:hAnsi="Times New Roman" w:cs="Times New Roman"/>
          <w:b/>
          <w:bCs/>
          <w:sz w:val="20"/>
          <w:szCs w:val="20"/>
          <w:lang w:eastAsia="en-IN"/>
        </w:rPr>
        <w:t>rn</w:t>
      </w:r>
      <w:proofErr w:type="spellEnd"/>
      <w:r w:rsidRPr="0071025B">
        <w:rPr>
          <w:rFonts w:ascii="Times New Roman" w:eastAsia="Times New Roman" w:hAnsi="Times New Roman" w:cs="Times New Roman"/>
          <w:sz w:val="20"/>
          <w:szCs w:val="20"/>
          <w:lang w:eastAsia="en-IN"/>
        </w:rPr>
        <w:t xml:space="preserve"> in Shipbroking and Chartering Practice (7th Edition, 2014) </w:t>
      </w:r>
    </w:p>
    <w:p w14:paraId="4DBC5F1E" w14:textId="77777777" w:rsidR="00A738E7" w:rsidRPr="0071025B" w:rsidRDefault="00A738E7" w:rsidP="00A738E7">
      <w:pPr>
        <w:pStyle w:val="ListParagraph"/>
        <w:numPr>
          <w:ilvl w:val="0"/>
          <w:numId w:val="26"/>
        </w:numPr>
        <w:spacing w:before="100" w:beforeAutospacing="1" w:after="200" w:afterAutospacing="1" w:line="276" w:lineRule="auto"/>
        <w:jc w:val="both"/>
        <w:rPr>
          <w:rFonts w:ascii="Times New Roman" w:hAnsi="Times New Roman" w:cs="Times New Roman"/>
          <w:b/>
          <w:bCs/>
          <w:sz w:val="20"/>
          <w:szCs w:val="20"/>
        </w:rPr>
      </w:pPr>
      <w:r w:rsidRPr="0071025B">
        <w:rPr>
          <w:rFonts w:ascii="Times New Roman" w:eastAsia="Times New Roman" w:hAnsi="Times New Roman" w:cs="Times New Roman"/>
          <w:b/>
          <w:bCs/>
          <w:sz w:val="20"/>
          <w:szCs w:val="20"/>
          <w:lang w:eastAsia="en-IN"/>
        </w:rPr>
        <w:t>Wayne K. Talley</w:t>
      </w:r>
      <w:r w:rsidRPr="0071025B">
        <w:rPr>
          <w:rFonts w:ascii="Times New Roman" w:eastAsia="Times New Roman" w:hAnsi="Times New Roman" w:cs="Times New Roman"/>
          <w:sz w:val="20"/>
          <w:szCs w:val="20"/>
          <w:lang w:eastAsia="en-IN"/>
        </w:rPr>
        <w:t xml:space="preserve"> in The Business of Shipping (9th Edition, 2017) </w:t>
      </w:r>
    </w:p>
    <w:p w14:paraId="59F7C5FC" w14:textId="4ADD3862" w:rsidR="00A738E7" w:rsidRPr="0071025B" w:rsidRDefault="00A738E7" w:rsidP="00A738E7">
      <w:pPr>
        <w:pStyle w:val="ListParagraph"/>
        <w:numPr>
          <w:ilvl w:val="0"/>
          <w:numId w:val="26"/>
        </w:numPr>
        <w:spacing w:before="100" w:beforeAutospacing="1" w:after="200" w:afterAutospacing="1" w:line="276" w:lineRule="auto"/>
        <w:jc w:val="both"/>
        <w:rPr>
          <w:rFonts w:ascii="Times New Roman" w:hAnsi="Times New Roman" w:cs="Times New Roman"/>
          <w:b/>
          <w:bCs/>
          <w:sz w:val="20"/>
          <w:szCs w:val="20"/>
        </w:rPr>
      </w:pPr>
      <w:hyperlink r:id="rId10" w:history="1">
        <w:r w:rsidRPr="0071025B">
          <w:rPr>
            <w:rStyle w:val="Hyperlink"/>
            <w:rFonts w:ascii="Times New Roman" w:hAnsi="Times New Roman"/>
            <w:b/>
            <w:bCs/>
            <w:sz w:val="20"/>
            <w:szCs w:val="20"/>
          </w:rPr>
          <w:t>https://www.imo.org</w:t>
        </w:r>
      </w:hyperlink>
    </w:p>
    <w:p w14:paraId="70C22E2E" w14:textId="36D6885A" w:rsidR="00A738E7" w:rsidRPr="0071025B" w:rsidRDefault="00A738E7" w:rsidP="00A738E7">
      <w:pPr>
        <w:pStyle w:val="ListParagraph"/>
        <w:numPr>
          <w:ilvl w:val="0"/>
          <w:numId w:val="26"/>
        </w:numPr>
        <w:spacing w:before="100" w:beforeAutospacing="1" w:after="200" w:afterAutospacing="1" w:line="276" w:lineRule="auto"/>
        <w:jc w:val="both"/>
        <w:rPr>
          <w:rFonts w:ascii="Times New Roman" w:hAnsi="Times New Roman" w:cs="Times New Roman"/>
          <w:b/>
          <w:bCs/>
          <w:sz w:val="20"/>
          <w:szCs w:val="20"/>
        </w:rPr>
      </w:pPr>
      <w:hyperlink r:id="rId11" w:history="1">
        <w:r w:rsidRPr="0071025B">
          <w:rPr>
            <w:rStyle w:val="Hyperlink"/>
            <w:rFonts w:ascii="Times New Roman" w:hAnsi="Times New Roman"/>
            <w:b/>
            <w:bCs/>
            <w:sz w:val="20"/>
            <w:szCs w:val="20"/>
          </w:rPr>
          <w:t>https://www.statista.com/topics/1367/shipping-industry/</w:t>
        </w:r>
      </w:hyperlink>
    </w:p>
    <w:p w14:paraId="7B8AC0BC" w14:textId="7FF9B49C" w:rsidR="00A738E7" w:rsidRPr="0071025B" w:rsidRDefault="00A738E7" w:rsidP="00A738E7">
      <w:pPr>
        <w:pStyle w:val="ListParagraph"/>
        <w:numPr>
          <w:ilvl w:val="0"/>
          <w:numId w:val="26"/>
        </w:numPr>
        <w:spacing w:before="100" w:beforeAutospacing="1" w:after="200" w:afterAutospacing="1" w:line="276" w:lineRule="auto"/>
        <w:jc w:val="both"/>
        <w:rPr>
          <w:rFonts w:ascii="Times New Roman" w:hAnsi="Times New Roman" w:cs="Times New Roman"/>
          <w:b/>
          <w:bCs/>
          <w:sz w:val="20"/>
          <w:szCs w:val="20"/>
        </w:rPr>
      </w:pPr>
      <w:hyperlink r:id="rId12" w:history="1">
        <w:r w:rsidRPr="0071025B">
          <w:rPr>
            <w:rStyle w:val="Hyperlink"/>
            <w:rFonts w:ascii="Times New Roman" w:hAnsi="Times New Roman"/>
            <w:b/>
            <w:bCs/>
            <w:sz w:val="20"/>
            <w:szCs w:val="20"/>
          </w:rPr>
          <w:t>https://www.marineinsight.com</w:t>
        </w:r>
      </w:hyperlink>
    </w:p>
    <w:p w14:paraId="3EBFB373" w14:textId="4CE92493" w:rsidR="0071025B" w:rsidRPr="0071025B" w:rsidRDefault="00A738E7" w:rsidP="0071025B">
      <w:pPr>
        <w:pStyle w:val="ListParagraph"/>
        <w:numPr>
          <w:ilvl w:val="0"/>
          <w:numId w:val="26"/>
        </w:numPr>
        <w:spacing w:before="100" w:beforeAutospacing="1" w:after="200" w:afterAutospacing="1" w:line="276" w:lineRule="auto"/>
        <w:jc w:val="both"/>
        <w:rPr>
          <w:rFonts w:ascii="Times New Roman" w:hAnsi="Times New Roman" w:cs="Times New Roman"/>
          <w:b/>
          <w:bCs/>
          <w:sz w:val="20"/>
          <w:szCs w:val="20"/>
        </w:rPr>
      </w:pPr>
      <w:hyperlink r:id="rId13" w:history="1">
        <w:r w:rsidRPr="0071025B">
          <w:rPr>
            <w:rStyle w:val="Hyperlink"/>
            <w:rFonts w:ascii="Times New Roman" w:hAnsi="Times New Roman"/>
            <w:b/>
            <w:bCs/>
            <w:sz w:val="20"/>
            <w:szCs w:val="20"/>
          </w:rPr>
          <w:t>https://www.worldshipping.org</w:t>
        </w:r>
      </w:hyperlink>
    </w:p>
    <w:p w14:paraId="472A01F5" w14:textId="2E3EBD30" w:rsidR="00A738E7" w:rsidRPr="0071025B" w:rsidRDefault="00A738E7" w:rsidP="00A738E7">
      <w:pPr>
        <w:pStyle w:val="ListParagraph"/>
        <w:numPr>
          <w:ilvl w:val="0"/>
          <w:numId w:val="26"/>
        </w:numPr>
        <w:spacing w:before="100" w:beforeAutospacing="1" w:after="200" w:afterAutospacing="1" w:line="276" w:lineRule="auto"/>
        <w:jc w:val="both"/>
        <w:rPr>
          <w:rFonts w:ascii="Times New Roman" w:hAnsi="Times New Roman" w:cs="Times New Roman"/>
          <w:b/>
          <w:bCs/>
          <w:sz w:val="20"/>
          <w:szCs w:val="20"/>
        </w:rPr>
      </w:pPr>
      <w:hyperlink r:id="rId14" w:history="1">
        <w:r w:rsidRPr="0071025B">
          <w:rPr>
            <w:rStyle w:val="Hyperlink"/>
            <w:rFonts w:ascii="Times New Roman" w:hAnsi="Times New Roman"/>
            <w:b/>
            <w:bCs/>
            <w:sz w:val="20"/>
            <w:szCs w:val="20"/>
          </w:rPr>
          <w:t>https://shipmin.gov.in/</w:t>
        </w:r>
      </w:hyperlink>
    </w:p>
    <w:p w14:paraId="7A72FC9C" w14:textId="413970C2" w:rsidR="00A738E7" w:rsidRPr="0071025B" w:rsidRDefault="00432570" w:rsidP="00A738E7">
      <w:pPr>
        <w:pStyle w:val="ListParagraph"/>
        <w:numPr>
          <w:ilvl w:val="0"/>
          <w:numId w:val="26"/>
        </w:numPr>
        <w:spacing w:before="100" w:beforeAutospacing="1" w:after="200" w:afterAutospacing="1" w:line="276" w:lineRule="auto"/>
        <w:jc w:val="both"/>
        <w:rPr>
          <w:rFonts w:ascii="Times New Roman" w:hAnsi="Times New Roman" w:cs="Times New Roman"/>
          <w:b/>
          <w:bCs/>
          <w:sz w:val="20"/>
          <w:szCs w:val="20"/>
        </w:rPr>
      </w:pPr>
      <w:hyperlink r:id="rId15" w:history="1">
        <w:r w:rsidRPr="0071025B">
          <w:rPr>
            <w:rStyle w:val="Hyperlink"/>
            <w:rFonts w:ascii="Times New Roman" w:hAnsi="Times New Roman"/>
            <w:b/>
            <w:bCs/>
            <w:sz w:val="20"/>
            <w:szCs w:val="20"/>
          </w:rPr>
          <w:t>https://www.drewry.co.uk/</w:t>
        </w:r>
      </w:hyperlink>
    </w:p>
    <w:p w14:paraId="64DC9184" w14:textId="77777777" w:rsidR="00432570" w:rsidRPr="00A738E7" w:rsidRDefault="00432570" w:rsidP="00432570">
      <w:pPr>
        <w:pStyle w:val="ListParagraph"/>
        <w:spacing w:before="100" w:beforeAutospacing="1" w:after="200" w:afterAutospacing="1" w:line="276" w:lineRule="auto"/>
        <w:ind w:left="502"/>
        <w:jc w:val="both"/>
        <w:rPr>
          <w:rFonts w:ascii="Times New Roman" w:hAnsi="Times New Roman" w:cs="Times New Roman"/>
          <w:b/>
          <w:bCs/>
          <w:sz w:val="28"/>
          <w:szCs w:val="28"/>
        </w:rPr>
      </w:pPr>
    </w:p>
    <w:p w14:paraId="40EFF21F" w14:textId="5028643B" w:rsidR="00911ACD" w:rsidRPr="00911ACD" w:rsidRDefault="00911ACD" w:rsidP="00911ACD">
      <w:pPr>
        <w:tabs>
          <w:tab w:val="left" w:pos="6360"/>
        </w:tabs>
      </w:pPr>
      <w:r>
        <w:tab/>
      </w:r>
    </w:p>
    <w:sectPr w:rsidR="00911ACD" w:rsidRPr="00911ACD"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DC189" w14:textId="77777777" w:rsidR="001450EE" w:rsidRDefault="001450EE" w:rsidP="00C556D7">
      <w:pPr>
        <w:spacing w:after="0" w:line="240" w:lineRule="auto"/>
      </w:pPr>
      <w:r>
        <w:separator/>
      </w:r>
    </w:p>
  </w:endnote>
  <w:endnote w:type="continuationSeparator" w:id="0">
    <w:p w14:paraId="2C2BE5AA" w14:textId="77777777" w:rsidR="001450EE" w:rsidRDefault="001450E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499AE" w14:textId="77777777" w:rsidR="001450EE" w:rsidRDefault="001450EE" w:rsidP="00C556D7">
      <w:pPr>
        <w:spacing w:after="0" w:line="240" w:lineRule="auto"/>
      </w:pPr>
      <w:r>
        <w:separator/>
      </w:r>
    </w:p>
  </w:footnote>
  <w:footnote w:type="continuationSeparator" w:id="0">
    <w:p w14:paraId="6E2E7AF5" w14:textId="77777777" w:rsidR="001450EE" w:rsidRDefault="001450E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BF0FED"/>
    <w:multiLevelType w:val="hybridMultilevel"/>
    <w:tmpl w:val="ED08DEF6"/>
    <w:lvl w:ilvl="0" w:tplc="40090001">
      <w:start w:val="1"/>
      <w:numFmt w:val="bullet"/>
      <w:lvlText w:val=""/>
      <w:lvlJc w:val="left"/>
      <w:pPr>
        <w:ind w:left="324" w:hanging="360"/>
      </w:pPr>
      <w:rPr>
        <w:rFonts w:ascii="Symbol" w:hAnsi="Symbol" w:hint="default"/>
      </w:rPr>
    </w:lvl>
    <w:lvl w:ilvl="1" w:tplc="40090003" w:tentative="1">
      <w:start w:val="1"/>
      <w:numFmt w:val="bullet"/>
      <w:lvlText w:val="o"/>
      <w:lvlJc w:val="left"/>
      <w:pPr>
        <w:ind w:left="1044" w:hanging="360"/>
      </w:pPr>
      <w:rPr>
        <w:rFonts w:ascii="Courier New" w:hAnsi="Courier New" w:cs="Courier New" w:hint="default"/>
      </w:rPr>
    </w:lvl>
    <w:lvl w:ilvl="2" w:tplc="40090005" w:tentative="1">
      <w:start w:val="1"/>
      <w:numFmt w:val="bullet"/>
      <w:lvlText w:val=""/>
      <w:lvlJc w:val="left"/>
      <w:pPr>
        <w:ind w:left="1764" w:hanging="360"/>
      </w:pPr>
      <w:rPr>
        <w:rFonts w:ascii="Wingdings" w:hAnsi="Wingdings" w:hint="default"/>
      </w:rPr>
    </w:lvl>
    <w:lvl w:ilvl="3" w:tplc="40090001" w:tentative="1">
      <w:start w:val="1"/>
      <w:numFmt w:val="bullet"/>
      <w:lvlText w:val=""/>
      <w:lvlJc w:val="left"/>
      <w:pPr>
        <w:ind w:left="2484" w:hanging="360"/>
      </w:pPr>
      <w:rPr>
        <w:rFonts w:ascii="Symbol" w:hAnsi="Symbol" w:hint="default"/>
      </w:rPr>
    </w:lvl>
    <w:lvl w:ilvl="4" w:tplc="40090003" w:tentative="1">
      <w:start w:val="1"/>
      <w:numFmt w:val="bullet"/>
      <w:lvlText w:val="o"/>
      <w:lvlJc w:val="left"/>
      <w:pPr>
        <w:ind w:left="3204" w:hanging="360"/>
      </w:pPr>
      <w:rPr>
        <w:rFonts w:ascii="Courier New" w:hAnsi="Courier New" w:cs="Courier New" w:hint="default"/>
      </w:rPr>
    </w:lvl>
    <w:lvl w:ilvl="5" w:tplc="40090005" w:tentative="1">
      <w:start w:val="1"/>
      <w:numFmt w:val="bullet"/>
      <w:lvlText w:val=""/>
      <w:lvlJc w:val="left"/>
      <w:pPr>
        <w:ind w:left="3924" w:hanging="360"/>
      </w:pPr>
      <w:rPr>
        <w:rFonts w:ascii="Wingdings" w:hAnsi="Wingdings" w:hint="default"/>
      </w:rPr>
    </w:lvl>
    <w:lvl w:ilvl="6" w:tplc="40090001" w:tentative="1">
      <w:start w:val="1"/>
      <w:numFmt w:val="bullet"/>
      <w:lvlText w:val=""/>
      <w:lvlJc w:val="left"/>
      <w:pPr>
        <w:ind w:left="4644" w:hanging="360"/>
      </w:pPr>
      <w:rPr>
        <w:rFonts w:ascii="Symbol" w:hAnsi="Symbol" w:hint="default"/>
      </w:rPr>
    </w:lvl>
    <w:lvl w:ilvl="7" w:tplc="40090003" w:tentative="1">
      <w:start w:val="1"/>
      <w:numFmt w:val="bullet"/>
      <w:lvlText w:val="o"/>
      <w:lvlJc w:val="left"/>
      <w:pPr>
        <w:ind w:left="5364" w:hanging="360"/>
      </w:pPr>
      <w:rPr>
        <w:rFonts w:ascii="Courier New" w:hAnsi="Courier New" w:cs="Courier New" w:hint="default"/>
      </w:rPr>
    </w:lvl>
    <w:lvl w:ilvl="8" w:tplc="40090005" w:tentative="1">
      <w:start w:val="1"/>
      <w:numFmt w:val="bullet"/>
      <w:lvlText w:val=""/>
      <w:lvlJc w:val="left"/>
      <w:pPr>
        <w:ind w:left="6084" w:hanging="360"/>
      </w:pPr>
      <w:rPr>
        <w:rFonts w:ascii="Wingdings" w:hAnsi="Wingdings" w:hint="default"/>
      </w:r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A4CF2"/>
    <w:multiLevelType w:val="hybridMultilevel"/>
    <w:tmpl w:val="31C82A14"/>
    <w:lvl w:ilvl="0" w:tplc="50FAFFF4">
      <w:start w:val="1"/>
      <w:numFmt w:val="bullet"/>
      <w:lvlText w:val=""/>
      <w:lvlJc w:val="left"/>
      <w:pPr>
        <w:ind w:left="360" w:hanging="360"/>
      </w:pPr>
      <w:rPr>
        <w:rFonts w:ascii="Symbol" w:hAnsi="Symbol" w:hint="default"/>
      </w:rPr>
    </w:lvl>
    <w:lvl w:ilvl="1" w:tplc="B8760DB0">
      <w:start w:val="1"/>
      <w:numFmt w:val="bullet"/>
      <w:lvlText w:val="o"/>
      <w:lvlJc w:val="left"/>
      <w:pPr>
        <w:ind w:left="1080" w:hanging="360"/>
      </w:pPr>
      <w:rPr>
        <w:rFonts w:ascii="Courier New" w:hAnsi="Courier New" w:cs="Courier New" w:hint="default"/>
      </w:rPr>
    </w:lvl>
    <w:lvl w:ilvl="2" w:tplc="78B6494A" w:tentative="1">
      <w:start w:val="1"/>
      <w:numFmt w:val="bullet"/>
      <w:lvlText w:val=""/>
      <w:lvlJc w:val="left"/>
      <w:pPr>
        <w:ind w:left="1800" w:hanging="360"/>
      </w:pPr>
      <w:rPr>
        <w:rFonts w:ascii="Wingdings" w:hAnsi="Wingdings" w:hint="default"/>
      </w:rPr>
    </w:lvl>
    <w:lvl w:ilvl="3" w:tplc="FEDAA734" w:tentative="1">
      <w:start w:val="1"/>
      <w:numFmt w:val="bullet"/>
      <w:lvlText w:val=""/>
      <w:lvlJc w:val="left"/>
      <w:pPr>
        <w:ind w:left="2520" w:hanging="360"/>
      </w:pPr>
      <w:rPr>
        <w:rFonts w:ascii="Symbol" w:hAnsi="Symbol" w:hint="default"/>
      </w:rPr>
    </w:lvl>
    <w:lvl w:ilvl="4" w:tplc="E32CD508" w:tentative="1">
      <w:start w:val="1"/>
      <w:numFmt w:val="bullet"/>
      <w:lvlText w:val="o"/>
      <w:lvlJc w:val="left"/>
      <w:pPr>
        <w:ind w:left="3240" w:hanging="360"/>
      </w:pPr>
      <w:rPr>
        <w:rFonts w:ascii="Courier New" w:hAnsi="Courier New" w:cs="Courier New" w:hint="default"/>
      </w:rPr>
    </w:lvl>
    <w:lvl w:ilvl="5" w:tplc="4A1A4210" w:tentative="1">
      <w:start w:val="1"/>
      <w:numFmt w:val="bullet"/>
      <w:lvlText w:val=""/>
      <w:lvlJc w:val="left"/>
      <w:pPr>
        <w:ind w:left="3960" w:hanging="360"/>
      </w:pPr>
      <w:rPr>
        <w:rFonts w:ascii="Wingdings" w:hAnsi="Wingdings" w:hint="default"/>
      </w:rPr>
    </w:lvl>
    <w:lvl w:ilvl="6" w:tplc="EE4EE442" w:tentative="1">
      <w:start w:val="1"/>
      <w:numFmt w:val="bullet"/>
      <w:lvlText w:val=""/>
      <w:lvlJc w:val="left"/>
      <w:pPr>
        <w:ind w:left="4680" w:hanging="360"/>
      </w:pPr>
      <w:rPr>
        <w:rFonts w:ascii="Symbol" w:hAnsi="Symbol" w:hint="default"/>
      </w:rPr>
    </w:lvl>
    <w:lvl w:ilvl="7" w:tplc="32DA3296" w:tentative="1">
      <w:start w:val="1"/>
      <w:numFmt w:val="bullet"/>
      <w:lvlText w:val="o"/>
      <w:lvlJc w:val="left"/>
      <w:pPr>
        <w:ind w:left="5400" w:hanging="360"/>
      </w:pPr>
      <w:rPr>
        <w:rFonts w:ascii="Courier New" w:hAnsi="Courier New" w:cs="Courier New" w:hint="default"/>
      </w:rPr>
    </w:lvl>
    <w:lvl w:ilvl="8" w:tplc="1764C442" w:tentative="1">
      <w:start w:val="1"/>
      <w:numFmt w:val="bullet"/>
      <w:lvlText w:val=""/>
      <w:lvlJc w:val="left"/>
      <w:pPr>
        <w:ind w:left="612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D2720DD4"/>
    <w:lvl w:ilvl="0">
      <w:start w:val="1"/>
      <w:numFmt w:val="decimal"/>
      <w:lvlText w:val="%1."/>
      <w:lvlJc w:val="left"/>
      <w:pPr>
        <w:ind w:left="502" w:hanging="360"/>
      </w:pPr>
      <w:rPr>
        <w:rFonts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815A0"/>
    <w:multiLevelType w:val="hybridMultilevel"/>
    <w:tmpl w:val="608C49D4"/>
    <w:lvl w:ilvl="0" w:tplc="21B8F2E0">
      <w:start w:val="1"/>
      <w:numFmt w:val="bullet"/>
      <w:lvlText w:val=""/>
      <w:lvlJc w:val="left"/>
      <w:pPr>
        <w:ind w:left="360" w:hanging="360"/>
      </w:pPr>
      <w:rPr>
        <w:rFonts w:ascii="Symbol" w:hAnsi="Symbol" w:hint="default"/>
      </w:rPr>
    </w:lvl>
    <w:lvl w:ilvl="1" w:tplc="0A34B974" w:tentative="1">
      <w:start w:val="1"/>
      <w:numFmt w:val="bullet"/>
      <w:lvlText w:val="o"/>
      <w:lvlJc w:val="left"/>
      <w:pPr>
        <w:ind w:left="1080" w:hanging="360"/>
      </w:pPr>
      <w:rPr>
        <w:rFonts w:ascii="Courier New" w:hAnsi="Courier New" w:cs="Courier New" w:hint="default"/>
      </w:rPr>
    </w:lvl>
    <w:lvl w:ilvl="2" w:tplc="185A791E" w:tentative="1">
      <w:start w:val="1"/>
      <w:numFmt w:val="bullet"/>
      <w:lvlText w:val=""/>
      <w:lvlJc w:val="left"/>
      <w:pPr>
        <w:ind w:left="1800" w:hanging="360"/>
      </w:pPr>
      <w:rPr>
        <w:rFonts w:ascii="Wingdings" w:hAnsi="Wingdings" w:hint="default"/>
      </w:rPr>
    </w:lvl>
    <w:lvl w:ilvl="3" w:tplc="DF729468" w:tentative="1">
      <w:start w:val="1"/>
      <w:numFmt w:val="bullet"/>
      <w:lvlText w:val=""/>
      <w:lvlJc w:val="left"/>
      <w:pPr>
        <w:ind w:left="2520" w:hanging="360"/>
      </w:pPr>
      <w:rPr>
        <w:rFonts w:ascii="Symbol" w:hAnsi="Symbol" w:hint="default"/>
      </w:rPr>
    </w:lvl>
    <w:lvl w:ilvl="4" w:tplc="F9DE60E4" w:tentative="1">
      <w:start w:val="1"/>
      <w:numFmt w:val="bullet"/>
      <w:lvlText w:val="o"/>
      <w:lvlJc w:val="left"/>
      <w:pPr>
        <w:ind w:left="3240" w:hanging="360"/>
      </w:pPr>
      <w:rPr>
        <w:rFonts w:ascii="Courier New" w:hAnsi="Courier New" w:cs="Courier New" w:hint="default"/>
      </w:rPr>
    </w:lvl>
    <w:lvl w:ilvl="5" w:tplc="77CC344E" w:tentative="1">
      <w:start w:val="1"/>
      <w:numFmt w:val="bullet"/>
      <w:lvlText w:val=""/>
      <w:lvlJc w:val="left"/>
      <w:pPr>
        <w:ind w:left="3960" w:hanging="360"/>
      </w:pPr>
      <w:rPr>
        <w:rFonts w:ascii="Wingdings" w:hAnsi="Wingdings" w:hint="default"/>
      </w:rPr>
    </w:lvl>
    <w:lvl w:ilvl="6" w:tplc="0B227D9E" w:tentative="1">
      <w:start w:val="1"/>
      <w:numFmt w:val="bullet"/>
      <w:lvlText w:val=""/>
      <w:lvlJc w:val="left"/>
      <w:pPr>
        <w:ind w:left="4680" w:hanging="360"/>
      </w:pPr>
      <w:rPr>
        <w:rFonts w:ascii="Symbol" w:hAnsi="Symbol" w:hint="default"/>
      </w:rPr>
    </w:lvl>
    <w:lvl w:ilvl="7" w:tplc="B128CB74" w:tentative="1">
      <w:start w:val="1"/>
      <w:numFmt w:val="bullet"/>
      <w:lvlText w:val="o"/>
      <w:lvlJc w:val="left"/>
      <w:pPr>
        <w:ind w:left="5400" w:hanging="360"/>
      </w:pPr>
      <w:rPr>
        <w:rFonts w:ascii="Courier New" w:hAnsi="Courier New" w:cs="Courier New" w:hint="default"/>
      </w:rPr>
    </w:lvl>
    <w:lvl w:ilvl="8" w:tplc="DBD662DE" w:tentative="1">
      <w:start w:val="1"/>
      <w:numFmt w:val="bullet"/>
      <w:lvlText w:val=""/>
      <w:lvlJc w:val="left"/>
      <w:pPr>
        <w:ind w:left="6120" w:hanging="360"/>
      </w:pPr>
      <w:rPr>
        <w:rFonts w:ascii="Wingdings" w:hAnsi="Wingdings" w:hint="default"/>
      </w:r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34BC5"/>
    <w:multiLevelType w:val="hybridMultilevel"/>
    <w:tmpl w:val="0B4E10D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3" w15:restartNumberingAfterBreak="0">
    <w:nsid w:val="72B42B37"/>
    <w:multiLevelType w:val="hybridMultilevel"/>
    <w:tmpl w:val="9D2E9C00"/>
    <w:lvl w:ilvl="0" w:tplc="2C843ED8">
      <w:start w:val="1"/>
      <w:numFmt w:val="bullet"/>
      <w:lvlText w:val=""/>
      <w:lvlJc w:val="left"/>
      <w:pPr>
        <w:ind w:left="360" w:hanging="360"/>
      </w:pPr>
      <w:rPr>
        <w:rFonts w:ascii="Symbol" w:hAnsi="Symbol"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3"/>
  </w:num>
  <w:num w:numId="4" w16cid:durableId="1479104421">
    <w:abstractNumId w:val="14"/>
  </w:num>
  <w:num w:numId="5" w16cid:durableId="1066758610">
    <w:abstractNumId w:val="7"/>
  </w:num>
  <w:num w:numId="6" w16cid:durableId="590088686">
    <w:abstractNumId w:val="17"/>
  </w:num>
  <w:num w:numId="7" w16cid:durableId="924848298">
    <w:abstractNumId w:val="1"/>
  </w:num>
  <w:num w:numId="8" w16cid:durableId="781143302">
    <w:abstractNumId w:val="25"/>
  </w:num>
  <w:num w:numId="9" w16cid:durableId="851842906">
    <w:abstractNumId w:val="0"/>
  </w:num>
  <w:num w:numId="10" w16cid:durableId="350229811">
    <w:abstractNumId w:val="4"/>
  </w:num>
  <w:num w:numId="11" w16cid:durableId="2128309775">
    <w:abstractNumId w:val="21"/>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1"/>
  </w:num>
  <w:num w:numId="17" w16cid:durableId="843742299">
    <w:abstractNumId w:val="15"/>
  </w:num>
  <w:num w:numId="18" w16cid:durableId="110824490">
    <w:abstractNumId w:val="2"/>
  </w:num>
  <w:num w:numId="19" w16cid:durableId="1376078544">
    <w:abstractNumId w:val="24"/>
  </w:num>
  <w:num w:numId="20" w16cid:durableId="888303389">
    <w:abstractNumId w:val="6"/>
  </w:num>
  <w:num w:numId="21" w16cid:durableId="164125617">
    <w:abstractNumId w:val="18"/>
  </w:num>
  <w:num w:numId="22" w16cid:durableId="879514889">
    <w:abstractNumId w:val="23"/>
  </w:num>
  <w:num w:numId="23" w16cid:durableId="1144739121">
    <w:abstractNumId w:val="20"/>
  </w:num>
  <w:num w:numId="24" w16cid:durableId="694379290">
    <w:abstractNumId w:val="8"/>
  </w:num>
  <w:num w:numId="25" w16cid:durableId="2136095003">
    <w:abstractNumId w:val="10"/>
  </w:num>
  <w:num w:numId="26" w16cid:durableId="11782300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725BE"/>
    <w:rsid w:val="00081E20"/>
    <w:rsid w:val="000846F5"/>
    <w:rsid w:val="00091059"/>
    <w:rsid w:val="00095D77"/>
    <w:rsid w:val="000A3933"/>
    <w:rsid w:val="000A5BB0"/>
    <w:rsid w:val="000B1932"/>
    <w:rsid w:val="000C2D11"/>
    <w:rsid w:val="000D7425"/>
    <w:rsid w:val="000D79A3"/>
    <w:rsid w:val="000E0926"/>
    <w:rsid w:val="000E5718"/>
    <w:rsid w:val="000F2747"/>
    <w:rsid w:val="000F2DCD"/>
    <w:rsid w:val="0010160E"/>
    <w:rsid w:val="00104359"/>
    <w:rsid w:val="00115146"/>
    <w:rsid w:val="00125B8F"/>
    <w:rsid w:val="00127B8C"/>
    <w:rsid w:val="00130820"/>
    <w:rsid w:val="0013599B"/>
    <w:rsid w:val="0013642C"/>
    <w:rsid w:val="00140E84"/>
    <w:rsid w:val="001450EE"/>
    <w:rsid w:val="0014571A"/>
    <w:rsid w:val="00157BEC"/>
    <w:rsid w:val="00163989"/>
    <w:rsid w:val="001669B3"/>
    <w:rsid w:val="00167C79"/>
    <w:rsid w:val="0017211F"/>
    <w:rsid w:val="0018026F"/>
    <w:rsid w:val="001814AA"/>
    <w:rsid w:val="00187922"/>
    <w:rsid w:val="001A6408"/>
    <w:rsid w:val="001C0F2F"/>
    <w:rsid w:val="001C15A0"/>
    <w:rsid w:val="001C75F5"/>
    <w:rsid w:val="001D095B"/>
    <w:rsid w:val="001D1DD3"/>
    <w:rsid w:val="001E4A2E"/>
    <w:rsid w:val="001E4ACD"/>
    <w:rsid w:val="001E51F3"/>
    <w:rsid w:val="001F0BB1"/>
    <w:rsid w:val="00205839"/>
    <w:rsid w:val="00205A73"/>
    <w:rsid w:val="00206DE4"/>
    <w:rsid w:val="00211926"/>
    <w:rsid w:val="00227FA8"/>
    <w:rsid w:val="002426D5"/>
    <w:rsid w:val="002478DA"/>
    <w:rsid w:val="00262A97"/>
    <w:rsid w:val="002650CA"/>
    <w:rsid w:val="00273038"/>
    <w:rsid w:val="002A579C"/>
    <w:rsid w:val="002E72CF"/>
    <w:rsid w:val="002F3187"/>
    <w:rsid w:val="002F43A5"/>
    <w:rsid w:val="002F5179"/>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43C9"/>
    <w:rsid w:val="003F6F2B"/>
    <w:rsid w:val="004161D7"/>
    <w:rsid w:val="00432570"/>
    <w:rsid w:val="0044570C"/>
    <w:rsid w:val="00446FEA"/>
    <w:rsid w:val="00450069"/>
    <w:rsid w:val="004623B5"/>
    <w:rsid w:val="004808B7"/>
    <w:rsid w:val="0048549C"/>
    <w:rsid w:val="004960D6"/>
    <w:rsid w:val="00496A8A"/>
    <w:rsid w:val="004A26D4"/>
    <w:rsid w:val="004A52B3"/>
    <w:rsid w:val="004B0E1D"/>
    <w:rsid w:val="004C692E"/>
    <w:rsid w:val="004D5813"/>
    <w:rsid w:val="004D5DC8"/>
    <w:rsid w:val="004D5FF5"/>
    <w:rsid w:val="004F7689"/>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1025B"/>
    <w:rsid w:val="00725CBA"/>
    <w:rsid w:val="00732B32"/>
    <w:rsid w:val="00756E86"/>
    <w:rsid w:val="00767719"/>
    <w:rsid w:val="0079243B"/>
    <w:rsid w:val="007B170D"/>
    <w:rsid w:val="007D5C9A"/>
    <w:rsid w:val="007E46BF"/>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00A7"/>
    <w:rsid w:val="00A0162A"/>
    <w:rsid w:val="00A066D8"/>
    <w:rsid w:val="00A2129F"/>
    <w:rsid w:val="00A4268C"/>
    <w:rsid w:val="00A61FC8"/>
    <w:rsid w:val="00A66F99"/>
    <w:rsid w:val="00A71E07"/>
    <w:rsid w:val="00A730E3"/>
    <w:rsid w:val="00A738E7"/>
    <w:rsid w:val="00A846B7"/>
    <w:rsid w:val="00A921E2"/>
    <w:rsid w:val="00A95514"/>
    <w:rsid w:val="00AA1805"/>
    <w:rsid w:val="00AA7FD2"/>
    <w:rsid w:val="00AB1E91"/>
    <w:rsid w:val="00AC095F"/>
    <w:rsid w:val="00AD11A2"/>
    <w:rsid w:val="00AD52FF"/>
    <w:rsid w:val="00AD55FF"/>
    <w:rsid w:val="00B0156E"/>
    <w:rsid w:val="00B07F98"/>
    <w:rsid w:val="00B127F4"/>
    <w:rsid w:val="00B17F4E"/>
    <w:rsid w:val="00B21E66"/>
    <w:rsid w:val="00B60F30"/>
    <w:rsid w:val="00B61952"/>
    <w:rsid w:val="00B71A47"/>
    <w:rsid w:val="00B76621"/>
    <w:rsid w:val="00B82E3B"/>
    <w:rsid w:val="00BA6D24"/>
    <w:rsid w:val="00BC087A"/>
    <w:rsid w:val="00BC37A0"/>
    <w:rsid w:val="00BD0DF3"/>
    <w:rsid w:val="00BE5B25"/>
    <w:rsid w:val="00C13545"/>
    <w:rsid w:val="00C1467D"/>
    <w:rsid w:val="00C20B7A"/>
    <w:rsid w:val="00C35F1D"/>
    <w:rsid w:val="00C378A3"/>
    <w:rsid w:val="00C43197"/>
    <w:rsid w:val="00C444D7"/>
    <w:rsid w:val="00C556D7"/>
    <w:rsid w:val="00C56420"/>
    <w:rsid w:val="00C5653F"/>
    <w:rsid w:val="00C80495"/>
    <w:rsid w:val="00C8572B"/>
    <w:rsid w:val="00C87AD7"/>
    <w:rsid w:val="00C87DAA"/>
    <w:rsid w:val="00C9394F"/>
    <w:rsid w:val="00CA0B60"/>
    <w:rsid w:val="00CA6977"/>
    <w:rsid w:val="00CD7165"/>
    <w:rsid w:val="00CE0B1A"/>
    <w:rsid w:val="00CE4576"/>
    <w:rsid w:val="00CE4A54"/>
    <w:rsid w:val="00CE5A19"/>
    <w:rsid w:val="00D1428D"/>
    <w:rsid w:val="00D25854"/>
    <w:rsid w:val="00D3084A"/>
    <w:rsid w:val="00D37CDB"/>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0697"/>
    <w:rsid w:val="00E71348"/>
    <w:rsid w:val="00E73492"/>
    <w:rsid w:val="00E81599"/>
    <w:rsid w:val="00E82016"/>
    <w:rsid w:val="00E85581"/>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A31C9"/>
    <w:rsid w:val="00FC7701"/>
    <w:rsid w:val="00FD543B"/>
    <w:rsid w:val="00FE3C38"/>
    <w:rsid w:val="00FF3465"/>
    <w:rsid w:val="00FF527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text-token-text-secondary">
    <w:name w:val="text-token-text-secondary"/>
    <w:basedOn w:val="DefaultParagraphFont"/>
    <w:rsid w:val="00A738E7"/>
  </w:style>
  <w:style w:type="character" w:customStyle="1" w:styleId="text-token-text-primary">
    <w:name w:val="text-token-text-primary"/>
    <w:basedOn w:val="DefaultParagraphFont"/>
    <w:rsid w:val="00A738E7"/>
  </w:style>
  <w:style w:type="character" w:styleId="UnresolvedMention">
    <w:name w:val="Unresolved Mention"/>
    <w:basedOn w:val="DefaultParagraphFont"/>
    <w:uiPriority w:val="99"/>
    <w:semiHidden/>
    <w:unhideWhenUsed/>
    <w:rsid w:val="00A73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89506">
      <w:bodyDiv w:val="1"/>
      <w:marLeft w:val="0"/>
      <w:marRight w:val="0"/>
      <w:marTop w:val="0"/>
      <w:marBottom w:val="0"/>
      <w:divBdr>
        <w:top w:val="none" w:sz="0" w:space="0" w:color="auto"/>
        <w:left w:val="none" w:sz="0" w:space="0" w:color="auto"/>
        <w:bottom w:val="none" w:sz="0" w:space="0" w:color="auto"/>
        <w:right w:val="none" w:sz="0" w:space="0" w:color="auto"/>
      </w:divBdr>
    </w:div>
    <w:div w:id="734206909">
      <w:bodyDiv w:val="1"/>
      <w:marLeft w:val="0"/>
      <w:marRight w:val="0"/>
      <w:marTop w:val="0"/>
      <w:marBottom w:val="0"/>
      <w:divBdr>
        <w:top w:val="none" w:sz="0" w:space="0" w:color="auto"/>
        <w:left w:val="none" w:sz="0" w:space="0" w:color="auto"/>
        <w:bottom w:val="none" w:sz="0" w:space="0" w:color="auto"/>
        <w:right w:val="none" w:sz="0" w:space="0" w:color="auto"/>
      </w:divBdr>
    </w:div>
    <w:div w:id="124252766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391604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29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rldshipping.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arineinsigh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a.com/topics/1367/shipping-industry/" TargetMode="External"/><Relationship Id="rId5" Type="http://schemas.openxmlformats.org/officeDocument/2006/relationships/webSettings" Target="webSettings.xml"/><Relationship Id="rId15" Type="http://schemas.openxmlformats.org/officeDocument/2006/relationships/hyperlink" Target="https://www.drewry.co.uk/" TargetMode="External"/><Relationship Id="rId23" Type="http://schemas.openxmlformats.org/officeDocument/2006/relationships/theme" Target="theme/theme1.xml"/><Relationship Id="rId10" Type="http://schemas.openxmlformats.org/officeDocument/2006/relationships/hyperlink" Target="https://www.imo.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hipmin.gov.i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Arya Ajay</cp:lastModifiedBy>
  <cp:revision>6</cp:revision>
  <cp:lastPrinted>2021-02-22T14:39:00Z</cp:lastPrinted>
  <dcterms:created xsi:type="dcterms:W3CDTF">2025-04-29T13:16:00Z</dcterms:created>
  <dcterms:modified xsi:type="dcterms:W3CDTF">2025-04-29T18:30:00Z</dcterms:modified>
</cp:coreProperties>
</file>