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CCD18" w14:textId="52A1A494" w:rsidR="00A457D8" w:rsidRPr="00BB702C" w:rsidRDefault="005A60EE" w:rsidP="006E23CE">
      <w:pPr>
        <w:spacing w:line="360" w:lineRule="auto"/>
        <w:jc w:val="center"/>
        <w:rPr>
          <w:rFonts w:ascii="Times New Roman" w:hAnsi="Times New Roman" w:cs="Times New Roman"/>
          <w:b/>
          <w:bCs/>
          <w:sz w:val="28"/>
          <w:szCs w:val="28"/>
        </w:rPr>
      </w:pPr>
      <w:r w:rsidRPr="00BB702C">
        <w:rPr>
          <w:rFonts w:ascii="Times New Roman" w:hAnsi="Times New Roman" w:cs="Times New Roman"/>
          <w:b/>
          <w:bCs/>
          <w:sz w:val="28"/>
          <w:szCs w:val="28"/>
        </w:rPr>
        <w:t xml:space="preserve">Construction and </w:t>
      </w:r>
      <w:r w:rsidR="004F4FA9" w:rsidRPr="00BB702C">
        <w:rPr>
          <w:rFonts w:ascii="Times New Roman" w:hAnsi="Times New Roman" w:cs="Times New Roman"/>
          <w:b/>
          <w:bCs/>
          <w:sz w:val="28"/>
          <w:szCs w:val="28"/>
        </w:rPr>
        <w:t>Standardisation</w:t>
      </w:r>
      <w:r w:rsidRPr="00BB702C">
        <w:rPr>
          <w:rFonts w:ascii="Times New Roman" w:hAnsi="Times New Roman" w:cs="Times New Roman"/>
          <w:b/>
          <w:bCs/>
          <w:sz w:val="28"/>
          <w:szCs w:val="28"/>
        </w:rPr>
        <w:t xml:space="preserve"> of Mindfulness Scale</w:t>
      </w:r>
      <w:r w:rsidR="00533726" w:rsidRPr="00BB702C">
        <w:rPr>
          <w:rFonts w:ascii="Times New Roman" w:hAnsi="Times New Roman" w:cs="Times New Roman"/>
          <w:b/>
          <w:bCs/>
          <w:sz w:val="28"/>
          <w:szCs w:val="28"/>
        </w:rPr>
        <w:t xml:space="preserve"> (MS) for Secondary Level </w:t>
      </w:r>
    </w:p>
    <w:p w14:paraId="1A76FE57" w14:textId="77777777" w:rsidR="00533726" w:rsidRPr="006E23CE" w:rsidRDefault="00533726" w:rsidP="006E23CE">
      <w:pPr>
        <w:spacing w:line="360" w:lineRule="auto"/>
        <w:jc w:val="center"/>
        <w:rPr>
          <w:rFonts w:ascii="Times New Roman" w:hAnsi="Times New Roman" w:cs="Times New Roman"/>
          <w:b/>
          <w:bCs/>
          <w:sz w:val="24"/>
          <w:szCs w:val="24"/>
        </w:rPr>
      </w:pPr>
    </w:p>
    <w:p w14:paraId="4A9D4D25" w14:textId="77777777" w:rsidR="00533726" w:rsidRPr="00BB702C" w:rsidRDefault="00533726" w:rsidP="00BB702C">
      <w:pPr>
        <w:spacing w:after="0" w:line="240" w:lineRule="auto"/>
        <w:jc w:val="center"/>
        <w:rPr>
          <w:rFonts w:ascii="Times New Roman" w:hAnsi="Times New Roman" w:cs="Times New Roman"/>
          <w:b/>
          <w:bCs/>
        </w:rPr>
      </w:pPr>
      <w:bookmarkStart w:id="0" w:name="_Hlk174791388"/>
      <w:r w:rsidRPr="00BB702C">
        <w:rPr>
          <w:rFonts w:ascii="Times New Roman" w:hAnsi="Times New Roman" w:cs="Times New Roman"/>
          <w:b/>
          <w:bCs/>
        </w:rPr>
        <w:t>Ms. Jahnabi Hazarika</w:t>
      </w:r>
    </w:p>
    <w:p w14:paraId="0FA5536B"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Research Scholar</w:t>
      </w:r>
    </w:p>
    <w:p w14:paraId="547DF494"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Department of Education</w:t>
      </w:r>
    </w:p>
    <w:p w14:paraId="7F1CC141"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Mahapurusha Srimanta Sankaradeva Vishwavidyalaya, Nagaon</w:t>
      </w:r>
    </w:p>
    <w:p w14:paraId="0D2EE59C"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 xml:space="preserve">Email id: </w:t>
      </w:r>
      <w:hyperlink r:id="rId5" w:history="1">
        <w:r w:rsidRPr="00BB702C">
          <w:rPr>
            <w:rStyle w:val="Hyperlink"/>
          </w:rPr>
          <w:t>jahnabi013@gmail.com</w:t>
        </w:r>
      </w:hyperlink>
      <w:bookmarkEnd w:id="0"/>
    </w:p>
    <w:p w14:paraId="5B2B430C" w14:textId="77777777" w:rsidR="00533726" w:rsidRPr="00BB702C" w:rsidRDefault="00533726" w:rsidP="00BB702C">
      <w:pPr>
        <w:spacing w:after="0" w:line="240" w:lineRule="auto"/>
        <w:jc w:val="center"/>
        <w:rPr>
          <w:rFonts w:ascii="Times New Roman" w:hAnsi="Times New Roman" w:cs="Times New Roman"/>
          <w:b/>
          <w:bCs/>
        </w:rPr>
      </w:pPr>
    </w:p>
    <w:p w14:paraId="25B81819"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&amp;</w:t>
      </w:r>
    </w:p>
    <w:p w14:paraId="228150C6" w14:textId="77777777" w:rsidR="00533726" w:rsidRPr="00BB702C" w:rsidRDefault="00533726" w:rsidP="00BB702C">
      <w:pPr>
        <w:spacing w:after="0" w:line="240" w:lineRule="auto"/>
        <w:jc w:val="center"/>
        <w:rPr>
          <w:rFonts w:ascii="Times New Roman" w:hAnsi="Times New Roman" w:cs="Times New Roman"/>
          <w:b/>
          <w:bCs/>
        </w:rPr>
      </w:pPr>
    </w:p>
    <w:p w14:paraId="56047FAA"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Dr. Tribeni Saikia</w:t>
      </w:r>
    </w:p>
    <w:p w14:paraId="05A27E65"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Associate Professor</w:t>
      </w:r>
    </w:p>
    <w:p w14:paraId="45D78FCE"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Department of Education</w:t>
      </w:r>
    </w:p>
    <w:p w14:paraId="79B4A4A1" w14:textId="77777777" w:rsidR="00533726" w:rsidRPr="00BB702C" w:rsidRDefault="00533726" w:rsidP="00BB702C">
      <w:pPr>
        <w:spacing w:after="0" w:line="240" w:lineRule="auto"/>
        <w:jc w:val="center"/>
        <w:rPr>
          <w:rFonts w:ascii="Times New Roman" w:hAnsi="Times New Roman" w:cs="Times New Roman"/>
          <w:b/>
          <w:bCs/>
        </w:rPr>
      </w:pPr>
      <w:r w:rsidRPr="00BB702C">
        <w:rPr>
          <w:rFonts w:ascii="Times New Roman" w:hAnsi="Times New Roman" w:cs="Times New Roman"/>
          <w:b/>
          <w:bCs/>
        </w:rPr>
        <w:t>Mahapurusha Srimanta Sankaradeva Vishwavidyalaya, Nagaon</w:t>
      </w:r>
    </w:p>
    <w:p w14:paraId="221CA9AE" w14:textId="77777777" w:rsidR="00533726" w:rsidRPr="006E23CE" w:rsidRDefault="00533726" w:rsidP="00BB702C">
      <w:pPr>
        <w:spacing w:after="0" w:line="240" w:lineRule="auto"/>
        <w:jc w:val="center"/>
        <w:rPr>
          <w:rStyle w:val="Hyperlink"/>
          <w:sz w:val="24"/>
          <w:szCs w:val="24"/>
        </w:rPr>
      </w:pPr>
      <w:r w:rsidRPr="00BB702C">
        <w:rPr>
          <w:rFonts w:ascii="Times New Roman" w:hAnsi="Times New Roman" w:cs="Times New Roman"/>
          <w:b/>
          <w:bCs/>
        </w:rPr>
        <w:t xml:space="preserve">Email id: </w:t>
      </w:r>
      <w:hyperlink r:id="rId6" w:history="1">
        <w:r w:rsidRPr="00BB702C">
          <w:rPr>
            <w:rStyle w:val="Hyperlink"/>
          </w:rPr>
          <w:t>saikia.tribeni76@gmail.com</w:t>
        </w:r>
      </w:hyperlink>
    </w:p>
    <w:p w14:paraId="0EE01F55" w14:textId="77777777" w:rsidR="00533726" w:rsidRPr="006E23CE" w:rsidRDefault="00533726" w:rsidP="006E23CE">
      <w:pPr>
        <w:spacing w:after="0" w:line="360" w:lineRule="auto"/>
        <w:jc w:val="center"/>
        <w:rPr>
          <w:rFonts w:ascii="Times New Roman" w:hAnsi="Times New Roman" w:cs="Times New Roman"/>
          <w:b/>
          <w:bCs/>
          <w:sz w:val="24"/>
          <w:szCs w:val="24"/>
        </w:rPr>
      </w:pPr>
    </w:p>
    <w:p w14:paraId="40A62EFC" w14:textId="77777777" w:rsidR="00533726" w:rsidRPr="006E23CE" w:rsidRDefault="00533726" w:rsidP="006E23CE">
      <w:pPr>
        <w:pStyle w:val="IntenseQuote"/>
        <w:spacing w:line="360" w:lineRule="auto"/>
        <w:rPr>
          <w:sz w:val="24"/>
          <w:szCs w:val="24"/>
        </w:rPr>
      </w:pPr>
      <w:r w:rsidRPr="006E23CE">
        <w:rPr>
          <w:rFonts w:ascii="Times New Roman" w:hAnsi="Times New Roman" w:cs="Times New Roman"/>
          <w:b/>
          <w:bCs/>
          <w:sz w:val="24"/>
          <w:szCs w:val="24"/>
        </w:rPr>
        <w:t>Abstract</w:t>
      </w:r>
    </w:p>
    <w:p w14:paraId="6870CE0A" w14:textId="77777777" w:rsidR="00533726" w:rsidRPr="006E23CE" w:rsidRDefault="00533726" w:rsidP="006E23CE">
      <w:pPr>
        <w:spacing w:line="360" w:lineRule="auto"/>
        <w:jc w:val="center"/>
        <w:rPr>
          <w:rFonts w:ascii="Times New Roman" w:hAnsi="Times New Roman" w:cs="Times New Roman"/>
          <w:b/>
          <w:bCs/>
          <w:sz w:val="24"/>
          <w:szCs w:val="24"/>
        </w:rPr>
      </w:pPr>
    </w:p>
    <w:p w14:paraId="23972B56" w14:textId="1AD99CF9" w:rsidR="005A60EE" w:rsidRPr="006E23CE" w:rsidRDefault="005A60EE"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This study focuses on the construction and </w:t>
      </w:r>
      <w:r w:rsidR="00BB702C">
        <w:rPr>
          <w:rFonts w:ascii="Times New Roman" w:hAnsi="Times New Roman" w:cs="Times New Roman"/>
          <w:sz w:val="24"/>
          <w:szCs w:val="24"/>
        </w:rPr>
        <w:t>standardisation</w:t>
      </w:r>
      <w:r w:rsidRPr="006E23CE">
        <w:rPr>
          <w:rFonts w:ascii="Times New Roman" w:hAnsi="Times New Roman" w:cs="Times New Roman"/>
          <w:sz w:val="24"/>
          <w:szCs w:val="24"/>
        </w:rPr>
        <w:t xml:space="preserve"> of a Mindfulness Scale designed to measure three key dimensions: Awareness of the Present Moment, Ability to Focus and Concentrate, and Non-Judgemental Acceptance. Initially, a pool of 45 items was developed, which was refined to 35 items in the final version of the scale. To assess the reliability of the scale, the Spearman-Brown coefficient was calculated for the split-half test, yielding a reliability score of 0.812. Additionally, Cronbach’s Alpha was computed to determine the internal consistency of the entire scale, resulting in a reliability coefficient of 0.771. Content validity was evaluated by obtaining expert judgments from seven specialists, who confirmed that the scale adequately covered the dimensions of </w:t>
      </w:r>
      <w:r w:rsidRPr="006E23CE">
        <w:rPr>
          <w:rFonts w:ascii="Times New Roman" w:hAnsi="Times New Roman" w:cs="Times New Roman"/>
          <w:sz w:val="24"/>
          <w:szCs w:val="24"/>
        </w:rPr>
        <w:lastRenderedPageBreak/>
        <w:t>mindfulness. The findings suggest that the Mindfulness Scale is a reliable and valid tool for assessing mindfulness across the three identified dimensions.</w:t>
      </w:r>
    </w:p>
    <w:p w14:paraId="6DAFA2DD" w14:textId="77777777" w:rsidR="005A60EE" w:rsidRPr="006E23CE" w:rsidRDefault="005A60EE" w:rsidP="006E23CE">
      <w:pPr>
        <w:spacing w:line="360" w:lineRule="auto"/>
        <w:jc w:val="both"/>
        <w:rPr>
          <w:rFonts w:ascii="Times New Roman" w:hAnsi="Times New Roman" w:cs="Times New Roman"/>
          <w:sz w:val="24"/>
          <w:szCs w:val="24"/>
        </w:rPr>
      </w:pPr>
    </w:p>
    <w:p w14:paraId="78DDA740" w14:textId="46E95F31" w:rsidR="005A60EE" w:rsidRPr="006E23CE" w:rsidRDefault="005A60EE"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 xml:space="preserve">Keywords: Mindfulness Scale, Construction, Reliability, Validity etc. </w:t>
      </w:r>
    </w:p>
    <w:p w14:paraId="791D2240" w14:textId="77777777" w:rsidR="00533726" w:rsidRPr="006E23CE" w:rsidRDefault="00533726" w:rsidP="006E23CE">
      <w:pPr>
        <w:spacing w:line="360" w:lineRule="auto"/>
        <w:jc w:val="both"/>
        <w:rPr>
          <w:rFonts w:ascii="Times New Roman" w:hAnsi="Times New Roman" w:cs="Times New Roman"/>
          <w:b/>
          <w:bCs/>
          <w:sz w:val="24"/>
          <w:szCs w:val="24"/>
        </w:rPr>
      </w:pPr>
    </w:p>
    <w:p w14:paraId="562D63AF"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1. Introduction</w:t>
      </w:r>
    </w:p>
    <w:p w14:paraId="265614C1" w14:textId="60F8D5B9" w:rsidR="00533726" w:rsidRPr="006E23CE" w:rsidRDefault="00533726"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Mindfulness, defined as a focused awareness of the present moment, holds significant importance in enhancing well-being and cognitive functioning, particularly among adolescents. Mindfulness is a state of focused awareness in the present moment </w:t>
      </w:r>
      <w:r w:rsidR="00C23A93" w:rsidRPr="006E23CE">
        <w:rPr>
          <w:rFonts w:ascii="Times New Roman" w:hAnsi="Times New Roman" w:cs="Times New Roman"/>
          <w:sz w:val="24"/>
          <w:szCs w:val="24"/>
        </w:rPr>
        <w:t>and </w:t>
      </w:r>
      <w:r w:rsidRPr="006E23CE">
        <w:rPr>
          <w:rFonts w:ascii="Times New Roman" w:hAnsi="Times New Roman" w:cs="Times New Roman"/>
          <w:sz w:val="24"/>
          <w:szCs w:val="24"/>
        </w:rPr>
        <w:t>has gained considerable attention in recent years due to its potential to enhance mental health, emotional regulation, and overall well-being (Kabat-Zinn, 1990). Rooted in both Eastern and Western traditions, mindfulness has evolved as a cross-cultural construct, integrating insights from Buddhist, Vedantic, and psychological perspectives</w:t>
      </w:r>
      <w:r w:rsidR="00C23A93" w:rsidRPr="006E23CE">
        <w:rPr>
          <w:rFonts w:ascii="Times New Roman" w:hAnsi="Times New Roman" w:cs="Times New Roman"/>
          <w:sz w:val="24"/>
          <w:szCs w:val="24"/>
        </w:rPr>
        <w:t>. This</w:t>
      </w:r>
      <w:r w:rsidRPr="006E23CE">
        <w:rPr>
          <w:rFonts w:ascii="Times New Roman" w:hAnsi="Times New Roman" w:cs="Times New Roman"/>
          <w:sz w:val="24"/>
          <w:szCs w:val="24"/>
        </w:rPr>
        <w:t xml:space="preserve"> study focuses on constructing a psychometrically sound mindfulness scale for secondary-level students to measure three central dimensions: Awareness of the Present Moment, Ability to Focus and Concentrate, and </w:t>
      </w:r>
      <w:r w:rsidR="004F4FA9" w:rsidRPr="006E23CE">
        <w:rPr>
          <w:rFonts w:ascii="Times New Roman" w:hAnsi="Times New Roman" w:cs="Times New Roman"/>
          <w:sz w:val="24"/>
          <w:szCs w:val="24"/>
        </w:rPr>
        <w:t>Non-Judgmental</w:t>
      </w:r>
      <w:r w:rsidRPr="006E23CE">
        <w:rPr>
          <w:rFonts w:ascii="Times New Roman" w:hAnsi="Times New Roman" w:cs="Times New Roman"/>
          <w:sz w:val="24"/>
          <w:szCs w:val="24"/>
        </w:rPr>
        <w:t xml:space="preserve"> Acceptance. Developing such a tool is essential to aid educators and psychologists in evaluating and fostering mindfulness, which can benefit emotional regulation, academic performance, and social interactions among secondary students.</w:t>
      </w:r>
    </w:p>
    <w:p w14:paraId="788952ED" w14:textId="7783A803" w:rsidR="00C23A93" w:rsidRPr="006E23CE" w:rsidRDefault="00C23A93"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1.1 Significance of the Study</w:t>
      </w:r>
    </w:p>
    <w:p w14:paraId="3D99F99E" w14:textId="043D9448" w:rsidR="00C23A93" w:rsidRPr="006E23CE" w:rsidRDefault="00C23A93"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The study's significance lies in its potential to fill a gap in educational and psychological research by providing a validated mindfulness assessment tool tailored for secondary-level students. Mindfulness has been linked to various positive outcomes in adolescents, such as enhanced well-being, academic performance, and social connectedness (Jennings &amp; Greenberg, 2009; Zenner et al., 2014). Mindfulness has gained </w:t>
      </w:r>
      <w:r w:rsidRPr="006E23CE">
        <w:rPr>
          <w:rFonts w:ascii="Times New Roman" w:hAnsi="Times New Roman" w:cs="Times New Roman"/>
          <w:sz w:val="24"/>
          <w:szCs w:val="24"/>
        </w:rPr>
        <w:lastRenderedPageBreak/>
        <w:t xml:space="preserve">considerable attention in recent years as a means to enhance well-being, resilience, and social-emotional skills among adolescents (Roeser &amp; Pinela, 2014; Huppert &amp; Johnson, 2010). Despite this, there is limited availability of psychometrically sound instruments designed to measure mindfulness in secondary school students. Existing mindfulness scales are generally developed for adults or older adolescents and may not fully capture the unique aspects of mindfulness relevant to younger adolescents (Brown &amp; Ryan, 2003; Schonert-Reichl &amp; Lawlor, 2010). Thus, this study addresses the need for a valid and reliable mindfulness scale specifically adapted for secondary students, </w:t>
      </w:r>
    </w:p>
    <w:p w14:paraId="5E334733" w14:textId="291954BB" w:rsidR="00C23A93" w:rsidRPr="006E23CE" w:rsidRDefault="00C23A93"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However, there is a lack of standardized instruments specifically designed to measure mindfulness in this age group, particularly in the context of secondary education. </w:t>
      </w:r>
      <w:r w:rsidR="00D503EC" w:rsidRPr="006E23CE">
        <w:rPr>
          <w:rFonts w:ascii="Times New Roman" w:hAnsi="Times New Roman" w:cs="Times New Roman"/>
          <w:sz w:val="24"/>
          <w:szCs w:val="24"/>
        </w:rPr>
        <w:t>D</w:t>
      </w:r>
      <w:r w:rsidRPr="006E23CE">
        <w:rPr>
          <w:rFonts w:ascii="Times New Roman" w:hAnsi="Times New Roman" w:cs="Times New Roman"/>
          <w:sz w:val="24"/>
          <w:szCs w:val="24"/>
        </w:rPr>
        <w:t xml:space="preserve">eveloping and standardizing a scale that focuses on essential dimensions </w:t>
      </w:r>
      <w:r w:rsidR="00D503EC" w:rsidRPr="006E23CE">
        <w:rPr>
          <w:rFonts w:ascii="Times New Roman" w:hAnsi="Times New Roman" w:cs="Times New Roman"/>
          <w:sz w:val="24"/>
          <w:szCs w:val="24"/>
        </w:rPr>
        <w:t>- Awareness</w:t>
      </w:r>
      <w:r w:rsidRPr="006E23CE">
        <w:rPr>
          <w:rFonts w:ascii="Times New Roman" w:hAnsi="Times New Roman" w:cs="Times New Roman"/>
          <w:sz w:val="24"/>
          <w:szCs w:val="24"/>
        </w:rPr>
        <w:t xml:space="preserve"> of the Present Moment, Ability to Focus and Concentrate, and Non-Judgemental Acceptance, provides evidence-based methods </w:t>
      </w:r>
      <w:r w:rsidR="00D503EC" w:rsidRPr="006E23CE">
        <w:rPr>
          <w:rFonts w:ascii="Times New Roman" w:hAnsi="Times New Roman" w:cs="Times New Roman"/>
          <w:sz w:val="24"/>
          <w:szCs w:val="24"/>
        </w:rPr>
        <w:t>or</w:t>
      </w:r>
      <w:r w:rsidRPr="006E23CE">
        <w:rPr>
          <w:rFonts w:ascii="Times New Roman" w:hAnsi="Times New Roman" w:cs="Times New Roman"/>
          <w:sz w:val="24"/>
          <w:szCs w:val="24"/>
        </w:rPr>
        <w:t xml:space="preserve"> resource</w:t>
      </w:r>
      <w:r w:rsidR="00D503EC" w:rsidRPr="006E23CE">
        <w:rPr>
          <w:rFonts w:ascii="Times New Roman" w:hAnsi="Times New Roman" w:cs="Times New Roman"/>
          <w:sz w:val="24"/>
          <w:szCs w:val="24"/>
        </w:rPr>
        <w:t>s</w:t>
      </w:r>
      <w:r w:rsidRPr="006E23CE">
        <w:rPr>
          <w:rFonts w:ascii="Times New Roman" w:hAnsi="Times New Roman" w:cs="Times New Roman"/>
          <w:sz w:val="24"/>
          <w:szCs w:val="24"/>
        </w:rPr>
        <w:t xml:space="preserve"> for educators, psychologists, and researchers to better understand and foster mindfulness in adolescents. The tool's utility extends to educational institutions where mindfulness initiatives are increasingly being integrated as part of student well-being programs</w:t>
      </w:r>
      <w:r w:rsidR="00D503EC" w:rsidRPr="006E23CE">
        <w:rPr>
          <w:rFonts w:ascii="Times New Roman" w:hAnsi="Times New Roman" w:cs="Times New Roman"/>
          <w:sz w:val="24"/>
          <w:szCs w:val="24"/>
        </w:rPr>
        <w:t>.</w:t>
      </w:r>
      <w:r w:rsidRPr="006E23CE">
        <w:rPr>
          <w:rFonts w:ascii="Times New Roman" w:hAnsi="Times New Roman" w:cs="Times New Roman"/>
          <w:sz w:val="24"/>
          <w:szCs w:val="24"/>
        </w:rPr>
        <w:t xml:space="preserve"> Through its focus on a younger population, this research contributes to a more comprehensive understanding of mindfulness and its role in adolescent development.</w:t>
      </w:r>
    </w:p>
    <w:p w14:paraId="52EE7C5B" w14:textId="77777777" w:rsidR="00C23A93" w:rsidRPr="006E23CE" w:rsidRDefault="00C23A93" w:rsidP="006E23CE">
      <w:pPr>
        <w:spacing w:line="360" w:lineRule="auto"/>
        <w:jc w:val="both"/>
        <w:rPr>
          <w:rFonts w:ascii="Times New Roman" w:hAnsi="Times New Roman" w:cs="Times New Roman"/>
          <w:b/>
          <w:bCs/>
          <w:sz w:val="24"/>
          <w:szCs w:val="24"/>
        </w:rPr>
      </w:pPr>
    </w:p>
    <w:p w14:paraId="4F670455" w14:textId="5642E076" w:rsidR="00533726" w:rsidRPr="006E23CE" w:rsidRDefault="00C23A93"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1.</w:t>
      </w:r>
      <w:r w:rsidR="00FE3A98" w:rsidRPr="006E23CE">
        <w:rPr>
          <w:rFonts w:ascii="Times New Roman" w:hAnsi="Times New Roman" w:cs="Times New Roman"/>
          <w:b/>
          <w:bCs/>
          <w:sz w:val="24"/>
          <w:szCs w:val="24"/>
        </w:rPr>
        <w:t>2</w:t>
      </w:r>
      <w:r w:rsidRPr="006E23CE">
        <w:rPr>
          <w:rFonts w:ascii="Times New Roman" w:hAnsi="Times New Roman" w:cs="Times New Roman"/>
          <w:b/>
          <w:bCs/>
          <w:sz w:val="24"/>
          <w:szCs w:val="24"/>
        </w:rPr>
        <w:t xml:space="preserve"> </w:t>
      </w:r>
      <w:r w:rsidR="00533726" w:rsidRPr="006E23CE">
        <w:rPr>
          <w:rFonts w:ascii="Times New Roman" w:hAnsi="Times New Roman" w:cs="Times New Roman"/>
          <w:b/>
          <w:bCs/>
          <w:sz w:val="24"/>
          <w:szCs w:val="24"/>
        </w:rPr>
        <w:t>Objectives of the Study</w:t>
      </w:r>
    </w:p>
    <w:p w14:paraId="3A42578B" w14:textId="76BFB4A0" w:rsidR="00FE3A98" w:rsidRPr="006E23CE" w:rsidRDefault="00FE3A98" w:rsidP="006E23CE">
      <w:pPr>
        <w:spacing w:line="360" w:lineRule="auto"/>
        <w:jc w:val="both"/>
        <w:rPr>
          <w:rFonts w:ascii="Times New Roman" w:hAnsi="Times New Roman" w:cs="Times New Roman"/>
          <w:sz w:val="24"/>
          <w:szCs w:val="24"/>
        </w:rPr>
      </w:pPr>
      <w:r w:rsidRPr="006E23CE">
        <w:rPr>
          <w:rFonts w:ascii="Times New Roman" w:hAnsi="Times New Roman" w:cs="Times New Roman"/>
          <w:b/>
          <w:bCs/>
          <w:sz w:val="24"/>
          <w:szCs w:val="24"/>
        </w:rPr>
        <w:tab/>
      </w:r>
      <w:r w:rsidRPr="006E23CE">
        <w:rPr>
          <w:rFonts w:ascii="Times New Roman" w:hAnsi="Times New Roman" w:cs="Times New Roman"/>
          <w:sz w:val="24"/>
          <w:szCs w:val="24"/>
        </w:rPr>
        <w:t>The objectives of the present study are as follows:</w:t>
      </w:r>
    </w:p>
    <w:p w14:paraId="3E1E1103" w14:textId="5657C88B" w:rsidR="00533726" w:rsidRPr="006E23CE" w:rsidRDefault="00533726" w:rsidP="006E23CE">
      <w:pPr>
        <w:numPr>
          <w:ilvl w:val="0"/>
          <w:numId w:val="1"/>
        </w:numPr>
        <w:spacing w:line="360" w:lineRule="auto"/>
        <w:jc w:val="both"/>
        <w:rPr>
          <w:rFonts w:ascii="Times New Roman" w:hAnsi="Times New Roman" w:cs="Times New Roman"/>
          <w:sz w:val="24"/>
          <w:szCs w:val="24"/>
        </w:rPr>
      </w:pPr>
      <w:r w:rsidRPr="006E23CE">
        <w:rPr>
          <w:rFonts w:ascii="Times New Roman" w:hAnsi="Times New Roman" w:cs="Times New Roman"/>
          <w:sz w:val="24"/>
          <w:szCs w:val="24"/>
        </w:rPr>
        <w:t xml:space="preserve">To construct a Mindfulness Scale (MS) </w:t>
      </w:r>
      <w:r w:rsidR="00FE3A98" w:rsidRPr="006E23CE">
        <w:rPr>
          <w:rFonts w:ascii="Times New Roman" w:hAnsi="Times New Roman" w:cs="Times New Roman"/>
          <w:sz w:val="24"/>
          <w:szCs w:val="24"/>
        </w:rPr>
        <w:t xml:space="preserve">for </w:t>
      </w:r>
      <w:r w:rsidRPr="006E23CE">
        <w:rPr>
          <w:rFonts w:ascii="Times New Roman" w:hAnsi="Times New Roman" w:cs="Times New Roman"/>
          <w:sz w:val="24"/>
          <w:szCs w:val="24"/>
        </w:rPr>
        <w:t>secondary-level students.</w:t>
      </w:r>
    </w:p>
    <w:p w14:paraId="227F7BA8" w14:textId="42EF2524" w:rsidR="00533726" w:rsidRPr="006E23CE" w:rsidRDefault="00533726" w:rsidP="006E23CE">
      <w:pPr>
        <w:numPr>
          <w:ilvl w:val="0"/>
          <w:numId w:val="1"/>
        </w:numPr>
        <w:spacing w:line="360" w:lineRule="auto"/>
        <w:jc w:val="both"/>
        <w:rPr>
          <w:rFonts w:ascii="Times New Roman" w:hAnsi="Times New Roman" w:cs="Times New Roman"/>
          <w:sz w:val="24"/>
          <w:szCs w:val="24"/>
        </w:rPr>
      </w:pPr>
      <w:r w:rsidRPr="006E23CE">
        <w:rPr>
          <w:rFonts w:ascii="Times New Roman" w:hAnsi="Times New Roman" w:cs="Times New Roman"/>
          <w:sz w:val="24"/>
          <w:szCs w:val="24"/>
        </w:rPr>
        <w:t xml:space="preserve">To </w:t>
      </w:r>
      <w:r w:rsidR="004F4FA9" w:rsidRPr="006E23CE">
        <w:rPr>
          <w:rFonts w:ascii="Times New Roman" w:hAnsi="Times New Roman" w:cs="Times New Roman"/>
          <w:sz w:val="24"/>
          <w:szCs w:val="24"/>
        </w:rPr>
        <w:t>standardise</w:t>
      </w:r>
      <w:r w:rsidRPr="006E23CE">
        <w:rPr>
          <w:rFonts w:ascii="Times New Roman" w:hAnsi="Times New Roman" w:cs="Times New Roman"/>
          <w:sz w:val="24"/>
          <w:szCs w:val="24"/>
        </w:rPr>
        <w:t xml:space="preserve"> the scale by establishing its reliability and validity.</w:t>
      </w:r>
    </w:p>
    <w:p w14:paraId="1C672052" w14:textId="77777777" w:rsidR="00FE3A98" w:rsidRPr="006E23CE" w:rsidRDefault="00FE3A98" w:rsidP="006E23CE">
      <w:pPr>
        <w:spacing w:line="360" w:lineRule="auto"/>
        <w:jc w:val="both"/>
        <w:rPr>
          <w:rFonts w:ascii="Times New Roman" w:hAnsi="Times New Roman" w:cs="Times New Roman"/>
          <w:b/>
          <w:bCs/>
          <w:sz w:val="24"/>
          <w:szCs w:val="24"/>
        </w:rPr>
      </w:pPr>
    </w:p>
    <w:p w14:paraId="0FB78E29" w14:textId="49E9762B" w:rsidR="00533726" w:rsidRPr="006E23CE" w:rsidRDefault="00FE3A98"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 xml:space="preserve">1.3 </w:t>
      </w:r>
      <w:r w:rsidR="00533726" w:rsidRPr="006E23CE">
        <w:rPr>
          <w:rFonts w:ascii="Times New Roman" w:hAnsi="Times New Roman" w:cs="Times New Roman"/>
          <w:b/>
          <w:bCs/>
          <w:sz w:val="24"/>
          <w:szCs w:val="24"/>
        </w:rPr>
        <w:t>Hypothesis</w:t>
      </w:r>
    </w:p>
    <w:p w14:paraId="6F69313E" w14:textId="022C4722" w:rsidR="00FE3A98" w:rsidRPr="006E23CE" w:rsidRDefault="00FE3A98" w:rsidP="006E23CE">
      <w:pPr>
        <w:spacing w:line="360" w:lineRule="auto"/>
        <w:jc w:val="both"/>
        <w:rPr>
          <w:rFonts w:ascii="Times New Roman" w:hAnsi="Times New Roman" w:cs="Times New Roman"/>
          <w:sz w:val="24"/>
          <w:szCs w:val="24"/>
        </w:rPr>
      </w:pPr>
      <w:r w:rsidRPr="006E23CE">
        <w:rPr>
          <w:rFonts w:ascii="Times New Roman" w:hAnsi="Times New Roman" w:cs="Times New Roman"/>
          <w:b/>
          <w:bCs/>
          <w:sz w:val="24"/>
          <w:szCs w:val="24"/>
        </w:rPr>
        <w:lastRenderedPageBreak/>
        <w:tab/>
      </w:r>
      <w:r w:rsidRPr="006E23CE">
        <w:rPr>
          <w:rFonts w:ascii="Times New Roman" w:hAnsi="Times New Roman" w:cs="Times New Roman"/>
          <w:sz w:val="24"/>
          <w:szCs w:val="24"/>
        </w:rPr>
        <w:t>The researcher framed a directional hypothesis for the 2</w:t>
      </w:r>
      <w:r w:rsidRPr="006E23CE">
        <w:rPr>
          <w:rFonts w:ascii="Times New Roman" w:hAnsi="Times New Roman" w:cs="Times New Roman"/>
          <w:sz w:val="24"/>
          <w:szCs w:val="24"/>
          <w:vertAlign w:val="superscript"/>
        </w:rPr>
        <w:t>nd</w:t>
      </w:r>
      <w:r w:rsidRPr="006E23CE">
        <w:rPr>
          <w:rFonts w:ascii="Times New Roman" w:hAnsi="Times New Roman" w:cs="Times New Roman"/>
          <w:sz w:val="24"/>
          <w:szCs w:val="24"/>
        </w:rPr>
        <w:t xml:space="preserve"> objective as follows: </w:t>
      </w:r>
    </w:p>
    <w:p w14:paraId="0FD5823B" w14:textId="345A1D93" w:rsidR="00533726" w:rsidRPr="006E23CE" w:rsidRDefault="00FE3A98" w:rsidP="006E23CE">
      <w:pPr>
        <w:spacing w:line="360" w:lineRule="auto"/>
        <w:jc w:val="both"/>
        <w:rPr>
          <w:rFonts w:ascii="Times New Roman" w:hAnsi="Times New Roman" w:cs="Times New Roman"/>
          <w:sz w:val="24"/>
          <w:szCs w:val="24"/>
        </w:rPr>
      </w:pPr>
      <w:r w:rsidRPr="006E23CE">
        <w:rPr>
          <w:rFonts w:ascii="Times New Roman" w:hAnsi="Times New Roman" w:cs="Times New Roman"/>
          <w:sz w:val="24"/>
          <w:szCs w:val="24"/>
        </w:rPr>
        <w:t xml:space="preserve">1. </w:t>
      </w:r>
      <w:r w:rsidR="00533726" w:rsidRPr="006E23CE">
        <w:rPr>
          <w:rFonts w:ascii="Times New Roman" w:hAnsi="Times New Roman" w:cs="Times New Roman"/>
          <w:sz w:val="24"/>
          <w:szCs w:val="24"/>
        </w:rPr>
        <w:t>The Mindfulness Scale will show high reliability and validity in measuring mindfulness among secondary-level students.</w:t>
      </w:r>
    </w:p>
    <w:p w14:paraId="1D95E5B9" w14:textId="12FA572E"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2. Methodology</w:t>
      </w:r>
    </w:p>
    <w:p w14:paraId="1A9AB271"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2.1 Sample Selection</w:t>
      </w:r>
    </w:p>
    <w:p w14:paraId="3BBC506C" w14:textId="665DCBEC" w:rsidR="00533726" w:rsidRPr="006E23CE" w:rsidRDefault="00533726" w:rsidP="006E23CE">
      <w:pPr>
        <w:spacing w:line="360" w:lineRule="auto"/>
        <w:ind w:firstLine="720"/>
        <w:jc w:val="both"/>
        <w:rPr>
          <w:rFonts w:ascii="Times New Roman" w:hAnsi="Times New Roman" w:cs="Times New Roman"/>
          <w:b/>
          <w:bCs/>
          <w:sz w:val="24"/>
          <w:szCs w:val="24"/>
        </w:rPr>
      </w:pPr>
      <w:r w:rsidRPr="006E23CE">
        <w:rPr>
          <w:rFonts w:ascii="Times New Roman" w:hAnsi="Times New Roman" w:cs="Times New Roman"/>
          <w:sz w:val="24"/>
          <w:szCs w:val="24"/>
        </w:rPr>
        <w:t>The study included a sample of 200 secondary-level students, aged 13-17, from various educational institutions</w:t>
      </w:r>
      <w:r w:rsidR="00FE3A98" w:rsidRPr="006E23CE">
        <w:rPr>
          <w:rFonts w:ascii="Times New Roman" w:hAnsi="Times New Roman" w:cs="Times New Roman"/>
          <w:sz w:val="24"/>
          <w:szCs w:val="24"/>
        </w:rPr>
        <w:t xml:space="preserve"> in Nagaon Town of Assam</w:t>
      </w:r>
      <w:r w:rsidRPr="006E23CE">
        <w:rPr>
          <w:rFonts w:ascii="Times New Roman" w:hAnsi="Times New Roman" w:cs="Times New Roman"/>
          <w:sz w:val="24"/>
          <w:szCs w:val="24"/>
        </w:rPr>
        <w:t>. A purposive sampling method was used to ensure representation across different academic, socio-economic, and cultural backgrounds</w:t>
      </w:r>
      <w:r w:rsidRPr="006E23CE">
        <w:rPr>
          <w:rFonts w:ascii="Times New Roman" w:hAnsi="Times New Roman" w:cs="Times New Roman"/>
          <w:b/>
          <w:bCs/>
          <w:sz w:val="24"/>
          <w:szCs w:val="24"/>
        </w:rPr>
        <w:t>.</w:t>
      </w:r>
    </w:p>
    <w:p w14:paraId="426621FD"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2.2 Development of the Mindfulness Scale</w:t>
      </w:r>
    </w:p>
    <w:p w14:paraId="6332D02F" w14:textId="77777777" w:rsidR="00533726" w:rsidRPr="006E23CE" w:rsidRDefault="00533726" w:rsidP="006E23CE">
      <w:pPr>
        <w:spacing w:line="360" w:lineRule="auto"/>
        <w:jc w:val="both"/>
        <w:rPr>
          <w:rFonts w:ascii="Times New Roman" w:hAnsi="Times New Roman" w:cs="Times New Roman"/>
          <w:sz w:val="24"/>
          <w:szCs w:val="24"/>
        </w:rPr>
      </w:pPr>
      <w:r w:rsidRPr="006E23CE">
        <w:rPr>
          <w:rFonts w:ascii="Times New Roman" w:hAnsi="Times New Roman" w:cs="Times New Roman"/>
          <w:sz w:val="24"/>
          <w:szCs w:val="24"/>
        </w:rPr>
        <w:t>The scale construction involved the following steps:</w:t>
      </w:r>
    </w:p>
    <w:p w14:paraId="2F697CC8" w14:textId="594B05EB" w:rsidR="00533726" w:rsidRPr="006E23CE" w:rsidRDefault="00533726" w:rsidP="006E23CE">
      <w:pPr>
        <w:numPr>
          <w:ilvl w:val="0"/>
          <w:numId w:val="2"/>
        </w:num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 xml:space="preserve">Item Generation: </w:t>
      </w:r>
      <w:r w:rsidRPr="006E23CE">
        <w:rPr>
          <w:rFonts w:ascii="Times New Roman" w:hAnsi="Times New Roman" w:cs="Times New Roman"/>
          <w:sz w:val="24"/>
          <w:szCs w:val="24"/>
        </w:rPr>
        <w:t xml:space="preserve">Initially, 45 items were drafted based on existing literature and theoretical foundations in mindfulness research. The items targeted three main dimensions: Awareness of the Present Moment, Ability to Focus and Concentrate, and </w:t>
      </w:r>
      <w:r w:rsidR="004F4FA9" w:rsidRPr="006E23CE">
        <w:rPr>
          <w:rFonts w:ascii="Times New Roman" w:hAnsi="Times New Roman" w:cs="Times New Roman"/>
          <w:sz w:val="24"/>
          <w:szCs w:val="24"/>
        </w:rPr>
        <w:t>Non-Judgmental</w:t>
      </w:r>
      <w:r w:rsidRPr="006E23CE">
        <w:rPr>
          <w:rFonts w:ascii="Times New Roman" w:hAnsi="Times New Roman" w:cs="Times New Roman"/>
          <w:sz w:val="24"/>
          <w:szCs w:val="24"/>
        </w:rPr>
        <w:t xml:space="preserve"> Acceptance.</w:t>
      </w:r>
    </w:p>
    <w:p w14:paraId="7CE4D919" w14:textId="48540F85" w:rsidR="00533726" w:rsidRPr="006E23CE" w:rsidRDefault="00533726" w:rsidP="006E23CE">
      <w:pPr>
        <w:numPr>
          <w:ilvl w:val="0"/>
          <w:numId w:val="2"/>
        </w:numPr>
        <w:spacing w:line="360" w:lineRule="auto"/>
        <w:jc w:val="both"/>
        <w:rPr>
          <w:rFonts w:ascii="Times New Roman" w:hAnsi="Times New Roman" w:cs="Times New Roman"/>
          <w:sz w:val="24"/>
          <w:szCs w:val="24"/>
        </w:rPr>
      </w:pPr>
      <w:r w:rsidRPr="006E23CE">
        <w:rPr>
          <w:rFonts w:ascii="Times New Roman" w:hAnsi="Times New Roman" w:cs="Times New Roman"/>
          <w:b/>
          <w:bCs/>
          <w:sz w:val="24"/>
          <w:szCs w:val="24"/>
        </w:rPr>
        <w:t xml:space="preserve">Expert Review and Item Refinement: </w:t>
      </w:r>
      <w:r w:rsidRPr="006E23CE">
        <w:rPr>
          <w:rFonts w:ascii="Times New Roman" w:hAnsi="Times New Roman" w:cs="Times New Roman"/>
          <w:sz w:val="24"/>
          <w:szCs w:val="24"/>
        </w:rPr>
        <w:t xml:space="preserve">The 45 items underwent review by seven experts in psychology and education, who assessed their relevance and clarity. Based on their feedback, </w:t>
      </w:r>
      <w:r w:rsidR="004F4FA9" w:rsidRPr="006E23CE">
        <w:rPr>
          <w:rFonts w:ascii="Times New Roman" w:hAnsi="Times New Roman" w:cs="Times New Roman"/>
          <w:sz w:val="24"/>
          <w:szCs w:val="24"/>
        </w:rPr>
        <w:t xml:space="preserve">3 </w:t>
      </w:r>
      <w:r w:rsidRPr="006E23CE">
        <w:rPr>
          <w:rFonts w:ascii="Times New Roman" w:hAnsi="Times New Roman" w:cs="Times New Roman"/>
          <w:sz w:val="24"/>
          <w:szCs w:val="24"/>
        </w:rPr>
        <w:t xml:space="preserve">items were removed, resulting in a </w:t>
      </w:r>
      <w:r w:rsidR="004F4FA9" w:rsidRPr="006E23CE">
        <w:rPr>
          <w:rFonts w:ascii="Times New Roman" w:hAnsi="Times New Roman" w:cs="Times New Roman"/>
          <w:sz w:val="24"/>
          <w:szCs w:val="24"/>
        </w:rPr>
        <w:t>2</w:t>
      </w:r>
      <w:r w:rsidR="004F4FA9" w:rsidRPr="006E23CE">
        <w:rPr>
          <w:rFonts w:ascii="Times New Roman" w:hAnsi="Times New Roman" w:cs="Times New Roman"/>
          <w:sz w:val="24"/>
          <w:szCs w:val="24"/>
          <w:vertAlign w:val="superscript"/>
        </w:rPr>
        <w:t>nd</w:t>
      </w:r>
      <w:r w:rsidR="004F4FA9" w:rsidRPr="006E23CE">
        <w:rPr>
          <w:rFonts w:ascii="Times New Roman" w:hAnsi="Times New Roman" w:cs="Times New Roman"/>
          <w:sz w:val="24"/>
          <w:szCs w:val="24"/>
        </w:rPr>
        <w:t xml:space="preserve"> draft consisting 42</w:t>
      </w:r>
      <w:r w:rsidRPr="006E23CE">
        <w:rPr>
          <w:rFonts w:ascii="Times New Roman" w:hAnsi="Times New Roman" w:cs="Times New Roman"/>
          <w:sz w:val="24"/>
          <w:szCs w:val="24"/>
        </w:rPr>
        <w:t>-item scale.</w:t>
      </w:r>
      <w:r w:rsidR="004F4FA9" w:rsidRPr="006E23CE">
        <w:rPr>
          <w:rFonts w:ascii="Times New Roman" w:hAnsi="Times New Roman" w:cs="Times New Roman"/>
          <w:sz w:val="24"/>
          <w:szCs w:val="24"/>
        </w:rPr>
        <w:t xml:space="preserve"> The 2</w:t>
      </w:r>
      <w:r w:rsidR="004F4FA9" w:rsidRPr="006E23CE">
        <w:rPr>
          <w:rFonts w:ascii="Times New Roman" w:hAnsi="Times New Roman" w:cs="Times New Roman"/>
          <w:sz w:val="24"/>
          <w:szCs w:val="24"/>
          <w:vertAlign w:val="superscript"/>
        </w:rPr>
        <w:t>nd</w:t>
      </w:r>
      <w:r w:rsidR="004F4FA9" w:rsidRPr="006E23CE">
        <w:rPr>
          <w:rFonts w:ascii="Times New Roman" w:hAnsi="Times New Roman" w:cs="Times New Roman"/>
          <w:sz w:val="24"/>
          <w:szCs w:val="24"/>
        </w:rPr>
        <w:t xml:space="preserve"> draft scale was administered to 200 students, and based on the data obtained, item analysis was conducted by adopting Kelly’s method. After item analysis, the final scale consists of 35 items.</w:t>
      </w:r>
    </w:p>
    <w:p w14:paraId="7269891E" w14:textId="77777777" w:rsidR="00533726" w:rsidRPr="006E23CE" w:rsidRDefault="00533726" w:rsidP="006E23CE">
      <w:pPr>
        <w:numPr>
          <w:ilvl w:val="0"/>
          <w:numId w:val="2"/>
        </w:numPr>
        <w:spacing w:line="360" w:lineRule="auto"/>
        <w:jc w:val="both"/>
        <w:rPr>
          <w:rFonts w:ascii="Times New Roman" w:hAnsi="Times New Roman" w:cs="Times New Roman"/>
          <w:sz w:val="24"/>
          <w:szCs w:val="24"/>
        </w:rPr>
      </w:pPr>
      <w:r w:rsidRPr="006E23CE">
        <w:rPr>
          <w:rFonts w:ascii="Times New Roman" w:hAnsi="Times New Roman" w:cs="Times New Roman"/>
          <w:b/>
          <w:bCs/>
          <w:sz w:val="24"/>
          <w:szCs w:val="24"/>
        </w:rPr>
        <w:t xml:space="preserve">Pilot Testing: </w:t>
      </w:r>
      <w:r w:rsidRPr="006E23CE">
        <w:rPr>
          <w:rFonts w:ascii="Times New Roman" w:hAnsi="Times New Roman" w:cs="Times New Roman"/>
          <w:sz w:val="24"/>
          <w:szCs w:val="24"/>
        </w:rPr>
        <w:t>The refined scale was administered to a sample of 30 students to ensure clarity and consistency, and minor adjustments were made based on their feedback.</w:t>
      </w:r>
    </w:p>
    <w:p w14:paraId="55BE399C"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lastRenderedPageBreak/>
        <w:t>2.3 Reliability Analysis</w:t>
      </w:r>
    </w:p>
    <w:p w14:paraId="7DB4FD4B" w14:textId="77777777" w:rsidR="00533726" w:rsidRPr="006E23CE" w:rsidRDefault="00533726" w:rsidP="006E23CE">
      <w:pPr>
        <w:numPr>
          <w:ilvl w:val="0"/>
          <w:numId w:val="3"/>
        </w:numPr>
        <w:spacing w:line="360" w:lineRule="auto"/>
        <w:jc w:val="both"/>
        <w:rPr>
          <w:rFonts w:ascii="Times New Roman" w:hAnsi="Times New Roman" w:cs="Times New Roman"/>
          <w:sz w:val="24"/>
          <w:szCs w:val="24"/>
        </w:rPr>
      </w:pPr>
      <w:r w:rsidRPr="006E23CE">
        <w:rPr>
          <w:rFonts w:ascii="Times New Roman" w:hAnsi="Times New Roman" w:cs="Times New Roman"/>
          <w:b/>
          <w:bCs/>
          <w:sz w:val="24"/>
          <w:szCs w:val="24"/>
        </w:rPr>
        <w:t xml:space="preserve">Split-Half Reliability: </w:t>
      </w:r>
      <w:r w:rsidRPr="006E23CE">
        <w:rPr>
          <w:rFonts w:ascii="Times New Roman" w:hAnsi="Times New Roman" w:cs="Times New Roman"/>
          <w:sz w:val="24"/>
          <w:szCs w:val="24"/>
        </w:rPr>
        <w:t>To assess the reliability of the MS, the scale was divided into two halves, and the Spearman-Brown coefficient was calculated, yielding a score of 0.812.</w:t>
      </w:r>
    </w:p>
    <w:p w14:paraId="23662E78" w14:textId="77777777" w:rsidR="00533726" w:rsidRPr="006E23CE" w:rsidRDefault="00533726" w:rsidP="006E23CE">
      <w:pPr>
        <w:numPr>
          <w:ilvl w:val="0"/>
          <w:numId w:val="3"/>
        </w:num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 xml:space="preserve">Internal Consistency: </w:t>
      </w:r>
      <w:r w:rsidRPr="006E23CE">
        <w:rPr>
          <w:rFonts w:ascii="Times New Roman" w:hAnsi="Times New Roman" w:cs="Times New Roman"/>
          <w:sz w:val="24"/>
          <w:szCs w:val="24"/>
        </w:rPr>
        <w:t>Cronbach’s Alpha was calculated to measure the internal consistency of the scale, resulting in a reliability coefficient of 0.771.</w:t>
      </w:r>
    </w:p>
    <w:p w14:paraId="22116DC3"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2.4 Validity Analysis</w:t>
      </w:r>
    </w:p>
    <w:p w14:paraId="11ACA636" w14:textId="77777777" w:rsidR="00533726" w:rsidRPr="006E23CE" w:rsidRDefault="00533726" w:rsidP="006E23CE">
      <w:pPr>
        <w:numPr>
          <w:ilvl w:val="0"/>
          <w:numId w:val="4"/>
        </w:numPr>
        <w:spacing w:line="360" w:lineRule="auto"/>
        <w:jc w:val="both"/>
        <w:rPr>
          <w:rFonts w:ascii="Times New Roman" w:hAnsi="Times New Roman" w:cs="Times New Roman"/>
          <w:sz w:val="24"/>
          <w:szCs w:val="24"/>
        </w:rPr>
      </w:pPr>
      <w:r w:rsidRPr="006E23CE">
        <w:rPr>
          <w:rFonts w:ascii="Times New Roman" w:hAnsi="Times New Roman" w:cs="Times New Roman"/>
          <w:b/>
          <w:bCs/>
          <w:sz w:val="24"/>
          <w:szCs w:val="24"/>
        </w:rPr>
        <w:t xml:space="preserve">Content Validity: </w:t>
      </w:r>
      <w:r w:rsidRPr="006E23CE">
        <w:rPr>
          <w:rFonts w:ascii="Times New Roman" w:hAnsi="Times New Roman" w:cs="Times New Roman"/>
          <w:sz w:val="24"/>
          <w:szCs w:val="24"/>
        </w:rPr>
        <w:t>Content validity was established through expert judgment. The seven specialists confirmed that the items adequately covered the three dimensions of mindfulness.</w:t>
      </w:r>
    </w:p>
    <w:p w14:paraId="3FBD67E1" w14:textId="77777777" w:rsidR="00533726" w:rsidRPr="006E23CE" w:rsidRDefault="00533726" w:rsidP="006E23CE">
      <w:pPr>
        <w:spacing w:before="100" w:beforeAutospacing="1" w:after="100" w:afterAutospacing="1" w:line="360" w:lineRule="auto"/>
        <w:ind w:left="360"/>
        <w:outlineLvl w:val="2"/>
        <w:rPr>
          <w:rFonts w:ascii="Times New Roman" w:eastAsia="Times New Roman" w:hAnsi="Times New Roman" w:cs="Times New Roman"/>
          <w:b/>
          <w:bCs/>
          <w:kern w:val="0"/>
          <w:sz w:val="24"/>
          <w:szCs w:val="24"/>
          <w:lang w:eastAsia="en-IN" w:bidi="hi-IN"/>
          <w14:ligatures w14:val="none"/>
        </w:rPr>
      </w:pPr>
      <w:r w:rsidRPr="006E23CE">
        <w:rPr>
          <w:rFonts w:ascii="Times New Roman" w:eastAsia="Times New Roman" w:hAnsi="Times New Roman" w:cs="Times New Roman"/>
          <w:b/>
          <w:bCs/>
          <w:kern w:val="0"/>
          <w:sz w:val="24"/>
          <w:szCs w:val="24"/>
          <w:lang w:eastAsia="en-IN" w:bidi="hi-IN"/>
          <w14:ligatures w14:val="none"/>
        </w:rPr>
        <w:t>3. Results</w:t>
      </w:r>
    </w:p>
    <w:p w14:paraId="60470378" w14:textId="3D71547E" w:rsidR="00533726" w:rsidRPr="006E23CE" w:rsidRDefault="00533726" w:rsidP="006E23CE">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bidi="hi-IN"/>
          <w14:ligatures w14:val="none"/>
        </w:rPr>
      </w:pPr>
      <w:r w:rsidRPr="006E23CE">
        <w:rPr>
          <w:rFonts w:ascii="Times New Roman" w:eastAsia="Times New Roman" w:hAnsi="Times New Roman" w:cs="Times New Roman"/>
          <w:kern w:val="0"/>
          <w:sz w:val="24"/>
          <w:szCs w:val="24"/>
          <w:lang w:eastAsia="en-IN" w:bidi="hi-IN"/>
          <w14:ligatures w14:val="none"/>
        </w:rPr>
        <w:t>The Mindfulness Scale demonstrated satisfactory reliability and validity. The split-half reliability (Spearman-Brown coefficient) was 0.812, and Cronbach's Alpha for the entire scale was 0.771, indicating good internal consistency. Content validity, as verified by the panel of experts, confirmed that the items effectively covered the intended dimensions of mindfulness, establishing the scale as a comprehensive measure for assessing mindfulness in secondary-level students.</w:t>
      </w:r>
      <w:r w:rsidR="006E23CE">
        <w:rPr>
          <w:rFonts w:ascii="Times New Roman" w:eastAsia="Times New Roman" w:hAnsi="Times New Roman" w:cs="Times New Roman"/>
          <w:kern w:val="0"/>
          <w:sz w:val="24"/>
          <w:szCs w:val="24"/>
          <w:lang w:eastAsia="en-IN" w:bidi="hi-IN"/>
          <w14:ligatures w14:val="none"/>
        </w:rPr>
        <w:t xml:space="preserve"> Later the scale was administered </w:t>
      </w:r>
      <w:proofErr w:type="spellStart"/>
      <w:r w:rsidR="006E23CE">
        <w:rPr>
          <w:rFonts w:ascii="Times New Roman" w:eastAsia="Times New Roman" w:hAnsi="Times New Roman" w:cs="Times New Roman"/>
          <w:kern w:val="0"/>
          <w:sz w:val="24"/>
          <w:szCs w:val="24"/>
          <w:lang w:eastAsia="en-IN" w:bidi="hi-IN"/>
          <w14:ligatures w14:val="none"/>
        </w:rPr>
        <w:t>upto</w:t>
      </w:r>
      <w:proofErr w:type="spellEnd"/>
      <w:r w:rsidR="006E23CE">
        <w:rPr>
          <w:rFonts w:ascii="Times New Roman" w:eastAsia="Times New Roman" w:hAnsi="Times New Roman" w:cs="Times New Roman"/>
          <w:kern w:val="0"/>
          <w:sz w:val="24"/>
          <w:szCs w:val="24"/>
          <w:lang w:eastAsia="en-IN" w:bidi="hi-IN"/>
          <w14:ligatures w14:val="none"/>
        </w:rPr>
        <w:t xml:space="preserve"> 1220 sample and the results were found satisfactory. </w:t>
      </w:r>
    </w:p>
    <w:p w14:paraId="1AA70D5A"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4. Discussion</w:t>
      </w:r>
    </w:p>
    <w:p w14:paraId="15B7FD54" w14:textId="77777777" w:rsidR="00533726" w:rsidRPr="006E23CE" w:rsidRDefault="00533726"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The Mindfulness Scale (MS) developed in this study is a reliable and valid tool for assessing mindfulness among secondary-level students. The high reliability coefficients suggest that the items within the scale consistently measure the construct of mindfulness. Furthermore, expert judgments affirm the scale's content validity, ensuring that each </w:t>
      </w:r>
      <w:r w:rsidRPr="006E23CE">
        <w:rPr>
          <w:rFonts w:ascii="Times New Roman" w:hAnsi="Times New Roman" w:cs="Times New Roman"/>
          <w:sz w:val="24"/>
          <w:szCs w:val="24"/>
        </w:rPr>
        <w:lastRenderedPageBreak/>
        <w:t>dimension—Awareness of the Present Moment, Ability to Focus and Concentrate, and Non-Judgemental Acceptance—is well-represented.</w:t>
      </w:r>
    </w:p>
    <w:p w14:paraId="4E7E4BDE" w14:textId="0F94211B" w:rsidR="00533726" w:rsidRPr="006E23CE" w:rsidRDefault="00533726"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Mindfulness in adolescents is increasingly linked to positive outcomes in mental health, academic performance, and interpersonal relationships. By offering a </w:t>
      </w:r>
      <w:r w:rsidR="006E23CE">
        <w:rPr>
          <w:rFonts w:ascii="Times New Roman" w:hAnsi="Times New Roman" w:cs="Times New Roman"/>
          <w:sz w:val="24"/>
          <w:szCs w:val="24"/>
        </w:rPr>
        <w:t>standardised</w:t>
      </w:r>
      <w:r w:rsidRPr="006E23CE">
        <w:rPr>
          <w:rFonts w:ascii="Times New Roman" w:hAnsi="Times New Roman" w:cs="Times New Roman"/>
          <w:sz w:val="24"/>
          <w:szCs w:val="24"/>
        </w:rPr>
        <w:t xml:space="preserve"> measure, this scale can support further research on mindfulness in educational settings, enabling educators and psychologists to identify and nurture mindfulness skills in students, ultimately contributing to improved well-being and social connectedness.</w:t>
      </w:r>
    </w:p>
    <w:p w14:paraId="5E316102" w14:textId="3668EB92" w:rsidR="00533726" w:rsidRPr="006E23CE" w:rsidRDefault="00533726" w:rsidP="006E23CE">
      <w:pPr>
        <w:pStyle w:val="ListParagraph"/>
        <w:numPr>
          <w:ilvl w:val="0"/>
          <w:numId w:val="2"/>
        </w:num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Limitations</w:t>
      </w:r>
    </w:p>
    <w:p w14:paraId="27637001" w14:textId="77777777" w:rsidR="00533726" w:rsidRPr="006E23CE" w:rsidRDefault="00533726"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This study focused on students from a limited geographic area, which may affect the generalizability of the findings. Additionally, while the scale demonstrated good reliability and validity, future research should aim to conduct a factor analysis to confirm the dimensionality of the scale and test-retest reliability to assess its stability over time.</w:t>
      </w:r>
    </w:p>
    <w:p w14:paraId="046B162D" w14:textId="77777777" w:rsidR="00533726" w:rsidRPr="006E23CE"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5. Conclusion</w:t>
      </w:r>
    </w:p>
    <w:p w14:paraId="1B3E6BEE" w14:textId="0DD5B4FE" w:rsidR="00533726" w:rsidRPr="006E23CE" w:rsidRDefault="00533726" w:rsidP="006E23CE">
      <w:pPr>
        <w:spacing w:line="360" w:lineRule="auto"/>
        <w:ind w:firstLine="720"/>
        <w:jc w:val="both"/>
        <w:rPr>
          <w:rFonts w:ascii="Times New Roman" w:hAnsi="Times New Roman" w:cs="Times New Roman"/>
          <w:sz w:val="24"/>
          <w:szCs w:val="24"/>
        </w:rPr>
      </w:pPr>
      <w:r w:rsidRPr="006E23CE">
        <w:rPr>
          <w:rFonts w:ascii="Times New Roman" w:hAnsi="Times New Roman" w:cs="Times New Roman"/>
          <w:sz w:val="24"/>
          <w:szCs w:val="24"/>
        </w:rPr>
        <w:t xml:space="preserve">The construction and </w:t>
      </w:r>
      <w:r w:rsidR="006E23CE" w:rsidRPr="006E23CE">
        <w:rPr>
          <w:rFonts w:ascii="Times New Roman" w:hAnsi="Times New Roman" w:cs="Times New Roman"/>
          <w:sz w:val="24"/>
          <w:szCs w:val="24"/>
        </w:rPr>
        <w:t>standardisation</w:t>
      </w:r>
      <w:r w:rsidRPr="006E23CE">
        <w:rPr>
          <w:rFonts w:ascii="Times New Roman" w:hAnsi="Times New Roman" w:cs="Times New Roman"/>
          <w:sz w:val="24"/>
          <w:szCs w:val="24"/>
        </w:rPr>
        <w:t xml:space="preserve"> of the Mindfulness Scale (MS) provide a valuable tool for measuring mindfulness in secondary-level students. The scale exhibits good reliability and content validity, making it suitable for application in educational and psychological assessments. Future research could explore its predictive validity and examine how mindfulness relates to other psychological and academic outcomes among adolescents.</w:t>
      </w:r>
    </w:p>
    <w:p w14:paraId="415867AF" w14:textId="77777777" w:rsidR="00533726" w:rsidRPr="006E23CE" w:rsidRDefault="00533726" w:rsidP="006E23CE">
      <w:pPr>
        <w:spacing w:line="360" w:lineRule="auto"/>
        <w:jc w:val="both"/>
        <w:rPr>
          <w:rFonts w:ascii="Times New Roman" w:hAnsi="Times New Roman" w:cs="Times New Roman"/>
          <w:b/>
          <w:bCs/>
          <w:sz w:val="24"/>
          <w:szCs w:val="24"/>
        </w:rPr>
      </w:pPr>
    </w:p>
    <w:p w14:paraId="45CB13D1" w14:textId="77777777" w:rsidR="000C1D66" w:rsidRDefault="000C1D66" w:rsidP="006E23CE">
      <w:pPr>
        <w:spacing w:line="360" w:lineRule="auto"/>
        <w:jc w:val="both"/>
        <w:rPr>
          <w:rFonts w:ascii="Times New Roman" w:hAnsi="Times New Roman" w:cs="Times New Roman"/>
          <w:b/>
          <w:bCs/>
          <w:sz w:val="24"/>
          <w:szCs w:val="24"/>
        </w:rPr>
      </w:pPr>
    </w:p>
    <w:p w14:paraId="2A8F243F" w14:textId="39567B75" w:rsidR="00533726" w:rsidRDefault="00533726" w:rsidP="006E23CE">
      <w:pPr>
        <w:spacing w:line="360" w:lineRule="auto"/>
        <w:jc w:val="both"/>
        <w:rPr>
          <w:rFonts w:ascii="Times New Roman" w:hAnsi="Times New Roman" w:cs="Times New Roman"/>
          <w:b/>
          <w:bCs/>
          <w:sz w:val="24"/>
          <w:szCs w:val="24"/>
        </w:rPr>
      </w:pPr>
      <w:r w:rsidRPr="006E23CE">
        <w:rPr>
          <w:rFonts w:ascii="Times New Roman" w:hAnsi="Times New Roman" w:cs="Times New Roman"/>
          <w:b/>
          <w:bCs/>
          <w:sz w:val="24"/>
          <w:szCs w:val="24"/>
        </w:rPr>
        <w:t>References</w:t>
      </w:r>
    </w:p>
    <w:p w14:paraId="1C86ACE6" w14:textId="77777777" w:rsidR="000C1D66" w:rsidRPr="006E23CE" w:rsidRDefault="000C1D66" w:rsidP="006E23CE">
      <w:pPr>
        <w:spacing w:line="360" w:lineRule="auto"/>
        <w:jc w:val="both"/>
        <w:rPr>
          <w:rFonts w:ascii="Times New Roman" w:hAnsi="Times New Roman" w:cs="Times New Roman"/>
          <w:b/>
          <w:bCs/>
          <w:sz w:val="24"/>
          <w:szCs w:val="24"/>
        </w:rPr>
      </w:pPr>
    </w:p>
    <w:p w14:paraId="32BA01F8" w14:textId="7C0F9FFC"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lastRenderedPageBreak/>
        <w:t xml:space="preserve">Baer, R. A. (2003). Mindfulness training as a clinical intervention: A conceptual and empirical review. </w:t>
      </w:r>
      <w:r w:rsidRPr="000C1D66">
        <w:rPr>
          <w:rFonts w:ascii="Times New Roman" w:hAnsi="Times New Roman" w:cs="Times New Roman"/>
          <w:i/>
          <w:iCs/>
          <w:sz w:val="24"/>
          <w:szCs w:val="24"/>
        </w:rPr>
        <w:t>Clinical Psychology: Science and Practice, 10</w:t>
      </w:r>
      <w:r w:rsidRPr="000C1D66">
        <w:rPr>
          <w:rFonts w:ascii="Times New Roman" w:hAnsi="Times New Roman" w:cs="Times New Roman"/>
          <w:sz w:val="24"/>
          <w:szCs w:val="24"/>
        </w:rPr>
        <w:t xml:space="preserve">(2), 125–143. </w:t>
      </w:r>
      <w:hyperlink r:id="rId7" w:history="1">
        <w:r w:rsidRPr="001E4317">
          <w:rPr>
            <w:rStyle w:val="Hyperlink"/>
            <w:rFonts w:ascii="Times New Roman" w:hAnsi="Times New Roman" w:cs="Times New Roman"/>
            <w:sz w:val="24"/>
            <w:szCs w:val="24"/>
          </w:rPr>
          <w:t>https://doi.org/10.1093/clipsy.bpg015</w:t>
        </w:r>
      </w:hyperlink>
    </w:p>
    <w:p w14:paraId="645B49FC" w14:textId="60CF3E64"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Bishop, S. R., Lau, M., Shapiro, S., Carlson, L., Anderson, N. D., Carmody, J., ... &amp; Devins, G. (2004). Mindfulness: A proposed operational definition. </w:t>
      </w:r>
      <w:r w:rsidRPr="000C1D66">
        <w:rPr>
          <w:rFonts w:ascii="Times New Roman" w:hAnsi="Times New Roman" w:cs="Times New Roman"/>
          <w:i/>
          <w:iCs/>
          <w:sz w:val="24"/>
          <w:szCs w:val="24"/>
        </w:rPr>
        <w:t>Clinical Psychology: Science and Practice, 11</w:t>
      </w:r>
      <w:r w:rsidRPr="000C1D66">
        <w:rPr>
          <w:rFonts w:ascii="Times New Roman" w:hAnsi="Times New Roman" w:cs="Times New Roman"/>
          <w:sz w:val="24"/>
          <w:szCs w:val="24"/>
        </w:rPr>
        <w:t xml:space="preserve">(3), 230–241. </w:t>
      </w:r>
      <w:hyperlink r:id="rId8" w:history="1">
        <w:r w:rsidRPr="001E4317">
          <w:rPr>
            <w:rStyle w:val="Hyperlink"/>
            <w:rFonts w:ascii="Times New Roman" w:hAnsi="Times New Roman" w:cs="Times New Roman"/>
            <w:sz w:val="24"/>
            <w:szCs w:val="24"/>
          </w:rPr>
          <w:t>https://doi.org/10.1093/clipsy.bph077</w:t>
        </w:r>
      </w:hyperlink>
    </w:p>
    <w:p w14:paraId="36C41F85" w14:textId="1BF631E3"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Brown, K. W., &amp; Ryan, R. M. (2003). The benefits of being present: Mindfulness and its role in psychological well-being. </w:t>
      </w:r>
      <w:r w:rsidRPr="000C1D66">
        <w:rPr>
          <w:rFonts w:ascii="Times New Roman" w:hAnsi="Times New Roman" w:cs="Times New Roman"/>
          <w:i/>
          <w:iCs/>
          <w:sz w:val="24"/>
          <w:szCs w:val="24"/>
        </w:rPr>
        <w:t>Journal of Personality and Social Psychology, 84</w:t>
      </w:r>
      <w:r w:rsidRPr="000C1D66">
        <w:rPr>
          <w:rFonts w:ascii="Times New Roman" w:hAnsi="Times New Roman" w:cs="Times New Roman"/>
          <w:sz w:val="24"/>
          <w:szCs w:val="24"/>
        </w:rPr>
        <w:t xml:space="preserve">(4), 822–848. </w:t>
      </w:r>
      <w:hyperlink r:id="rId9" w:history="1">
        <w:r w:rsidRPr="001E4317">
          <w:rPr>
            <w:rStyle w:val="Hyperlink"/>
            <w:rFonts w:ascii="Times New Roman" w:hAnsi="Times New Roman" w:cs="Times New Roman"/>
            <w:sz w:val="24"/>
            <w:szCs w:val="24"/>
          </w:rPr>
          <w:t>https://doi.org/10.1037/0022-3514.84.4.822</w:t>
        </w:r>
      </w:hyperlink>
    </w:p>
    <w:p w14:paraId="311AFCE7" w14:textId="16C2E868"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Burke, C. A. (2010). Mindfulness-based approaches with children and adolescents: A preliminary review of current research in an emergent field. </w:t>
      </w:r>
      <w:r w:rsidRPr="000C1D66">
        <w:rPr>
          <w:rFonts w:ascii="Times New Roman" w:hAnsi="Times New Roman" w:cs="Times New Roman"/>
          <w:i/>
          <w:iCs/>
          <w:sz w:val="24"/>
          <w:szCs w:val="24"/>
        </w:rPr>
        <w:t>Journal of Child and Family Studies, 19</w:t>
      </w:r>
      <w:r w:rsidRPr="000C1D66">
        <w:rPr>
          <w:rFonts w:ascii="Times New Roman" w:hAnsi="Times New Roman" w:cs="Times New Roman"/>
          <w:sz w:val="24"/>
          <w:szCs w:val="24"/>
        </w:rPr>
        <w:t xml:space="preserve">(2), 133–144. </w:t>
      </w:r>
      <w:hyperlink r:id="rId10" w:history="1">
        <w:r w:rsidRPr="001E4317">
          <w:rPr>
            <w:rStyle w:val="Hyperlink"/>
            <w:rFonts w:ascii="Times New Roman" w:hAnsi="Times New Roman" w:cs="Times New Roman"/>
            <w:sz w:val="24"/>
            <w:szCs w:val="24"/>
          </w:rPr>
          <w:t>https://doi.org/10.1007/s10826-009-9282-x</w:t>
        </w:r>
      </w:hyperlink>
    </w:p>
    <w:p w14:paraId="3D2C4DCA" w14:textId="75EDBD92"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Grossman, P., Niemann, L., Schmidt, S., &amp; Walach, H. (2004). Mindfulness-based stress reduction and health benefits: A meta-analysis. </w:t>
      </w:r>
      <w:r w:rsidRPr="000C1D66">
        <w:rPr>
          <w:rFonts w:ascii="Times New Roman" w:hAnsi="Times New Roman" w:cs="Times New Roman"/>
          <w:i/>
          <w:iCs/>
          <w:sz w:val="24"/>
          <w:szCs w:val="24"/>
        </w:rPr>
        <w:t>Journal of Psychosomatic Research, 57</w:t>
      </w:r>
      <w:r w:rsidRPr="000C1D66">
        <w:rPr>
          <w:rFonts w:ascii="Times New Roman" w:hAnsi="Times New Roman" w:cs="Times New Roman"/>
          <w:sz w:val="24"/>
          <w:szCs w:val="24"/>
        </w:rPr>
        <w:t xml:space="preserve">(1), 35–43. </w:t>
      </w:r>
      <w:hyperlink r:id="rId11" w:history="1">
        <w:r w:rsidRPr="001E4317">
          <w:rPr>
            <w:rStyle w:val="Hyperlink"/>
            <w:rFonts w:ascii="Times New Roman" w:hAnsi="Times New Roman" w:cs="Times New Roman"/>
            <w:sz w:val="24"/>
            <w:szCs w:val="24"/>
          </w:rPr>
          <w:t>https://doi.org/10.1016/S0022-3999(03)00573-7</w:t>
        </w:r>
      </w:hyperlink>
    </w:p>
    <w:p w14:paraId="1A4B07F1" w14:textId="7EB712FC"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Greenberg, M. T., &amp; Harris, A. R. (2012). Nurturing mindfulness in children and youth: Current state of research. </w:t>
      </w:r>
      <w:r w:rsidRPr="000C1D66">
        <w:rPr>
          <w:rFonts w:ascii="Times New Roman" w:hAnsi="Times New Roman" w:cs="Times New Roman"/>
          <w:i/>
          <w:iCs/>
          <w:sz w:val="24"/>
          <w:szCs w:val="24"/>
        </w:rPr>
        <w:t>Child Development Perspectives, 6</w:t>
      </w:r>
      <w:r w:rsidRPr="000C1D66">
        <w:rPr>
          <w:rFonts w:ascii="Times New Roman" w:hAnsi="Times New Roman" w:cs="Times New Roman"/>
          <w:sz w:val="24"/>
          <w:szCs w:val="24"/>
        </w:rPr>
        <w:t xml:space="preserve">(2), 161–166. </w:t>
      </w:r>
      <w:hyperlink r:id="rId12" w:history="1">
        <w:r w:rsidRPr="001E4317">
          <w:rPr>
            <w:rStyle w:val="Hyperlink"/>
            <w:rFonts w:ascii="Times New Roman" w:hAnsi="Times New Roman" w:cs="Times New Roman"/>
            <w:sz w:val="24"/>
            <w:szCs w:val="24"/>
          </w:rPr>
          <w:t>https://doi.org/10.1111/j.1750-8606.2011.00215.x</w:t>
        </w:r>
      </w:hyperlink>
    </w:p>
    <w:p w14:paraId="1CB257B8" w14:textId="28024CD8"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Huppert, F. A., &amp; Johnson, D. M. (2010). A controlled trial of mindfulness training in schools: The importance of practice for an impact on well-being. </w:t>
      </w:r>
      <w:r w:rsidRPr="000C1D66">
        <w:rPr>
          <w:rFonts w:ascii="Times New Roman" w:hAnsi="Times New Roman" w:cs="Times New Roman"/>
          <w:i/>
          <w:iCs/>
          <w:sz w:val="24"/>
          <w:szCs w:val="24"/>
        </w:rPr>
        <w:t>The Journal of Positive Psychology, 5</w:t>
      </w:r>
      <w:r w:rsidRPr="000C1D66">
        <w:rPr>
          <w:rFonts w:ascii="Times New Roman" w:hAnsi="Times New Roman" w:cs="Times New Roman"/>
          <w:sz w:val="24"/>
          <w:szCs w:val="24"/>
        </w:rPr>
        <w:t>(4), 264–274</w:t>
      </w:r>
      <w:hyperlink r:id="rId13" w:history="1">
        <w:r w:rsidRPr="001E4317">
          <w:rPr>
            <w:rStyle w:val="Hyperlink"/>
            <w:rFonts w:ascii="Times New Roman" w:hAnsi="Times New Roman" w:cs="Times New Roman"/>
            <w:sz w:val="24"/>
            <w:szCs w:val="24"/>
          </w:rPr>
          <w:t>https://doi.org/10.1080/17439761003794148</w:t>
        </w:r>
      </w:hyperlink>
    </w:p>
    <w:p w14:paraId="1E265F32" w14:textId="77777777"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Jennings, P. A., &amp; Greenberg, M. T. (2009). The prosocial classroom: Teacher social and emotional competence in relation to student and classroom outcomes. </w:t>
      </w:r>
      <w:r w:rsidRPr="000C1D66">
        <w:rPr>
          <w:rFonts w:ascii="Times New Roman" w:hAnsi="Times New Roman" w:cs="Times New Roman"/>
          <w:i/>
          <w:iCs/>
          <w:sz w:val="24"/>
          <w:szCs w:val="24"/>
        </w:rPr>
        <w:t xml:space="preserve">Review of </w:t>
      </w:r>
      <w:r w:rsidRPr="000C1D66">
        <w:rPr>
          <w:rFonts w:ascii="Times New Roman" w:hAnsi="Times New Roman" w:cs="Times New Roman"/>
          <w:i/>
          <w:iCs/>
          <w:sz w:val="24"/>
          <w:szCs w:val="24"/>
        </w:rPr>
        <w:lastRenderedPageBreak/>
        <w:t>Educational Research, 79</w:t>
      </w:r>
      <w:r w:rsidRPr="000C1D66">
        <w:rPr>
          <w:rFonts w:ascii="Times New Roman" w:hAnsi="Times New Roman" w:cs="Times New Roman"/>
          <w:sz w:val="24"/>
          <w:szCs w:val="24"/>
        </w:rPr>
        <w:t xml:space="preserve">(1), 491–525. </w:t>
      </w:r>
      <w:hyperlink r:id="rId14" w:history="1">
        <w:r w:rsidRPr="001E4317">
          <w:rPr>
            <w:rStyle w:val="Hyperlink"/>
            <w:rFonts w:ascii="Times New Roman" w:hAnsi="Times New Roman" w:cs="Times New Roman"/>
            <w:sz w:val="24"/>
            <w:szCs w:val="24"/>
          </w:rPr>
          <w:t>https://doi.org/10.3102/0034654308325693</w:t>
        </w:r>
      </w:hyperlink>
      <w:r>
        <w:rPr>
          <w:rFonts w:ascii="Times New Roman" w:hAnsi="Times New Roman" w:cs="Times New Roman"/>
          <w:sz w:val="24"/>
          <w:szCs w:val="24"/>
        </w:rPr>
        <w:t xml:space="preserve"> </w:t>
      </w:r>
    </w:p>
    <w:p w14:paraId="4DEC40E1" w14:textId="77777777"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Kabat-Zinn, J. (1994). </w:t>
      </w:r>
      <w:r w:rsidRPr="000C1D66">
        <w:rPr>
          <w:rFonts w:ascii="Times New Roman" w:hAnsi="Times New Roman" w:cs="Times New Roman"/>
          <w:i/>
          <w:iCs/>
          <w:sz w:val="24"/>
          <w:szCs w:val="24"/>
        </w:rPr>
        <w:t>Wherever you go, there you are: Mindfulness meditation in everyday life</w:t>
      </w:r>
      <w:r w:rsidRPr="000C1D66">
        <w:rPr>
          <w:rFonts w:ascii="Times New Roman" w:hAnsi="Times New Roman" w:cs="Times New Roman"/>
          <w:sz w:val="24"/>
          <w:szCs w:val="24"/>
        </w:rPr>
        <w:t>. Hachette Books.</w:t>
      </w:r>
    </w:p>
    <w:p w14:paraId="121971EB" w14:textId="5C7A9FD7"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Lawlor, M. S. (2016). Mindfulness in practice: Considerations for implementation of mindfulness-based programming for adolescents in school contexts. </w:t>
      </w:r>
      <w:r w:rsidRPr="000C1D66">
        <w:rPr>
          <w:rFonts w:ascii="Times New Roman" w:hAnsi="Times New Roman" w:cs="Times New Roman"/>
          <w:i/>
          <w:iCs/>
          <w:sz w:val="24"/>
          <w:szCs w:val="24"/>
        </w:rPr>
        <w:t>New Directions for Youth Development, 2016</w:t>
      </w:r>
      <w:r w:rsidRPr="000C1D66">
        <w:rPr>
          <w:rFonts w:ascii="Times New Roman" w:hAnsi="Times New Roman" w:cs="Times New Roman"/>
          <w:sz w:val="24"/>
          <w:szCs w:val="24"/>
        </w:rPr>
        <w:t xml:space="preserve">(151), 59–72. </w:t>
      </w:r>
      <w:hyperlink r:id="rId15" w:history="1">
        <w:r w:rsidRPr="001E4317">
          <w:rPr>
            <w:rStyle w:val="Hyperlink"/>
            <w:rFonts w:ascii="Times New Roman" w:hAnsi="Times New Roman" w:cs="Times New Roman"/>
            <w:sz w:val="24"/>
            <w:szCs w:val="24"/>
          </w:rPr>
          <w:t>https://doi.org/10.1002/yd.20164</w:t>
        </w:r>
      </w:hyperlink>
    </w:p>
    <w:p w14:paraId="75C77403" w14:textId="54EEF78D"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Meiklejohn, J., Phillips, C., Freedman, M. L., Griffin, M. L., Biegel, G., Roach, A., ... &amp; Saltzman, A. (2012). Integrating mindfulness training into K–12 education: Fostering the resilience of teachers and students. </w:t>
      </w:r>
      <w:r w:rsidRPr="000C1D66">
        <w:rPr>
          <w:rFonts w:ascii="Times New Roman" w:hAnsi="Times New Roman" w:cs="Times New Roman"/>
          <w:i/>
          <w:iCs/>
          <w:sz w:val="24"/>
          <w:szCs w:val="24"/>
        </w:rPr>
        <w:t>Mindfulness, 3</w:t>
      </w:r>
      <w:r w:rsidRPr="000C1D66">
        <w:rPr>
          <w:rFonts w:ascii="Times New Roman" w:hAnsi="Times New Roman" w:cs="Times New Roman"/>
          <w:sz w:val="24"/>
          <w:szCs w:val="24"/>
        </w:rPr>
        <w:t xml:space="preserve">(4), 291–307. </w:t>
      </w:r>
      <w:hyperlink r:id="rId16" w:history="1">
        <w:r w:rsidRPr="001E4317">
          <w:rPr>
            <w:rStyle w:val="Hyperlink"/>
            <w:rFonts w:ascii="Times New Roman" w:hAnsi="Times New Roman" w:cs="Times New Roman"/>
            <w:sz w:val="24"/>
            <w:szCs w:val="24"/>
          </w:rPr>
          <w:t>https://doi.org/10.1007/s12671-012-0094-5</w:t>
        </w:r>
      </w:hyperlink>
    </w:p>
    <w:p w14:paraId="3B4C4349" w14:textId="53889AB2"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Napoli, M., Krech, P. R., &amp; Holley, L. C. (2005). Mindfulness training for elementary school students: The attention academy. </w:t>
      </w:r>
      <w:r w:rsidRPr="000C1D66">
        <w:rPr>
          <w:rFonts w:ascii="Times New Roman" w:hAnsi="Times New Roman" w:cs="Times New Roman"/>
          <w:i/>
          <w:iCs/>
          <w:sz w:val="24"/>
          <w:szCs w:val="24"/>
        </w:rPr>
        <w:t>Journal of Applied School Psychology, 21</w:t>
      </w:r>
      <w:r w:rsidRPr="000C1D66">
        <w:rPr>
          <w:rFonts w:ascii="Times New Roman" w:hAnsi="Times New Roman" w:cs="Times New Roman"/>
          <w:sz w:val="24"/>
          <w:szCs w:val="24"/>
        </w:rPr>
        <w:t xml:space="preserve">(1), 99–125. </w:t>
      </w:r>
      <w:hyperlink r:id="rId17" w:history="1">
        <w:r w:rsidRPr="001E4317">
          <w:rPr>
            <w:rStyle w:val="Hyperlink"/>
            <w:rFonts w:ascii="Times New Roman" w:hAnsi="Times New Roman" w:cs="Times New Roman"/>
            <w:sz w:val="24"/>
            <w:szCs w:val="24"/>
          </w:rPr>
          <w:t>https://doi.org/10.1300/J370v21n01_05</w:t>
        </w:r>
      </w:hyperlink>
    </w:p>
    <w:p w14:paraId="7DC734A2" w14:textId="3F235375"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Oberle, E., &amp; Schonert-Reichl, K. A. (2017). Social and emotional learning: Recent research and practical strategies for promoting children’s mental health and resilience. </w:t>
      </w:r>
      <w:r w:rsidRPr="000C1D66">
        <w:rPr>
          <w:rFonts w:ascii="Times New Roman" w:hAnsi="Times New Roman" w:cs="Times New Roman"/>
          <w:i/>
          <w:iCs/>
          <w:sz w:val="24"/>
          <w:szCs w:val="24"/>
        </w:rPr>
        <w:t>Current Opinion in Psychiatry, 30</w:t>
      </w:r>
      <w:r w:rsidRPr="000C1D66">
        <w:rPr>
          <w:rFonts w:ascii="Times New Roman" w:hAnsi="Times New Roman" w:cs="Times New Roman"/>
          <w:sz w:val="24"/>
          <w:szCs w:val="24"/>
        </w:rPr>
        <w:t xml:space="preserve">(4), 300–306. </w:t>
      </w:r>
      <w:hyperlink r:id="rId18" w:history="1">
        <w:r w:rsidRPr="001E4317">
          <w:rPr>
            <w:rStyle w:val="Hyperlink"/>
            <w:rFonts w:ascii="Times New Roman" w:hAnsi="Times New Roman" w:cs="Times New Roman"/>
            <w:sz w:val="24"/>
            <w:szCs w:val="24"/>
          </w:rPr>
          <w:t>https://doi.org/10.1097/YCO.0000000000000354</w:t>
        </w:r>
      </w:hyperlink>
    </w:p>
    <w:p w14:paraId="7B47AD16" w14:textId="4807EB56"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Quach, D., </w:t>
      </w:r>
      <w:proofErr w:type="spellStart"/>
      <w:r w:rsidRPr="000C1D66">
        <w:rPr>
          <w:rFonts w:ascii="Times New Roman" w:hAnsi="Times New Roman" w:cs="Times New Roman"/>
          <w:sz w:val="24"/>
          <w:szCs w:val="24"/>
        </w:rPr>
        <w:t>Jastrowski</w:t>
      </w:r>
      <w:proofErr w:type="spellEnd"/>
      <w:r w:rsidRPr="000C1D66">
        <w:rPr>
          <w:rFonts w:ascii="Times New Roman" w:hAnsi="Times New Roman" w:cs="Times New Roman"/>
          <w:sz w:val="24"/>
          <w:szCs w:val="24"/>
        </w:rPr>
        <w:t xml:space="preserve"> Mano, K. E., &amp; Alexander, K. (2016). A randomized controlled trial examining the effect of mindfulness meditation on working memory capacity in adolescents. </w:t>
      </w:r>
      <w:r w:rsidRPr="000C1D66">
        <w:rPr>
          <w:rFonts w:ascii="Times New Roman" w:hAnsi="Times New Roman" w:cs="Times New Roman"/>
          <w:i/>
          <w:iCs/>
          <w:sz w:val="24"/>
          <w:szCs w:val="24"/>
        </w:rPr>
        <w:t>Journal of Adolescent Health, 58</w:t>
      </w:r>
      <w:r w:rsidRPr="000C1D66">
        <w:rPr>
          <w:rFonts w:ascii="Times New Roman" w:hAnsi="Times New Roman" w:cs="Times New Roman"/>
          <w:sz w:val="24"/>
          <w:szCs w:val="24"/>
        </w:rPr>
        <w:t xml:space="preserve">(5), 489–496. </w:t>
      </w:r>
      <w:hyperlink r:id="rId19" w:history="1">
        <w:r w:rsidRPr="001E4317">
          <w:rPr>
            <w:rStyle w:val="Hyperlink"/>
            <w:rFonts w:ascii="Times New Roman" w:hAnsi="Times New Roman" w:cs="Times New Roman"/>
            <w:sz w:val="24"/>
            <w:szCs w:val="24"/>
          </w:rPr>
          <w:t>https://doi.org/10.1016/j.jadohealth.2015.09.024</w:t>
        </w:r>
      </w:hyperlink>
    </w:p>
    <w:p w14:paraId="26CFB80D" w14:textId="1248797E"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lastRenderedPageBreak/>
        <w:t xml:space="preserve">Roeser, R. W., &amp; Pinela, C. (2014). Mindfulness and compassion training in adolescence. In N. Singh (Ed.), </w:t>
      </w:r>
      <w:r w:rsidRPr="000C1D66">
        <w:rPr>
          <w:rFonts w:ascii="Times New Roman" w:hAnsi="Times New Roman" w:cs="Times New Roman"/>
          <w:i/>
          <w:iCs/>
          <w:sz w:val="24"/>
          <w:szCs w:val="24"/>
        </w:rPr>
        <w:t xml:space="preserve">Mindfulness in </w:t>
      </w:r>
      <w:proofErr w:type="spellStart"/>
      <w:r w:rsidRPr="000C1D66">
        <w:rPr>
          <w:rFonts w:ascii="Times New Roman" w:hAnsi="Times New Roman" w:cs="Times New Roman"/>
          <w:i/>
          <w:iCs/>
          <w:sz w:val="24"/>
          <w:szCs w:val="24"/>
        </w:rPr>
        <w:t>behavioral</w:t>
      </w:r>
      <w:proofErr w:type="spellEnd"/>
      <w:r w:rsidRPr="000C1D66">
        <w:rPr>
          <w:rFonts w:ascii="Times New Roman" w:hAnsi="Times New Roman" w:cs="Times New Roman"/>
          <w:i/>
          <w:iCs/>
          <w:sz w:val="24"/>
          <w:szCs w:val="24"/>
        </w:rPr>
        <w:t xml:space="preserve"> health</w:t>
      </w:r>
      <w:r w:rsidRPr="000C1D66">
        <w:rPr>
          <w:rFonts w:ascii="Times New Roman" w:hAnsi="Times New Roman" w:cs="Times New Roman"/>
          <w:sz w:val="24"/>
          <w:szCs w:val="24"/>
        </w:rPr>
        <w:t xml:space="preserve"> (pp. 345–362). Springer. </w:t>
      </w:r>
      <w:hyperlink r:id="rId20" w:history="1">
        <w:r w:rsidRPr="001E4317">
          <w:rPr>
            <w:rStyle w:val="Hyperlink"/>
            <w:rFonts w:ascii="Times New Roman" w:hAnsi="Times New Roman" w:cs="Times New Roman"/>
            <w:sz w:val="24"/>
            <w:szCs w:val="24"/>
          </w:rPr>
          <w:t>https://doi.org/10.1007/978-1-4939-3506-2_21</w:t>
        </w:r>
      </w:hyperlink>
    </w:p>
    <w:p w14:paraId="1A9453FB" w14:textId="058B75E3"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Schonert-Reichl, K. A., &amp; Lawlor, M. S. (2010). The effects of a mindfulness-based education program on pre- and early adolescents’ well-being and social and emotional competence. </w:t>
      </w:r>
      <w:r w:rsidRPr="000C1D66">
        <w:rPr>
          <w:rFonts w:ascii="Times New Roman" w:hAnsi="Times New Roman" w:cs="Times New Roman"/>
          <w:i/>
          <w:iCs/>
          <w:sz w:val="24"/>
          <w:szCs w:val="24"/>
        </w:rPr>
        <w:t>Mindfulness, 1</w:t>
      </w:r>
      <w:r w:rsidRPr="000C1D66">
        <w:rPr>
          <w:rFonts w:ascii="Times New Roman" w:hAnsi="Times New Roman" w:cs="Times New Roman"/>
          <w:sz w:val="24"/>
          <w:szCs w:val="24"/>
        </w:rPr>
        <w:t xml:space="preserve">(3), 137–151. </w:t>
      </w:r>
      <w:hyperlink r:id="rId21" w:history="1">
        <w:r w:rsidRPr="001E4317">
          <w:rPr>
            <w:rStyle w:val="Hyperlink"/>
            <w:rFonts w:ascii="Times New Roman" w:hAnsi="Times New Roman" w:cs="Times New Roman"/>
            <w:sz w:val="24"/>
            <w:szCs w:val="24"/>
          </w:rPr>
          <w:t>https://doi.org/10.1007/s12671-010-0011-8</w:t>
        </w:r>
      </w:hyperlink>
    </w:p>
    <w:p w14:paraId="06F4A3DC" w14:textId="77777777"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Shapiro, S. L., Brown, K. W., &amp; Astin, J. A. (2011). Toward the integration of meditation into higher education: A review of research. </w:t>
      </w:r>
      <w:r w:rsidRPr="000C1D66">
        <w:rPr>
          <w:rFonts w:ascii="Times New Roman" w:hAnsi="Times New Roman" w:cs="Times New Roman"/>
          <w:i/>
          <w:iCs/>
          <w:sz w:val="24"/>
          <w:szCs w:val="24"/>
        </w:rPr>
        <w:t>Teachers College Record, 113</w:t>
      </w:r>
      <w:r w:rsidRPr="000C1D66">
        <w:rPr>
          <w:rFonts w:ascii="Times New Roman" w:hAnsi="Times New Roman" w:cs="Times New Roman"/>
          <w:sz w:val="24"/>
          <w:szCs w:val="24"/>
        </w:rPr>
        <w:t>(3), 493–528.</w:t>
      </w:r>
    </w:p>
    <w:p w14:paraId="6A8FA8C9" w14:textId="735F6944"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Weare, K. (2013). Developing mindfulness with children and young people: A review of the evidence and policy context. </w:t>
      </w:r>
      <w:r w:rsidRPr="000C1D66">
        <w:rPr>
          <w:rFonts w:ascii="Times New Roman" w:hAnsi="Times New Roman" w:cs="Times New Roman"/>
          <w:i/>
          <w:iCs/>
          <w:sz w:val="24"/>
          <w:szCs w:val="24"/>
        </w:rPr>
        <w:t>Journal of Children's Services, 8</w:t>
      </w:r>
      <w:r w:rsidRPr="000C1D66">
        <w:rPr>
          <w:rFonts w:ascii="Times New Roman" w:hAnsi="Times New Roman" w:cs="Times New Roman"/>
          <w:sz w:val="24"/>
          <w:szCs w:val="24"/>
        </w:rPr>
        <w:t xml:space="preserve">(2), 141–153. </w:t>
      </w:r>
      <w:hyperlink r:id="rId22" w:history="1">
        <w:r w:rsidRPr="001E4317">
          <w:rPr>
            <w:rStyle w:val="Hyperlink"/>
            <w:rFonts w:ascii="Times New Roman" w:hAnsi="Times New Roman" w:cs="Times New Roman"/>
            <w:sz w:val="24"/>
            <w:szCs w:val="24"/>
          </w:rPr>
          <w:t>https://doi.org/10.1108/JCS-12-2012-0014</w:t>
        </w:r>
      </w:hyperlink>
    </w:p>
    <w:p w14:paraId="24BB235B" w14:textId="4EC042B9" w:rsidR="000C1D66" w:rsidRDefault="000C1D66" w:rsidP="000C1D66">
      <w:pPr>
        <w:spacing w:line="360" w:lineRule="auto"/>
        <w:ind w:left="851" w:hanging="709"/>
        <w:jc w:val="both"/>
        <w:rPr>
          <w:rFonts w:ascii="Times New Roman" w:hAnsi="Times New Roman" w:cs="Times New Roman"/>
          <w:sz w:val="24"/>
          <w:szCs w:val="24"/>
        </w:rPr>
      </w:pPr>
      <w:r w:rsidRPr="000C1D66">
        <w:rPr>
          <w:rFonts w:ascii="Times New Roman" w:hAnsi="Times New Roman" w:cs="Times New Roman"/>
          <w:sz w:val="24"/>
          <w:szCs w:val="24"/>
        </w:rPr>
        <w:t xml:space="preserve">Zenner, C., </w:t>
      </w:r>
      <w:proofErr w:type="spellStart"/>
      <w:r w:rsidRPr="000C1D66">
        <w:rPr>
          <w:rFonts w:ascii="Times New Roman" w:hAnsi="Times New Roman" w:cs="Times New Roman"/>
          <w:sz w:val="24"/>
          <w:szCs w:val="24"/>
        </w:rPr>
        <w:t>Herrnleben</w:t>
      </w:r>
      <w:proofErr w:type="spellEnd"/>
      <w:r w:rsidRPr="000C1D66">
        <w:rPr>
          <w:rFonts w:ascii="Times New Roman" w:hAnsi="Times New Roman" w:cs="Times New Roman"/>
          <w:sz w:val="24"/>
          <w:szCs w:val="24"/>
        </w:rPr>
        <w:t xml:space="preserve">-Kurz, S., &amp; Walach, H. (2014). Mindfulness-based interventions in schools: A systematic review and meta-analysis. </w:t>
      </w:r>
      <w:r w:rsidRPr="000C1D66">
        <w:rPr>
          <w:rFonts w:ascii="Times New Roman" w:hAnsi="Times New Roman" w:cs="Times New Roman"/>
          <w:i/>
          <w:iCs/>
          <w:sz w:val="24"/>
          <w:szCs w:val="24"/>
        </w:rPr>
        <w:t>Frontiers in Psychology, 5</w:t>
      </w:r>
      <w:r w:rsidRPr="000C1D66">
        <w:rPr>
          <w:rFonts w:ascii="Times New Roman" w:hAnsi="Times New Roman" w:cs="Times New Roman"/>
          <w:sz w:val="24"/>
          <w:szCs w:val="24"/>
        </w:rPr>
        <w:t xml:space="preserve">, 603. </w:t>
      </w:r>
      <w:hyperlink r:id="rId23" w:history="1">
        <w:r w:rsidRPr="001E4317">
          <w:rPr>
            <w:rStyle w:val="Hyperlink"/>
            <w:rFonts w:ascii="Times New Roman" w:hAnsi="Times New Roman" w:cs="Times New Roman"/>
            <w:sz w:val="24"/>
            <w:szCs w:val="24"/>
          </w:rPr>
          <w:t>https://doi.org/10.3389/fpsyg.2014.00603</w:t>
        </w:r>
      </w:hyperlink>
    </w:p>
    <w:p w14:paraId="196389B2" w14:textId="77777777" w:rsidR="000C1D66" w:rsidRPr="000C1D66" w:rsidRDefault="000C1D66" w:rsidP="000C1D66">
      <w:pPr>
        <w:spacing w:line="360" w:lineRule="auto"/>
        <w:ind w:left="851" w:hanging="709"/>
        <w:jc w:val="both"/>
        <w:rPr>
          <w:rFonts w:ascii="Times New Roman" w:hAnsi="Times New Roman" w:cs="Times New Roman"/>
          <w:sz w:val="24"/>
          <w:szCs w:val="24"/>
        </w:rPr>
      </w:pPr>
    </w:p>
    <w:sectPr w:rsidR="000C1D66" w:rsidRPr="000C1D66" w:rsidSect="00247713">
      <w:pgSz w:w="12240" w:h="15840"/>
      <w:pgMar w:top="2126" w:right="1559" w:bottom="2126" w:left="21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7235B"/>
    <w:multiLevelType w:val="multilevel"/>
    <w:tmpl w:val="3A6E0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91BA5"/>
    <w:multiLevelType w:val="multilevel"/>
    <w:tmpl w:val="8758A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173437"/>
    <w:multiLevelType w:val="multilevel"/>
    <w:tmpl w:val="AD6A3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9B7724"/>
    <w:multiLevelType w:val="multilevel"/>
    <w:tmpl w:val="F5069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BD3E94"/>
    <w:multiLevelType w:val="multilevel"/>
    <w:tmpl w:val="CA20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4386022">
    <w:abstractNumId w:val="2"/>
  </w:num>
  <w:num w:numId="2" w16cid:durableId="151992062">
    <w:abstractNumId w:val="3"/>
  </w:num>
  <w:num w:numId="3" w16cid:durableId="2082485151">
    <w:abstractNumId w:val="4"/>
  </w:num>
  <w:num w:numId="4" w16cid:durableId="1020164094">
    <w:abstractNumId w:val="0"/>
  </w:num>
  <w:num w:numId="5" w16cid:durableId="673992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E"/>
    <w:rsid w:val="000C1D66"/>
    <w:rsid w:val="00247713"/>
    <w:rsid w:val="00334B5D"/>
    <w:rsid w:val="004C33DB"/>
    <w:rsid w:val="004F4FA9"/>
    <w:rsid w:val="00533726"/>
    <w:rsid w:val="005A60EE"/>
    <w:rsid w:val="006E216A"/>
    <w:rsid w:val="006E23CE"/>
    <w:rsid w:val="007B42A3"/>
    <w:rsid w:val="008500AE"/>
    <w:rsid w:val="00941715"/>
    <w:rsid w:val="00A457D8"/>
    <w:rsid w:val="00BB702C"/>
    <w:rsid w:val="00C23A93"/>
    <w:rsid w:val="00D503EC"/>
    <w:rsid w:val="00DB161A"/>
    <w:rsid w:val="00FE3A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A3043"/>
  <w15:chartTrackingRefBased/>
  <w15:docId w15:val="{25920C9C-EED0-4855-B74E-82ED3032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372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link w:val="Heading4Char"/>
    <w:uiPriority w:val="9"/>
    <w:qFormat/>
    <w:rsid w:val="0053372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3726"/>
    <w:rPr>
      <w:rFonts w:ascii="Times New Roman" w:eastAsia="Times New Roman" w:hAnsi="Times New Roman" w:cs="Times New Roman"/>
      <w:b/>
      <w:bCs/>
      <w:kern w:val="0"/>
      <w:sz w:val="27"/>
      <w:szCs w:val="27"/>
      <w:lang w:eastAsia="en-IN" w:bidi="hi-IN"/>
      <w14:ligatures w14:val="none"/>
    </w:rPr>
  </w:style>
  <w:style w:type="character" w:customStyle="1" w:styleId="Heading4Char">
    <w:name w:val="Heading 4 Char"/>
    <w:basedOn w:val="DefaultParagraphFont"/>
    <w:link w:val="Heading4"/>
    <w:uiPriority w:val="9"/>
    <w:rsid w:val="00533726"/>
    <w:rPr>
      <w:rFonts w:ascii="Times New Roman" w:eastAsia="Times New Roman" w:hAnsi="Times New Roman" w:cs="Times New Roman"/>
      <w:b/>
      <w:bCs/>
      <w:kern w:val="0"/>
      <w:sz w:val="24"/>
      <w:szCs w:val="24"/>
      <w:lang w:eastAsia="en-IN" w:bidi="hi-IN"/>
      <w14:ligatures w14:val="none"/>
    </w:rPr>
  </w:style>
  <w:style w:type="paragraph" w:styleId="NormalWeb">
    <w:name w:val="Normal (Web)"/>
    <w:basedOn w:val="Normal"/>
    <w:uiPriority w:val="99"/>
    <w:semiHidden/>
    <w:unhideWhenUsed/>
    <w:rsid w:val="00533726"/>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533726"/>
    <w:pPr>
      <w:ind w:left="720"/>
      <w:contextualSpacing/>
    </w:pPr>
  </w:style>
  <w:style w:type="character" w:styleId="Emphasis">
    <w:name w:val="Emphasis"/>
    <w:basedOn w:val="DefaultParagraphFont"/>
    <w:uiPriority w:val="20"/>
    <w:qFormat/>
    <w:rsid w:val="00533726"/>
    <w:rPr>
      <w:i/>
      <w:iCs/>
    </w:rPr>
  </w:style>
  <w:style w:type="character" w:styleId="Hyperlink">
    <w:name w:val="Hyperlink"/>
    <w:basedOn w:val="DefaultParagraphFont"/>
    <w:uiPriority w:val="99"/>
    <w:unhideWhenUsed/>
    <w:rsid w:val="00533726"/>
    <w:rPr>
      <w:color w:val="0563C1" w:themeColor="hyperlink"/>
      <w:u w:val="single"/>
    </w:rPr>
  </w:style>
  <w:style w:type="paragraph" w:styleId="IntenseQuote">
    <w:name w:val="Intense Quote"/>
    <w:basedOn w:val="Normal"/>
    <w:next w:val="Normal"/>
    <w:link w:val="IntenseQuoteChar"/>
    <w:uiPriority w:val="30"/>
    <w:qFormat/>
    <w:rsid w:val="0053372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3726"/>
    <w:rPr>
      <w:i/>
      <w:iCs/>
      <w:color w:val="4472C4" w:themeColor="accent1"/>
    </w:rPr>
  </w:style>
  <w:style w:type="character" w:styleId="UnresolvedMention">
    <w:name w:val="Unresolved Mention"/>
    <w:basedOn w:val="DefaultParagraphFont"/>
    <w:uiPriority w:val="99"/>
    <w:semiHidden/>
    <w:unhideWhenUsed/>
    <w:rsid w:val="000C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6879">
      <w:bodyDiv w:val="1"/>
      <w:marLeft w:val="0"/>
      <w:marRight w:val="0"/>
      <w:marTop w:val="0"/>
      <w:marBottom w:val="0"/>
      <w:divBdr>
        <w:top w:val="none" w:sz="0" w:space="0" w:color="auto"/>
        <w:left w:val="none" w:sz="0" w:space="0" w:color="auto"/>
        <w:bottom w:val="none" w:sz="0" w:space="0" w:color="auto"/>
        <w:right w:val="none" w:sz="0" w:space="0" w:color="auto"/>
      </w:divBdr>
    </w:div>
    <w:div w:id="39594773">
      <w:bodyDiv w:val="1"/>
      <w:marLeft w:val="0"/>
      <w:marRight w:val="0"/>
      <w:marTop w:val="0"/>
      <w:marBottom w:val="0"/>
      <w:divBdr>
        <w:top w:val="none" w:sz="0" w:space="0" w:color="auto"/>
        <w:left w:val="none" w:sz="0" w:space="0" w:color="auto"/>
        <w:bottom w:val="none" w:sz="0" w:space="0" w:color="auto"/>
        <w:right w:val="none" w:sz="0" w:space="0" w:color="auto"/>
      </w:divBdr>
    </w:div>
    <w:div w:id="218591261">
      <w:bodyDiv w:val="1"/>
      <w:marLeft w:val="0"/>
      <w:marRight w:val="0"/>
      <w:marTop w:val="0"/>
      <w:marBottom w:val="0"/>
      <w:divBdr>
        <w:top w:val="none" w:sz="0" w:space="0" w:color="auto"/>
        <w:left w:val="none" w:sz="0" w:space="0" w:color="auto"/>
        <w:bottom w:val="none" w:sz="0" w:space="0" w:color="auto"/>
        <w:right w:val="none" w:sz="0" w:space="0" w:color="auto"/>
      </w:divBdr>
    </w:div>
    <w:div w:id="289484836">
      <w:bodyDiv w:val="1"/>
      <w:marLeft w:val="0"/>
      <w:marRight w:val="0"/>
      <w:marTop w:val="0"/>
      <w:marBottom w:val="0"/>
      <w:divBdr>
        <w:top w:val="none" w:sz="0" w:space="0" w:color="auto"/>
        <w:left w:val="none" w:sz="0" w:space="0" w:color="auto"/>
        <w:bottom w:val="none" w:sz="0" w:space="0" w:color="auto"/>
        <w:right w:val="none" w:sz="0" w:space="0" w:color="auto"/>
      </w:divBdr>
    </w:div>
    <w:div w:id="342125007">
      <w:bodyDiv w:val="1"/>
      <w:marLeft w:val="0"/>
      <w:marRight w:val="0"/>
      <w:marTop w:val="0"/>
      <w:marBottom w:val="0"/>
      <w:divBdr>
        <w:top w:val="none" w:sz="0" w:space="0" w:color="auto"/>
        <w:left w:val="none" w:sz="0" w:space="0" w:color="auto"/>
        <w:bottom w:val="none" w:sz="0" w:space="0" w:color="auto"/>
        <w:right w:val="none" w:sz="0" w:space="0" w:color="auto"/>
      </w:divBdr>
    </w:div>
    <w:div w:id="391200554">
      <w:bodyDiv w:val="1"/>
      <w:marLeft w:val="0"/>
      <w:marRight w:val="0"/>
      <w:marTop w:val="0"/>
      <w:marBottom w:val="0"/>
      <w:divBdr>
        <w:top w:val="none" w:sz="0" w:space="0" w:color="auto"/>
        <w:left w:val="none" w:sz="0" w:space="0" w:color="auto"/>
        <w:bottom w:val="none" w:sz="0" w:space="0" w:color="auto"/>
        <w:right w:val="none" w:sz="0" w:space="0" w:color="auto"/>
      </w:divBdr>
    </w:div>
    <w:div w:id="427045558">
      <w:bodyDiv w:val="1"/>
      <w:marLeft w:val="0"/>
      <w:marRight w:val="0"/>
      <w:marTop w:val="0"/>
      <w:marBottom w:val="0"/>
      <w:divBdr>
        <w:top w:val="none" w:sz="0" w:space="0" w:color="auto"/>
        <w:left w:val="none" w:sz="0" w:space="0" w:color="auto"/>
        <w:bottom w:val="none" w:sz="0" w:space="0" w:color="auto"/>
        <w:right w:val="none" w:sz="0" w:space="0" w:color="auto"/>
      </w:divBdr>
    </w:div>
    <w:div w:id="445973283">
      <w:bodyDiv w:val="1"/>
      <w:marLeft w:val="0"/>
      <w:marRight w:val="0"/>
      <w:marTop w:val="0"/>
      <w:marBottom w:val="0"/>
      <w:divBdr>
        <w:top w:val="none" w:sz="0" w:space="0" w:color="auto"/>
        <w:left w:val="none" w:sz="0" w:space="0" w:color="auto"/>
        <w:bottom w:val="none" w:sz="0" w:space="0" w:color="auto"/>
        <w:right w:val="none" w:sz="0" w:space="0" w:color="auto"/>
      </w:divBdr>
    </w:div>
    <w:div w:id="454636803">
      <w:bodyDiv w:val="1"/>
      <w:marLeft w:val="0"/>
      <w:marRight w:val="0"/>
      <w:marTop w:val="0"/>
      <w:marBottom w:val="0"/>
      <w:divBdr>
        <w:top w:val="none" w:sz="0" w:space="0" w:color="auto"/>
        <w:left w:val="none" w:sz="0" w:space="0" w:color="auto"/>
        <w:bottom w:val="none" w:sz="0" w:space="0" w:color="auto"/>
        <w:right w:val="none" w:sz="0" w:space="0" w:color="auto"/>
      </w:divBdr>
    </w:div>
    <w:div w:id="474883074">
      <w:bodyDiv w:val="1"/>
      <w:marLeft w:val="0"/>
      <w:marRight w:val="0"/>
      <w:marTop w:val="0"/>
      <w:marBottom w:val="0"/>
      <w:divBdr>
        <w:top w:val="none" w:sz="0" w:space="0" w:color="auto"/>
        <w:left w:val="none" w:sz="0" w:space="0" w:color="auto"/>
        <w:bottom w:val="none" w:sz="0" w:space="0" w:color="auto"/>
        <w:right w:val="none" w:sz="0" w:space="0" w:color="auto"/>
      </w:divBdr>
    </w:div>
    <w:div w:id="788351376">
      <w:bodyDiv w:val="1"/>
      <w:marLeft w:val="0"/>
      <w:marRight w:val="0"/>
      <w:marTop w:val="0"/>
      <w:marBottom w:val="0"/>
      <w:divBdr>
        <w:top w:val="none" w:sz="0" w:space="0" w:color="auto"/>
        <w:left w:val="none" w:sz="0" w:space="0" w:color="auto"/>
        <w:bottom w:val="none" w:sz="0" w:space="0" w:color="auto"/>
        <w:right w:val="none" w:sz="0" w:space="0" w:color="auto"/>
      </w:divBdr>
    </w:div>
    <w:div w:id="878511819">
      <w:bodyDiv w:val="1"/>
      <w:marLeft w:val="0"/>
      <w:marRight w:val="0"/>
      <w:marTop w:val="0"/>
      <w:marBottom w:val="0"/>
      <w:divBdr>
        <w:top w:val="none" w:sz="0" w:space="0" w:color="auto"/>
        <w:left w:val="none" w:sz="0" w:space="0" w:color="auto"/>
        <w:bottom w:val="none" w:sz="0" w:space="0" w:color="auto"/>
        <w:right w:val="none" w:sz="0" w:space="0" w:color="auto"/>
      </w:divBdr>
    </w:div>
    <w:div w:id="912663154">
      <w:bodyDiv w:val="1"/>
      <w:marLeft w:val="0"/>
      <w:marRight w:val="0"/>
      <w:marTop w:val="0"/>
      <w:marBottom w:val="0"/>
      <w:divBdr>
        <w:top w:val="none" w:sz="0" w:space="0" w:color="auto"/>
        <w:left w:val="none" w:sz="0" w:space="0" w:color="auto"/>
        <w:bottom w:val="none" w:sz="0" w:space="0" w:color="auto"/>
        <w:right w:val="none" w:sz="0" w:space="0" w:color="auto"/>
      </w:divBdr>
    </w:div>
    <w:div w:id="1176655259">
      <w:bodyDiv w:val="1"/>
      <w:marLeft w:val="0"/>
      <w:marRight w:val="0"/>
      <w:marTop w:val="0"/>
      <w:marBottom w:val="0"/>
      <w:divBdr>
        <w:top w:val="none" w:sz="0" w:space="0" w:color="auto"/>
        <w:left w:val="none" w:sz="0" w:space="0" w:color="auto"/>
        <w:bottom w:val="none" w:sz="0" w:space="0" w:color="auto"/>
        <w:right w:val="none" w:sz="0" w:space="0" w:color="auto"/>
      </w:divBdr>
    </w:div>
    <w:div w:id="1349914806">
      <w:bodyDiv w:val="1"/>
      <w:marLeft w:val="0"/>
      <w:marRight w:val="0"/>
      <w:marTop w:val="0"/>
      <w:marBottom w:val="0"/>
      <w:divBdr>
        <w:top w:val="none" w:sz="0" w:space="0" w:color="auto"/>
        <w:left w:val="none" w:sz="0" w:space="0" w:color="auto"/>
        <w:bottom w:val="none" w:sz="0" w:space="0" w:color="auto"/>
        <w:right w:val="none" w:sz="0" w:space="0" w:color="auto"/>
      </w:divBdr>
    </w:div>
    <w:div w:id="1457524698">
      <w:bodyDiv w:val="1"/>
      <w:marLeft w:val="0"/>
      <w:marRight w:val="0"/>
      <w:marTop w:val="0"/>
      <w:marBottom w:val="0"/>
      <w:divBdr>
        <w:top w:val="none" w:sz="0" w:space="0" w:color="auto"/>
        <w:left w:val="none" w:sz="0" w:space="0" w:color="auto"/>
        <w:bottom w:val="none" w:sz="0" w:space="0" w:color="auto"/>
        <w:right w:val="none" w:sz="0" w:space="0" w:color="auto"/>
      </w:divBdr>
    </w:div>
    <w:div w:id="1625381887">
      <w:bodyDiv w:val="1"/>
      <w:marLeft w:val="0"/>
      <w:marRight w:val="0"/>
      <w:marTop w:val="0"/>
      <w:marBottom w:val="0"/>
      <w:divBdr>
        <w:top w:val="none" w:sz="0" w:space="0" w:color="auto"/>
        <w:left w:val="none" w:sz="0" w:space="0" w:color="auto"/>
        <w:bottom w:val="none" w:sz="0" w:space="0" w:color="auto"/>
        <w:right w:val="none" w:sz="0" w:space="0" w:color="auto"/>
      </w:divBdr>
    </w:div>
    <w:div w:id="1771269963">
      <w:bodyDiv w:val="1"/>
      <w:marLeft w:val="0"/>
      <w:marRight w:val="0"/>
      <w:marTop w:val="0"/>
      <w:marBottom w:val="0"/>
      <w:divBdr>
        <w:top w:val="none" w:sz="0" w:space="0" w:color="auto"/>
        <w:left w:val="none" w:sz="0" w:space="0" w:color="auto"/>
        <w:bottom w:val="none" w:sz="0" w:space="0" w:color="auto"/>
        <w:right w:val="none" w:sz="0" w:space="0" w:color="auto"/>
      </w:divBdr>
    </w:div>
    <w:div w:id="1851022249">
      <w:bodyDiv w:val="1"/>
      <w:marLeft w:val="0"/>
      <w:marRight w:val="0"/>
      <w:marTop w:val="0"/>
      <w:marBottom w:val="0"/>
      <w:divBdr>
        <w:top w:val="none" w:sz="0" w:space="0" w:color="auto"/>
        <w:left w:val="none" w:sz="0" w:space="0" w:color="auto"/>
        <w:bottom w:val="none" w:sz="0" w:space="0" w:color="auto"/>
        <w:right w:val="none" w:sz="0" w:space="0" w:color="auto"/>
      </w:divBdr>
    </w:div>
    <w:div w:id="21154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clipsy.bph077" TargetMode="External"/><Relationship Id="rId13" Type="http://schemas.openxmlformats.org/officeDocument/2006/relationships/hyperlink" Target="https://doi.org/10.1080/17439761003794148" TargetMode="External"/><Relationship Id="rId18" Type="http://schemas.openxmlformats.org/officeDocument/2006/relationships/hyperlink" Target="https://doi.org/10.1097/YCO.0000000000000354" TargetMode="External"/><Relationship Id="rId3" Type="http://schemas.openxmlformats.org/officeDocument/2006/relationships/settings" Target="settings.xml"/><Relationship Id="rId21" Type="http://schemas.openxmlformats.org/officeDocument/2006/relationships/hyperlink" Target="https://doi.org/10.1007/s12671-010-0011-8" TargetMode="External"/><Relationship Id="rId7" Type="http://schemas.openxmlformats.org/officeDocument/2006/relationships/hyperlink" Target="https://doi.org/10.1093/clipsy.bpg015" TargetMode="External"/><Relationship Id="rId12" Type="http://schemas.openxmlformats.org/officeDocument/2006/relationships/hyperlink" Target="https://doi.org/10.1111/j.1750-8606.2011.00215.x" TargetMode="External"/><Relationship Id="rId17" Type="http://schemas.openxmlformats.org/officeDocument/2006/relationships/hyperlink" Target="https://doi.org/10.1300/J370v21n01_0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7/s12671-012-0094-5" TargetMode="External"/><Relationship Id="rId20" Type="http://schemas.openxmlformats.org/officeDocument/2006/relationships/hyperlink" Target="https://doi.org/10.1007/978-1-4939-3506-2_21" TargetMode="External"/><Relationship Id="rId1" Type="http://schemas.openxmlformats.org/officeDocument/2006/relationships/numbering" Target="numbering.xml"/><Relationship Id="rId6" Type="http://schemas.openxmlformats.org/officeDocument/2006/relationships/hyperlink" Target="mailto:saikia.tribeni76@gmail.com" TargetMode="External"/><Relationship Id="rId11" Type="http://schemas.openxmlformats.org/officeDocument/2006/relationships/hyperlink" Target="https://doi.org/10.1016/S0022-3999(03)00573-7" TargetMode="External"/><Relationship Id="rId24" Type="http://schemas.openxmlformats.org/officeDocument/2006/relationships/fontTable" Target="fontTable.xml"/><Relationship Id="rId5" Type="http://schemas.openxmlformats.org/officeDocument/2006/relationships/hyperlink" Target="mailto:jahnabi013@gmail.com" TargetMode="External"/><Relationship Id="rId15" Type="http://schemas.openxmlformats.org/officeDocument/2006/relationships/hyperlink" Target="https://doi.org/10.1002/yd.20164" TargetMode="External"/><Relationship Id="rId23" Type="http://schemas.openxmlformats.org/officeDocument/2006/relationships/hyperlink" Target="https://doi.org/10.3389/fpsyg.2014.00603" TargetMode="External"/><Relationship Id="rId10" Type="http://schemas.openxmlformats.org/officeDocument/2006/relationships/hyperlink" Target="https://doi.org/10.1007/s10826-009-9282-x" TargetMode="External"/><Relationship Id="rId19" Type="http://schemas.openxmlformats.org/officeDocument/2006/relationships/hyperlink" Target="https://doi.org/10.1016/j.jadohealth.2015.09.024" TargetMode="External"/><Relationship Id="rId4" Type="http://schemas.openxmlformats.org/officeDocument/2006/relationships/webSettings" Target="webSettings.xml"/><Relationship Id="rId9" Type="http://schemas.openxmlformats.org/officeDocument/2006/relationships/hyperlink" Target="https://doi.org/10.1037/0022-3514.84.4.822" TargetMode="External"/><Relationship Id="rId14" Type="http://schemas.openxmlformats.org/officeDocument/2006/relationships/hyperlink" Target="https://doi.org/10.3102/0034654308325693" TargetMode="External"/><Relationship Id="rId22" Type="http://schemas.openxmlformats.org/officeDocument/2006/relationships/hyperlink" Target="https://doi.org/10.1108/JCS-12-2012-0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1918</Words>
  <Characters>12492</Characters>
  <Application>Microsoft Office Word</Application>
  <DocSecurity>0</DocSecurity>
  <Lines>227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Jahnabi Hazarika</dc:creator>
  <cp:keywords/>
  <dc:description/>
  <cp:lastModifiedBy>Jahnabi Hazarika</cp:lastModifiedBy>
  <cp:revision>6</cp:revision>
  <dcterms:created xsi:type="dcterms:W3CDTF">2024-08-17T18:00:00Z</dcterms:created>
  <dcterms:modified xsi:type="dcterms:W3CDTF">2025-04-30T05:16:00Z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5a79d975-daf1-4c9c-8a99-99401c34a639</vt:lpwstr>
  </property>
</Properties>
</file>