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B7395">
      <w:pP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z w:val="32"/>
          <w:szCs w:val="32"/>
          <w:lang w:val="en-US"/>
        </w:rPr>
        <w:t xml:space="preserve">Orientalism and Its Impact on Modern Education and Teachers in the  year  2025  </w:t>
      </w:r>
    </w:p>
    <w:p w14:paraId="57CD3E51">
      <w:pP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z w:val="32"/>
          <w:szCs w:val="32"/>
          <w:lang w:val="en-US"/>
        </w:rPr>
        <w:t xml:space="preserve">                        </w:t>
      </w: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Jessica Maurice</w:t>
      </w:r>
      <w:r>
        <w:rPr>
          <w:rFonts w:ascii="Times New Roman" w:hAnsi="Times New Roman" w:eastAsia="Times New Roman" w:cs="Times New Roman"/>
          <w:b w:val="0"/>
          <w:bCs w:val="0"/>
          <w:i w:val="0"/>
          <w:iCs w:val="0"/>
          <w:caps w:val="0"/>
          <w:smallCaps w:val="0"/>
          <w:color w:val="000000" w:themeColor="text1" w:themeTint="FF"/>
          <w:sz w:val="16"/>
          <w:szCs w:val="16"/>
          <w:lang w:val="en-US"/>
          <w14:textFill>
            <w14:solidFill>
              <w14:schemeClr w14:val="tx1">
                <w14:lumMod w14:val="100000"/>
                <w14:lumOff w14:val="0"/>
              </w14:schemeClr>
            </w14:solidFill>
          </w14:textFill>
        </w:rPr>
        <w:t xml:space="preserve">a   </w:t>
      </w: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And Dr. Jyotsana Jaiswal</w:t>
      </w:r>
      <w:r>
        <w:rPr>
          <w:rFonts w:ascii="Times New Roman" w:hAnsi="Times New Roman" w:eastAsia="Times New Roman" w:cs="Times New Roman"/>
          <w:b w:val="0"/>
          <w:bCs w:val="0"/>
          <w:i w:val="0"/>
          <w:iCs w:val="0"/>
          <w:caps w:val="0"/>
          <w:smallCaps w:val="0"/>
          <w:color w:val="000000" w:themeColor="text1" w:themeTint="FF"/>
          <w:sz w:val="16"/>
          <w:szCs w:val="16"/>
          <w:lang w:val="en-US"/>
          <w14:textFill>
            <w14:solidFill>
              <w14:schemeClr w14:val="tx1">
                <w14:lumMod w14:val="100000"/>
                <w14:lumOff w14:val="0"/>
              </w14:schemeClr>
            </w14:solidFill>
          </w14:textFill>
        </w:rPr>
        <w:t xml:space="preserve">b </w:t>
      </w:r>
    </w:p>
    <w:p w14:paraId="18E7D267">
      <w:pP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a-M.Ed Student , Department of Teacher Education, Sam Higginbottom University of Agriculture, Technology and Sciences, Prayagraj E-mail - </w:t>
      </w:r>
      <w:r>
        <w:fldChar w:fldCharType="begin"/>
      </w:r>
      <w:r>
        <w:instrText xml:space="preserve"> HYPERLINK "mailto:ruthmauricej@gmail.com" \h </w:instrText>
      </w:r>
      <w:r>
        <w:fldChar w:fldCharType="separate"/>
      </w:r>
      <w:r>
        <w:rPr>
          <w:rStyle w:val="13"/>
          <w:rFonts w:ascii="Times New Roman" w:hAnsi="Times New Roman" w:eastAsia="Times New Roman" w:cs="Times New Roman"/>
          <w:strike w:val="0"/>
          <w:dstrike w:val="0"/>
          <w:sz w:val="24"/>
          <w:szCs w:val="24"/>
          <w:u w:val="single"/>
          <w:lang w:val="en-US"/>
        </w:rPr>
        <w:t>ruthmauricej@gmail.com</w:t>
      </w:r>
      <w:r>
        <w:rPr>
          <w:rStyle w:val="13"/>
          <w:rFonts w:ascii="Times New Roman" w:hAnsi="Times New Roman" w:eastAsia="Times New Roman" w:cs="Times New Roman"/>
          <w:strike w:val="0"/>
          <w:dstrike w:val="0"/>
          <w:sz w:val="24"/>
          <w:szCs w:val="24"/>
          <w:u w:val="single"/>
          <w:lang w:val="en-US"/>
        </w:rPr>
        <w:fldChar w:fldCharType="end"/>
      </w:r>
    </w:p>
    <w:p w14:paraId="3C22F11A">
      <w:pPr>
        <w:rPr>
          <w:sz w:val="24"/>
          <w:szCs w:val="24"/>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b-Assistant Professor, Department of Teacher Education, Sam Higginbottom University of Agriculture Technology and Sciences, Prayagraj  E-mail - </w:t>
      </w:r>
      <w:r>
        <w:fldChar w:fldCharType="begin"/>
      </w:r>
      <w:r>
        <w:instrText xml:space="preserve"> HYPERLINK "mailto:jyotsana.jaiswal@shiats.edu.in" \h </w:instrText>
      </w:r>
      <w:r>
        <w:fldChar w:fldCharType="separate"/>
      </w:r>
      <w:r>
        <w:rPr>
          <w:rStyle w:val="13"/>
          <w:rFonts w:ascii="Times New Roman" w:hAnsi="Times New Roman" w:eastAsia="Times New Roman" w:cs="Times New Roman"/>
          <w:b w:val="0"/>
          <w:bCs w:val="0"/>
          <w:i w:val="0"/>
          <w:iCs w:val="0"/>
          <w:caps w:val="0"/>
          <w:smallCaps w:val="0"/>
          <w:strike w:val="0"/>
          <w:dstrike w:val="0"/>
          <w:sz w:val="24"/>
          <w:szCs w:val="24"/>
          <w:lang w:val="en-US"/>
        </w:rPr>
        <w:t>jyotsana.jaiswal@shiats.edu.in</w:t>
      </w:r>
      <w:r>
        <w:rPr>
          <w:rStyle w:val="13"/>
          <w:rFonts w:ascii="Times New Roman" w:hAnsi="Times New Roman" w:eastAsia="Times New Roman" w:cs="Times New Roman"/>
          <w:b w:val="0"/>
          <w:bCs w:val="0"/>
          <w:i w:val="0"/>
          <w:iCs w:val="0"/>
          <w:caps w:val="0"/>
          <w:smallCaps w:val="0"/>
          <w:strike w:val="0"/>
          <w:dstrike w:val="0"/>
          <w:sz w:val="24"/>
          <w:szCs w:val="24"/>
          <w:lang w:val="en-US"/>
        </w:rPr>
        <w:fldChar w:fldCharType="end"/>
      </w:r>
    </w:p>
    <w:p w14:paraId="16FD48B0">
      <w:pPr>
        <w:rPr>
          <w:rFonts w:ascii="Times New Roman" w:hAnsi="Times New Roman" w:eastAsia="Times New Roman" w:cs="Times New Roman"/>
          <w:b w:val="0"/>
          <w:bCs w:val="0"/>
          <w:i w:val="0"/>
          <w:iCs w:val="0"/>
          <w:sz w:val="32"/>
          <w:szCs w:val="32"/>
          <w:lang w:val="en-US"/>
        </w:rPr>
      </w:pPr>
    </w:p>
    <w:p w14:paraId="3203872E">
      <w:pPr>
        <w:pStyle w:val="4"/>
        <w:spacing w:before="281" w:beforeAutospacing="0" w:after="281" w:afterAutospacing="0"/>
      </w:pPr>
      <w:r>
        <w:rPr>
          <w:rFonts w:ascii="Aptos" w:hAnsi="Aptos" w:eastAsia="Aptos" w:cs="Aptos"/>
          <w:b/>
          <w:bCs/>
          <w:sz w:val="28"/>
          <w:szCs w:val="28"/>
          <w:lang w:val="en-US"/>
        </w:rPr>
        <w:t>Abstract</w:t>
      </w:r>
    </w:p>
    <w:p w14:paraId="09C11DD5">
      <w:pPr>
        <w:spacing w:before="240" w:beforeAutospacing="0" w:after="240" w:afterAutospacing="0"/>
      </w:pPr>
      <w:r>
        <w:rPr>
          <w:rFonts w:ascii="Aptos" w:hAnsi="Aptos" w:eastAsia="Aptos" w:cs="Aptos"/>
          <w:sz w:val="24"/>
          <w:szCs w:val="24"/>
          <w:lang w:val="en-US"/>
        </w:rPr>
        <w:t>This paper explores the enduring influence of Orientalism in modern education through the lens of Edward Said’s critical theory. It examines how Orientalist ideologies continue to shape educational content, pedagogy, and teacher perceptions in subtle yet significant ways. Drawing on recent literature and examples from both policy and classroom practice, the study reveals how Eurocentric narratives marginalize Eastern knowledge systems and perpetuate stereotypes about Asian students and cultures. It also highlights the role of teachers as either agents of reproduction or resistance to these narratives. Emphasizing the need for inclusive, decolonized curricula and reflective teaching practices, the paper proposes actionable steps toward dismantling Orientalist biases in education and fostering equity. This work is particularly relevant in 2025, as global education systems increasingly confront issues of representation, inclusion, and cultural sensitivity.</w:t>
      </w:r>
    </w:p>
    <w:p w14:paraId="110C3729">
      <w:r>
        <w:rPr>
          <w:rFonts w:ascii="Aptos" w:hAnsi="Aptos" w:eastAsia="Aptos" w:cs="Aptos"/>
          <w:b/>
          <w:bCs/>
          <w:sz w:val="24"/>
          <w:szCs w:val="24"/>
          <w:lang w:val="en-US"/>
        </w:rPr>
        <w:t>Keywords:</w:t>
      </w:r>
      <w:r>
        <w:br w:type="textWrapping"/>
      </w:r>
      <w:r>
        <w:rPr>
          <w:rFonts w:ascii="Aptos" w:hAnsi="Aptos" w:eastAsia="Aptos" w:cs="Aptos"/>
          <w:sz w:val="24"/>
          <w:szCs w:val="24"/>
          <w:lang w:val="en-US"/>
        </w:rPr>
        <w:t xml:space="preserve"> Orientalism, Edward Said, modern education, decolonization, curriculum bias, teacher perceptions, cultural representation, East-West relations, postcolonial theory, inclusive pedagogy, educational equity, stereotypes in education, critical pedagogy</w:t>
      </w:r>
    </w:p>
    <w:p w14:paraId="0CC34772">
      <w:pPr>
        <w:rPr>
          <w:rFonts w:ascii="Aptos" w:hAnsi="Aptos" w:eastAsia="Aptos" w:cs="Aptos"/>
          <w:sz w:val="24"/>
          <w:szCs w:val="24"/>
          <w:lang w:val="en-US"/>
        </w:rPr>
      </w:pPr>
    </w:p>
    <w:p w14:paraId="1281FB87">
      <w:bookmarkStart w:id="0" w:name="_GoBack"/>
      <w:bookmarkEnd w:id="0"/>
    </w:p>
    <w:p w14:paraId="0EBAC18C">
      <w:pPr>
        <w:pStyle w:val="4"/>
        <w:spacing w:before="281" w:beforeAutospacing="0" w:after="281" w:afterAutospacing="0"/>
      </w:pPr>
      <w:r>
        <w:rPr>
          <w:rFonts w:ascii="Aptos" w:hAnsi="Aptos" w:eastAsia="Aptos" w:cs="Aptos"/>
          <w:b/>
          <w:bCs/>
          <w:sz w:val="28"/>
          <w:szCs w:val="28"/>
          <w:lang w:val="en-US"/>
        </w:rPr>
        <w:t>Introduction</w:t>
      </w:r>
    </w:p>
    <w:p w14:paraId="0D7BA20C">
      <w:pPr>
        <w:spacing w:before="240" w:beforeAutospacing="0" w:after="240" w:afterAutospacing="0"/>
      </w:pPr>
      <w:r>
        <w:rPr>
          <w:rFonts w:ascii="Aptos" w:hAnsi="Aptos" w:eastAsia="Aptos" w:cs="Aptos"/>
          <w:sz w:val="24"/>
          <w:szCs w:val="24"/>
          <w:lang w:val="en-US"/>
        </w:rPr>
        <w:t>In today’s increasingly interconnected world, education is often hailed as the great equalizer—an institution meant to foster understanding, critical thinking, and global citizenship. Yet beneath its noble ideals, many educational systems still carry the weight of historical narratives that are anything but neutral. One such narrative is Orientalism—a concept introduced by Edward Said in 1978, which describes the West’s constructed and often distorted representations of the East. While Said’s theory originated in literary and cultural criticism, its relevance has since extended far beyond, seeping into classrooms, curricula, and teaching practices across the globe.</w:t>
      </w:r>
    </w:p>
    <w:p w14:paraId="1AB907E6">
      <w:pPr>
        <w:spacing w:before="240" w:beforeAutospacing="0" w:after="240" w:afterAutospacing="0"/>
        <w:rPr>
          <w:rFonts w:ascii="Aptos" w:hAnsi="Aptos" w:eastAsia="Aptos" w:cs="Aptos"/>
          <w:sz w:val="24"/>
          <w:szCs w:val="24"/>
          <w:lang w:val="en-US"/>
        </w:rPr>
      </w:pPr>
    </w:p>
    <w:p w14:paraId="4A4FFCE6">
      <w:pPr>
        <w:spacing w:before="240" w:beforeAutospacing="0" w:after="240" w:afterAutospacing="0"/>
      </w:pPr>
      <w:r>
        <w:rPr>
          <w:rFonts w:ascii="Aptos" w:hAnsi="Aptos" w:eastAsia="Aptos" w:cs="Aptos"/>
          <w:sz w:val="24"/>
          <w:szCs w:val="24"/>
          <w:lang w:val="en-US"/>
        </w:rPr>
        <w:t>In subtle and overt ways, Orientalism continues to shape how Eastern cultures, histories, and people are portrayed in educational materials. Whether through textbooks that center Western achievements while glossing over rich Asian civilizations, or through assumptions that categorize Eastern students as passive learners, the legacy of Orientalist thinking remains embedded in modern schooling. This is not merely a theoretical concern—it affects real classrooms, real teachers, and real students every day.</w:t>
      </w:r>
    </w:p>
    <w:p w14:paraId="4E032579">
      <w:pPr>
        <w:spacing w:before="240" w:beforeAutospacing="0" w:after="240" w:afterAutospacing="0"/>
      </w:pPr>
      <w:r>
        <w:rPr>
          <w:rFonts w:ascii="Aptos" w:hAnsi="Aptos" w:eastAsia="Aptos" w:cs="Aptos"/>
          <w:sz w:val="24"/>
          <w:szCs w:val="24"/>
          <w:lang w:val="en-US"/>
        </w:rPr>
        <w:t>Teachers, positioned at the heart of the educational process, are both impacted by and capable of challenging these inherited worldviews. Their perceptions, choices, and approaches can either perpetuate stereotypes or become powerful tools for resistance and change. In 2025, as conversations around inclusion, diversity, and decolonization gain momentum worldwide, it becomes essential to reflect critically on how Orientalist ideologies still inform the structures of teaching and learning.</w:t>
      </w:r>
    </w:p>
    <w:p w14:paraId="4157D5D3">
      <w:pPr>
        <w:spacing w:before="240" w:beforeAutospacing="0" w:after="240" w:afterAutospacing="0"/>
      </w:pPr>
      <w:r>
        <w:rPr>
          <w:rFonts w:ascii="Aptos" w:hAnsi="Aptos" w:eastAsia="Aptos" w:cs="Aptos"/>
          <w:sz w:val="24"/>
          <w:szCs w:val="24"/>
          <w:lang w:val="en-US"/>
        </w:rPr>
        <w:t>This paper aims to unpack the contemporary manifestations of Orientalism in education and to examine how teachers can either reinforce or dismantle these perspectives. By analyzing current literature, educational practices, and policy trends, this study hopes to contribute to a more equitable, culturally responsive educational landscape—one that honors all voices, especially those that have long been misrepresented or unheard.</w:t>
      </w:r>
    </w:p>
    <w:p w14:paraId="214C703D"/>
    <w:p w14:paraId="618E2B69">
      <w:pPr>
        <w:pStyle w:val="3"/>
        <w:spacing w:before="299" w:beforeAutospacing="0" w:after="299" w:afterAutospacing="0"/>
      </w:pPr>
      <w:r>
        <w:rPr>
          <w:rFonts w:ascii="Aptos" w:hAnsi="Aptos" w:eastAsia="Aptos" w:cs="Aptos"/>
          <w:b/>
          <w:bCs/>
          <w:sz w:val="36"/>
          <w:szCs w:val="36"/>
          <w:lang w:val="en-US"/>
        </w:rPr>
        <w:t>Understanding Orientalism in Education</w:t>
      </w:r>
    </w:p>
    <w:p w14:paraId="6DC68F6C">
      <w:pPr>
        <w:spacing w:before="240" w:beforeAutospacing="0" w:after="240" w:afterAutospacing="0"/>
      </w:pPr>
      <w:r>
        <w:rPr>
          <w:rFonts w:ascii="Aptos" w:hAnsi="Aptos" w:eastAsia="Aptos" w:cs="Aptos"/>
          <w:sz w:val="24"/>
          <w:szCs w:val="24"/>
          <w:lang w:val="en-US"/>
        </w:rPr>
        <w:t xml:space="preserve">Said's concept of Orientalism critiques the West's patronizing representations of "The East," which have historically justified colonial domination and cultural superiority. In educational contexts, this manifests as curricula that marginalize non-Western perspectives and uphold Eurocentric worldviews. Such frameworks often depict Eastern societies as static, irrational, or inferior, influencing both teaching content and pedagogical approaches. </w:t>
      </w:r>
    </w:p>
    <w:p w14:paraId="4ED9EED7"/>
    <w:p w14:paraId="11E22F16">
      <w:pPr>
        <w:pStyle w:val="3"/>
        <w:spacing w:before="299" w:beforeAutospacing="0" w:after="299" w:afterAutospacing="0"/>
      </w:pPr>
      <w:r>
        <w:rPr>
          <w:rFonts w:ascii="Aptos" w:hAnsi="Aptos" w:eastAsia="Aptos" w:cs="Aptos"/>
          <w:b/>
          <w:bCs/>
          <w:sz w:val="36"/>
          <w:szCs w:val="36"/>
          <w:lang w:val="en-US"/>
        </w:rPr>
        <w:t>Contemporary Manifestations and Impacts</w:t>
      </w:r>
    </w:p>
    <w:p w14:paraId="4E04F015">
      <w:pPr>
        <w:pStyle w:val="4"/>
        <w:spacing w:before="281" w:beforeAutospacing="0" w:after="281" w:afterAutospacing="0"/>
      </w:pPr>
      <w:r>
        <w:rPr>
          <w:rFonts w:ascii="Aptos" w:hAnsi="Aptos" w:eastAsia="Aptos" w:cs="Aptos"/>
          <w:b/>
          <w:bCs/>
          <w:sz w:val="28"/>
          <w:szCs w:val="28"/>
          <w:lang w:val="en-US"/>
        </w:rPr>
        <w:t>1. Curricular Bias and Policy Borrowing</w:t>
      </w:r>
    </w:p>
    <w:p w14:paraId="52C9615D">
      <w:pPr>
        <w:spacing w:before="240" w:beforeAutospacing="0" w:after="240" w:afterAutospacing="0"/>
      </w:pPr>
      <w:r>
        <w:rPr>
          <w:rFonts w:ascii="Aptos" w:hAnsi="Aptos" w:eastAsia="Aptos" w:cs="Aptos"/>
          <w:sz w:val="24"/>
          <w:szCs w:val="24"/>
          <w:lang w:val="en-US"/>
        </w:rPr>
        <w:t xml:space="preserve">Modern education systems sometimes adopt policies from high-performing East Asian countries, like Singapore and South Korea, without contextual understanding. This trend, termed "new Orientalism," treats these systems as monolithic models, ignoring cultural nuances and reinforcing simplistic East-West dichotomies. Such practices can lead to superficial reforms that overlook the complexities of local educational needs. </w:t>
      </w:r>
      <w:r>
        <w:fldChar w:fldCharType="begin"/>
      </w:r>
      <w:r>
        <w:instrText xml:space="preserve"> HYPERLINK "https://www.researchgate.net/publication/330250806_The_%27new_Orientalism%27_education_policy_borrowing_and_representations_of_East_Asia?utm_source=chatgpt.com" \h </w:instrText>
      </w:r>
      <w:r>
        <w:fldChar w:fldCharType="separate"/>
      </w:r>
      <w:r>
        <w:rPr>
          <w:rStyle w:val="13"/>
          <w:rFonts w:ascii="Aptos" w:hAnsi="Aptos" w:eastAsia="Aptos" w:cs="Aptos"/>
          <w:sz w:val="24"/>
          <w:szCs w:val="24"/>
          <w:lang w:val="en-US"/>
        </w:rPr>
        <w:t>ResearchGate</w:t>
      </w:r>
      <w:r>
        <w:rPr>
          <w:rStyle w:val="13"/>
          <w:rFonts w:ascii="Aptos" w:hAnsi="Aptos" w:eastAsia="Aptos" w:cs="Aptos"/>
          <w:sz w:val="24"/>
          <w:szCs w:val="24"/>
          <w:lang w:val="en-US"/>
        </w:rPr>
        <w:fldChar w:fldCharType="end"/>
      </w:r>
    </w:p>
    <w:p w14:paraId="13D5439A">
      <w:pPr>
        <w:pStyle w:val="4"/>
        <w:spacing w:before="281" w:beforeAutospacing="0" w:after="281" w:afterAutospacing="0"/>
      </w:pPr>
      <w:r>
        <w:rPr>
          <w:rFonts w:ascii="Aptos" w:hAnsi="Aptos" w:eastAsia="Aptos" w:cs="Aptos"/>
          <w:b/>
          <w:bCs/>
          <w:sz w:val="28"/>
          <w:szCs w:val="28"/>
          <w:lang w:val="en-US"/>
        </w:rPr>
        <w:t>2. Stereotyping Students</w:t>
      </w:r>
    </w:p>
    <w:p w14:paraId="3CFAFCA8">
      <w:pPr>
        <w:spacing w:before="240" w:beforeAutospacing="0" w:after="240" w:afterAutospacing="0"/>
      </w:pPr>
      <w:r>
        <w:rPr>
          <w:rFonts w:ascii="Aptos" w:hAnsi="Aptos" w:eastAsia="Aptos" w:cs="Aptos"/>
          <w:sz w:val="24"/>
          <w:szCs w:val="24"/>
          <w:lang w:val="en-US"/>
        </w:rPr>
        <w:t xml:space="preserve">Orientalist assumptions persist in higher education, where East Asian students are often stereotyped as lacking critical thinking skills. This perception undermines their academic contributions and reinforces a hierarchy that privileges Western modes of thought. Such biases can affect classroom dynamics, assessment methods, and student-teacher interactions. </w:t>
      </w:r>
      <w:r>
        <w:fldChar w:fldCharType="begin"/>
      </w:r>
      <w:r>
        <w:instrText xml:space="preserve"> HYPERLINK "https://www.mdpi.com/2227-7102/10/10/286?utm_source=chatgpt.com" \h </w:instrText>
      </w:r>
      <w:r>
        <w:fldChar w:fldCharType="separate"/>
      </w:r>
      <w:r>
        <w:rPr>
          <w:rStyle w:val="13"/>
          <w:rFonts w:ascii="Aptos" w:hAnsi="Aptos" w:eastAsia="Aptos" w:cs="Aptos"/>
          <w:sz w:val="24"/>
          <w:szCs w:val="24"/>
          <w:lang w:val="en-US"/>
        </w:rPr>
        <w:t>MDPI</w:t>
      </w:r>
      <w:r>
        <w:rPr>
          <w:rStyle w:val="13"/>
          <w:rFonts w:ascii="Aptos" w:hAnsi="Aptos" w:eastAsia="Aptos" w:cs="Aptos"/>
          <w:sz w:val="24"/>
          <w:szCs w:val="24"/>
          <w:lang w:val="en-US"/>
        </w:rPr>
        <w:fldChar w:fldCharType="end"/>
      </w:r>
    </w:p>
    <w:p w14:paraId="4DD20362">
      <w:pPr>
        <w:pStyle w:val="4"/>
        <w:spacing w:before="281" w:beforeAutospacing="0" w:after="281" w:afterAutospacing="0"/>
      </w:pPr>
      <w:r>
        <w:rPr>
          <w:rFonts w:ascii="Aptos" w:hAnsi="Aptos" w:eastAsia="Aptos" w:cs="Aptos"/>
          <w:b/>
          <w:bCs/>
          <w:sz w:val="28"/>
          <w:szCs w:val="28"/>
          <w:lang w:val="en-US"/>
        </w:rPr>
        <w:t>3. Teacher Roles and Responsibilities</w:t>
      </w:r>
    </w:p>
    <w:p w14:paraId="4A802CA0">
      <w:pPr>
        <w:spacing w:before="240" w:beforeAutospacing="0" w:after="240" w:afterAutospacing="0"/>
      </w:pPr>
      <w:r>
        <w:rPr>
          <w:rFonts w:ascii="Aptos" w:hAnsi="Aptos" w:eastAsia="Aptos" w:cs="Aptos"/>
          <w:sz w:val="24"/>
          <w:szCs w:val="24"/>
          <w:lang w:val="en-US"/>
        </w:rPr>
        <w:t xml:space="preserve">Educators play a crucial role in either perpetuating or challenging Orientalist narratives. By critically examining their own biases and adopting inclusive pedagogies, teachers can foster environments that value diverse perspectives. Engaging with Said's ideas encourages educators to become reflective practitioners who question dominant discourses and promote equity in learning. </w:t>
      </w:r>
      <w:r>
        <w:fldChar w:fldCharType="begin"/>
      </w:r>
      <w:r>
        <w:instrText xml:space="preserve"> HYPERLINK "https://www.tandfonline.com/doi/full/10.1080/14767724.2024.2446730?utm_source=chatgpt.com" \h </w:instrText>
      </w:r>
      <w:r>
        <w:fldChar w:fldCharType="separate"/>
      </w:r>
      <w:r>
        <w:rPr>
          <w:rStyle w:val="13"/>
          <w:rFonts w:ascii="Aptos" w:hAnsi="Aptos" w:eastAsia="Aptos" w:cs="Aptos"/>
          <w:sz w:val="24"/>
          <w:szCs w:val="24"/>
          <w:lang w:val="en-US"/>
        </w:rPr>
        <w:t>Taylor &amp; Francis Online+1SpringerLink+1</w:t>
      </w:r>
      <w:r>
        <w:rPr>
          <w:rStyle w:val="13"/>
          <w:rFonts w:ascii="Aptos" w:hAnsi="Aptos" w:eastAsia="Aptos" w:cs="Aptos"/>
          <w:sz w:val="24"/>
          <w:szCs w:val="24"/>
          <w:lang w:val="en-US"/>
        </w:rPr>
        <w:fldChar w:fldCharType="end"/>
      </w:r>
    </w:p>
    <w:p w14:paraId="3829A5E0"/>
    <w:p w14:paraId="457B2C25">
      <w:pPr>
        <w:pStyle w:val="3"/>
        <w:spacing w:before="299" w:beforeAutospacing="0" w:after="299" w:afterAutospacing="0"/>
      </w:pPr>
      <w:r>
        <w:rPr>
          <w:rFonts w:ascii="Aptos" w:hAnsi="Aptos" w:eastAsia="Aptos" w:cs="Aptos"/>
          <w:b/>
          <w:bCs/>
          <w:sz w:val="36"/>
          <w:szCs w:val="36"/>
          <w:lang w:val="en-US"/>
        </w:rPr>
        <w:t>Decolonizing Education: Steps Forward</w:t>
      </w:r>
    </w:p>
    <w:p w14:paraId="710A4310">
      <w:pPr>
        <w:spacing w:before="240" w:beforeAutospacing="0" w:after="240" w:afterAutospacing="0"/>
      </w:pPr>
      <w:r>
        <w:rPr>
          <w:rFonts w:ascii="Aptos" w:hAnsi="Aptos" w:eastAsia="Aptos" w:cs="Aptos"/>
          <w:sz w:val="24"/>
          <w:szCs w:val="24"/>
          <w:lang w:val="en-US"/>
        </w:rPr>
        <w:t xml:space="preserve">Addressing the legacy of Orientalism in education involves: </w:t>
      </w:r>
    </w:p>
    <w:p w14:paraId="7738A4E6">
      <w:pPr>
        <w:pStyle w:val="33"/>
        <w:numPr>
          <w:ilvl w:val="0"/>
          <w:numId w:val="1"/>
        </w:numPr>
        <w:spacing w:before="240" w:beforeAutospacing="0" w:after="240" w:afterAutospacing="0"/>
        <w:rPr>
          <w:rFonts w:ascii="Aptos" w:hAnsi="Aptos" w:eastAsia="Aptos" w:cs="Aptos"/>
          <w:sz w:val="24"/>
          <w:szCs w:val="24"/>
          <w:lang w:val="en-US"/>
        </w:rPr>
      </w:pPr>
      <w:r>
        <w:rPr>
          <w:rFonts w:ascii="Aptos" w:hAnsi="Aptos" w:eastAsia="Aptos" w:cs="Aptos"/>
          <w:b/>
          <w:bCs/>
          <w:sz w:val="24"/>
          <w:szCs w:val="24"/>
          <w:lang w:val="en-US"/>
        </w:rPr>
        <w:t>Curriculum Reform</w:t>
      </w:r>
      <w:r>
        <w:rPr>
          <w:rFonts w:ascii="Aptos" w:hAnsi="Aptos" w:eastAsia="Aptos" w:cs="Aptos"/>
          <w:sz w:val="24"/>
          <w:szCs w:val="24"/>
          <w:lang w:val="en-US"/>
        </w:rPr>
        <w:t xml:space="preserve">: Integrating diverse voices and histories to provide a more balanced worldview. </w:t>
      </w:r>
    </w:p>
    <w:p w14:paraId="2CCD45B9">
      <w:pPr>
        <w:pStyle w:val="33"/>
        <w:numPr>
          <w:ilvl w:val="0"/>
          <w:numId w:val="1"/>
        </w:numPr>
        <w:spacing w:before="240" w:beforeAutospacing="0" w:after="240" w:afterAutospacing="0"/>
        <w:rPr>
          <w:rFonts w:ascii="Aptos" w:hAnsi="Aptos" w:eastAsia="Aptos" w:cs="Aptos"/>
          <w:sz w:val="24"/>
          <w:szCs w:val="24"/>
          <w:lang w:val="en-US"/>
        </w:rPr>
      </w:pPr>
      <w:r>
        <w:rPr>
          <w:rFonts w:ascii="Aptos" w:hAnsi="Aptos" w:eastAsia="Aptos" w:cs="Aptos"/>
          <w:b/>
          <w:bCs/>
          <w:sz w:val="24"/>
          <w:szCs w:val="24"/>
          <w:lang w:val="en-US"/>
        </w:rPr>
        <w:t>Critical Pedagogy</w:t>
      </w:r>
      <w:r>
        <w:rPr>
          <w:rFonts w:ascii="Aptos" w:hAnsi="Aptos" w:eastAsia="Aptos" w:cs="Aptos"/>
          <w:sz w:val="24"/>
          <w:szCs w:val="24"/>
          <w:lang w:val="en-US"/>
        </w:rPr>
        <w:t xml:space="preserve">: Encouraging students to question and analyze power structures within knowledge production. </w:t>
      </w:r>
      <w:r>
        <w:fldChar w:fldCharType="begin"/>
      </w:r>
      <w:r>
        <w:instrText xml:space="preserve"> HYPERLINK "https://www.researchgate.net/publication/330250806_The_%27new_Orientalism%27_education_policy_borrowing_and_representations_of_East_Asia?utm_source=chatgpt.com" \h </w:instrText>
      </w:r>
      <w:r>
        <w:fldChar w:fldCharType="separate"/>
      </w:r>
      <w:r>
        <w:rPr>
          <w:rStyle w:val="13"/>
          <w:rFonts w:ascii="Aptos" w:hAnsi="Aptos" w:eastAsia="Aptos" w:cs="Aptos"/>
          <w:sz w:val="24"/>
          <w:szCs w:val="24"/>
          <w:lang w:val="en-US"/>
        </w:rPr>
        <w:t>ResearchGate</w:t>
      </w:r>
      <w:r>
        <w:rPr>
          <w:rStyle w:val="13"/>
          <w:rFonts w:ascii="Aptos" w:hAnsi="Aptos" w:eastAsia="Aptos" w:cs="Aptos"/>
          <w:sz w:val="24"/>
          <w:szCs w:val="24"/>
          <w:lang w:val="en-US"/>
        </w:rPr>
        <w:fldChar w:fldCharType="end"/>
      </w:r>
    </w:p>
    <w:p w14:paraId="3FA7BD62">
      <w:pPr>
        <w:pStyle w:val="33"/>
        <w:numPr>
          <w:ilvl w:val="0"/>
          <w:numId w:val="1"/>
        </w:numPr>
        <w:spacing w:before="240" w:beforeAutospacing="0" w:after="240" w:afterAutospacing="0"/>
        <w:rPr>
          <w:rFonts w:ascii="Aptos" w:hAnsi="Aptos" w:eastAsia="Aptos" w:cs="Aptos"/>
          <w:sz w:val="24"/>
          <w:szCs w:val="24"/>
          <w:lang w:val="en-US"/>
        </w:rPr>
      </w:pPr>
      <w:r>
        <w:rPr>
          <w:rFonts w:ascii="Aptos" w:hAnsi="Aptos" w:eastAsia="Aptos" w:cs="Aptos"/>
          <w:b/>
          <w:bCs/>
          <w:sz w:val="24"/>
          <w:szCs w:val="24"/>
          <w:lang w:val="en-US"/>
        </w:rPr>
        <w:t>Teacher Training</w:t>
      </w:r>
      <w:r>
        <w:rPr>
          <w:rFonts w:ascii="Aptos" w:hAnsi="Aptos" w:eastAsia="Aptos" w:cs="Aptos"/>
          <w:sz w:val="24"/>
          <w:szCs w:val="24"/>
          <w:lang w:val="en-US"/>
        </w:rPr>
        <w:t xml:space="preserve">: Equipping educators with the tools to recognize and dismantle their own biases. </w:t>
      </w:r>
    </w:p>
    <w:p w14:paraId="665723E9">
      <w:pPr>
        <w:spacing w:before="240" w:beforeAutospacing="0" w:after="240" w:afterAutospacing="0"/>
      </w:pPr>
      <w:r>
        <w:rPr>
          <w:rFonts w:ascii="Aptos" w:hAnsi="Aptos" w:eastAsia="Aptos" w:cs="Aptos"/>
          <w:sz w:val="24"/>
          <w:szCs w:val="24"/>
          <w:lang w:val="en-US"/>
        </w:rPr>
        <w:t xml:space="preserve">These steps aim to create educational spaces that are inclusive, reflective, and resistant to colonial legacies. </w:t>
      </w:r>
    </w:p>
    <w:p w14:paraId="0EC01A40"/>
    <w:p w14:paraId="12B994F0">
      <w:pPr>
        <w:pStyle w:val="3"/>
        <w:spacing w:before="299" w:beforeAutospacing="0" w:after="299" w:afterAutospacing="0"/>
      </w:pPr>
      <w:r>
        <w:rPr>
          <w:rFonts w:ascii="Aptos" w:hAnsi="Aptos" w:eastAsia="Aptos" w:cs="Aptos"/>
          <w:b/>
          <w:bCs/>
          <w:sz w:val="36"/>
          <w:szCs w:val="36"/>
          <w:lang w:val="en-US"/>
        </w:rPr>
        <w:t>Conclusion</w:t>
      </w:r>
    </w:p>
    <w:p w14:paraId="6F01AF6E">
      <w:pPr>
        <w:spacing w:before="240" w:beforeAutospacing="0" w:after="240" w:afterAutospacing="0"/>
      </w:pPr>
      <w:r>
        <w:rPr>
          <w:rFonts w:ascii="Aptos" w:hAnsi="Aptos" w:eastAsia="Aptos" w:cs="Aptos"/>
          <w:sz w:val="24"/>
          <w:szCs w:val="24"/>
          <w:lang w:val="en-US"/>
        </w:rPr>
        <w:t xml:space="preserve">The influence of Orientalism on modern education underscores the need for ongoing critical engagement with teaching practices and curricula. By acknowledging and addressing these entrenched narratives, educators can contribute to a more equitable and inclusive educational landscape that respects and values all cultures. </w:t>
      </w:r>
    </w:p>
    <w:p w14:paraId="06C4A805"/>
    <w:p w14:paraId="6A128679">
      <w:pPr>
        <w:pStyle w:val="4"/>
        <w:spacing w:before="281" w:beforeAutospacing="0" w:after="281" w:afterAutospacing="0"/>
      </w:pPr>
      <w:r>
        <w:rPr>
          <w:rFonts w:ascii="Aptos" w:hAnsi="Aptos" w:eastAsia="Aptos" w:cs="Aptos"/>
          <w:b/>
          <w:bCs/>
          <w:sz w:val="28"/>
          <w:szCs w:val="28"/>
          <w:lang w:val="en-US"/>
        </w:rPr>
        <w:t>References -</w:t>
      </w:r>
    </w:p>
    <w:p w14:paraId="57AEFA1E">
      <w:pPr>
        <w:pStyle w:val="4"/>
        <w:spacing w:before="281" w:beforeAutospacing="0" w:after="281" w:afterAutospacing="0"/>
      </w:pPr>
      <w:r>
        <w:rPr>
          <w:rFonts w:ascii="Times New Roman" w:hAnsi="Times New Roman" w:eastAsia="Times New Roman" w:cs="Times New Roman"/>
          <w:b w:val="0"/>
          <w:bCs w:val="0"/>
          <w:sz w:val="24"/>
          <w:szCs w:val="24"/>
          <w:lang w:val="en-US"/>
        </w:rPr>
        <w:t xml:space="preserve">Andreotti, V. (2011). (Towards) decoloniality and diversality in global citizenship education. </w:t>
      </w:r>
      <w:r>
        <w:rPr>
          <w:rFonts w:ascii="Times New Roman" w:hAnsi="Times New Roman" w:eastAsia="Times New Roman" w:cs="Times New Roman"/>
          <w:b w:val="0"/>
          <w:bCs w:val="0"/>
          <w:i/>
          <w:iCs/>
          <w:sz w:val="24"/>
          <w:szCs w:val="24"/>
          <w:lang w:val="en-US"/>
        </w:rPr>
        <w:t>Globalisation, Societies and Education, 9</w:t>
      </w:r>
      <w:r>
        <w:rPr>
          <w:rFonts w:ascii="Times New Roman" w:hAnsi="Times New Roman" w:eastAsia="Times New Roman" w:cs="Times New Roman"/>
          <w:b w:val="0"/>
          <w:bCs w:val="0"/>
          <w:sz w:val="24"/>
          <w:szCs w:val="24"/>
          <w:lang w:val="en-US"/>
        </w:rPr>
        <w:t xml:space="preserve">(3–4), 381–397. </w:t>
      </w:r>
      <w:r>
        <w:fldChar w:fldCharType="begin"/>
      </w:r>
      <w:r>
        <w:instrText xml:space="preserve"> HYPERLINK "https://doi.org/10.1080/14767724.2011.605323" \h </w:instrText>
      </w:r>
      <w:r>
        <w:fldChar w:fldCharType="separate"/>
      </w:r>
      <w:r>
        <w:rPr>
          <w:rStyle w:val="13"/>
          <w:rFonts w:ascii="Times New Roman" w:hAnsi="Times New Roman" w:eastAsia="Times New Roman" w:cs="Times New Roman"/>
          <w:b w:val="0"/>
          <w:bCs w:val="0"/>
          <w:sz w:val="24"/>
          <w:szCs w:val="24"/>
          <w:lang w:val="en-US"/>
        </w:rPr>
        <w:t>https://doi.org/10.1080/14767724.2011.60532</w:t>
      </w:r>
      <w:r>
        <w:rPr>
          <w:rStyle w:val="13"/>
          <w:rFonts w:ascii="Aptos" w:hAnsi="Aptos" w:eastAsia="Aptos" w:cs="Aptos"/>
          <w:sz w:val="24"/>
          <w:szCs w:val="24"/>
          <w:lang w:val="en-US"/>
        </w:rPr>
        <w:t>3</w:t>
      </w:r>
      <w:r>
        <w:rPr>
          <w:rStyle w:val="13"/>
          <w:rFonts w:ascii="Aptos" w:hAnsi="Aptos" w:eastAsia="Aptos" w:cs="Aptos"/>
          <w:sz w:val="24"/>
          <w:szCs w:val="24"/>
          <w:lang w:val="en-US"/>
        </w:rPr>
        <w:fldChar w:fldCharType="end"/>
      </w:r>
    </w:p>
    <w:p w14:paraId="11829EE6">
      <w:pPr>
        <w:spacing w:before="240" w:beforeAutospacing="0" w:after="240" w:afterAutospacing="0"/>
      </w:pPr>
      <w:r>
        <w:rPr>
          <w:rFonts w:ascii="Aptos" w:hAnsi="Aptos" w:eastAsia="Aptos" w:cs="Aptos"/>
          <w:sz w:val="24"/>
          <w:szCs w:val="24"/>
          <w:lang w:val="en-US"/>
        </w:rPr>
        <w:t xml:space="preserve">Loomba, A. (2005). </w:t>
      </w:r>
      <w:r>
        <w:rPr>
          <w:rFonts w:ascii="Aptos" w:hAnsi="Aptos" w:eastAsia="Aptos" w:cs="Aptos"/>
          <w:i/>
          <w:iCs/>
          <w:sz w:val="24"/>
          <w:szCs w:val="24"/>
          <w:lang w:val="en-US"/>
        </w:rPr>
        <w:t>Colonialism/Postcolonialism</w:t>
      </w:r>
      <w:r>
        <w:rPr>
          <w:rFonts w:ascii="Aptos" w:hAnsi="Aptos" w:eastAsia="Aptos" w:cs="Aptos"/>
          <w:sz w:val="24"/>
          <w:szCs w:val="24"/>
          <w:lang w:val="en-US"/>
        </w:rPr>
        <w:t xml:space="preserve"> (2nd ed.). Routledge.</w:t>
      </w:r>
    </w:p>
    <w:p w14:paraId="3AFEBA45">
      <w:pPr>
        <w:spacing w:before="240" w:beforeAutospacing="0" w:after="240" w:afterAutospacing="0"/>
      </w:pPr>
      <w:r>
        <w:rPr>
          <w:rFonts w:ascii="Aptos" w:hAnsi="Aptos" w:eastAsia="Aptos" w:cs="Aptos"/>
          <w:sz w:val="24"/>
          <w:szCs w:val="24"/>
          <w:lang w:val="en-US"/>
        </w:rPr>
        <w:t xml:space="preserve">Rear, D. (2020). “Can East Asian students think?”: Orientalism, critical thinking, and the decolonisation of education. </w:t>
      </w:r>
      <w:r>
        <w:rPr>
          <w:rFonts w:ascii="Aptos" w:hAnsi="Aptos" w:eastAsia="Aptos" w:cs="Aptos"/>
          <w:i/>
          <w:iCs/>
          <w:sz w:val="24"/>
          <w:szCs w:val="24"/>
          <w:lang w:val="en-US"/>
        </w:rPr>
        <w:t>Education Sciences, 10</w:t>
      </w:r>
      <w:r>
        <w:rPr>
          <w:rFonts w:ascii="Aptos" w:hAnsi="Aptos" w:eastAsia="Aptos" w:cs="Aptos"/>
          <w:sz w:val="24"/>
          <w:szCs w:val="24"/>
          <w:lang w:val="en-US"/>
        </w:rPr>
        <w:t xml:space="preserve">(10), 286. </w:t>
      </w:r>
      <w:r>
        <w:fldChar w:fldCharType="begin"/>
      </w:r>
      <w:r>
        <w:instrText xml:space="preserve"> HYPERLINK "https://doi.org/10.3390/educsci10100286" \h </w:instrText>
      </w:r>
      <w:r>
        <w:fldChar w:fldCharType="separate"/>
      </w:r>
      <w:r>
        <w:rPr>
          <w:rStyle w:val="13"/>
          <w:rFonts w:ascii="Aptos" w:hAnsi="Aptos" w:eastAsia="Aptos" w:cs="Aptos"/>
          <w:sz w:val="24"/>
          <w:szCs w:val="24"/>
          <w:lang w:val="en-US"/>
        </w:rPr>
        <w:t>https://doi.org/10.3390/educsci10100286</w:t>
      </w:r>
      <w:r>
        <w:rPr>
          <w:rStyle w:val="13"/>
          <w:rFonts w:ascii="Aptos" w:hAnsi="Aptos" w:eastAsia="Aptos" w:cs="Aptos"/>
          <w:sz w:val="24"/>
          <w:szCs w:val="24"/>
          <w:lang w:val="en-US"/>
        </w:rPr>
        <w:fldChar w:fldCharType="end"/>
      </w:r>
    </w:p>
    <w:p w14:paraId="63C8D5BD">
      <w:pPr>
        <w:spacing w:before="240" w:beforeAutospacing="0" w:after="240" w:afterAutospacing="0"/>
      </w:pPr>
      <w:r>
        <w:rPr>
          <w:rFonts w:ascii="Aptos" w:hAnsi="Aptos" w:eastAsia="Aptos" w:cs="Aptos"/>
          <w:sz w:val="24"/>
          <w:szCs w:val="24"/>
          <w:lang w:val="en-US"/>
        </w:rPr>
        <w:t xml:space="preserve">Said, E. W. (1978). </w:t>
      </w:r>
      <w:r>
        <w:rPr>
          <w:rFonts w:ascii="Aptos" w:hAnsi="Aptos" w:eastAsia="Aptos" w:cs="Aptos"/>
          <w:i/>
          <w:iCs/>
          <w:sz w:val="24"/>
          <w:szCs w:val="24"/>
          <w:lang w:val="en-US"/>
        </w:rPr>
        <w:t>Orientalism</w:t>
      </w:r>
      <w:r>
        <w:rPr>
          <w:rFonts w:ascii="Aptos" w:hAnsi="Aptos" w:eastAsia="Aptos" w:cs="Aptos"/>
          <w:sz w:val="24"/>
          <w:szCs w:val="24"/>
          <w:lang w:val="en-US"/>
        </w:rPr>
        <w:t>. Pantheon Books.</w:t>
      </w:r>
    </w:p>
    <w:p w14:paraId="4A75DAFE">
      <w:pPr>
        <w:spacing w:before="240" w:beforeAutospacing="0" w:after="240" w:afterAutospacing="0"/>
      </w:pPr>
      <w:r>
        <w:rPr>
          <w:rFonts w:ascii="Aptos" w:hAnsi="Aptos" w:eastAsia="Aptos" w:cs="Aptos"/>
          <w:sz w:val="24"/>
          <w:szCs w:val="24"/>
          <w:lang w:val="en-US"/>
        </w:rPr>
        <w:t xml:space="preserve">Said, E. W. (1993). </w:t>
      </w:r>
      <w:r>
        <w:rPr>
          <w:rFonts w:ascii="Aptos" w:hAnsi="Aptos" w:eastAsia="Aptos" w:cs="Aptos"/>
          <w:i/>
          <w:iCs/>
          <w:sz w:val="24"/>
          <w:szCs w:val="24"/>
          <w:lang w:val="en-US"/>
        </w:rPr>
        <w:t>Culture and imperialism</w:t>
      </w:r>
      <w:r>
        <w:rPr>
          <w:rFonts w:ascii="Aptos" w:hAnsi="Aptos" w:eastAsia="Aptos" w:cs="Aptos"/>
          <w:sz w:val="24"/>
          <w:szCs w:val="24"/>
          <w:lang w:val="en-US"/>
        </w:rPr>
        <w:t>. Alfred A. Knopf.</w:t>
      </w:r>
    </w:p>
    <w:p w14:paraId="1A8C5078">
      <w:pPr>
        <w:spacing w:before="240" w:beforeAutospacing="0" w:after="240" w:afterAutospacing="0"/>
      </w:pPr>
      <w:r>
        <w:rPr>
          <w:rFonts w:ascii="Aptos" w:hAnsi="Aptos" w:eastAsia="Aptos" w:cs="Aptos"/>
          <w:sz w:val="24"/>
          <w:szCs w:val="24"/>
          <w:lang w:val="en-US"/>
        </w:rPr>
        <w:t xml:space="preserve">Shahjahan, R. A. (2005). Mapping the field of anti-colonial discourse to understand issues of Indigenous knowledges: Decolonizing praxis. </w:t>
      </w:r>
      <w:r>
        <w:rPr>
          <w:rFonts w:ascii="Aptos" w:hAnsi="Aptos" w:eastAsia="Aptos" w:cs="Aptos"/>
          <w:i/>
          <w:iCs/>
          <w:sz w:val="24"/>
          <w:szCs w:val="24"/>
          <w:lang w:val="en-US"/>
        </w:rPr>
        <w:t>McGill Journal of Education, 40</w:t>
      </w:r>
      <w:r>
        <w:rPr>
          <w:rFonts w:ascii="Aptos" w:hAnsi="Aptos" w:eastAsia="Aptos" w:cs="Aptos"/>
          <w:sz w:val="24"/>
          <w:szCs w:val="24"/>
          <w:lang w:val="en-US"/>
        </w:rPr>
        <w:t>(2), 213–240.</w:t>
      </w:r>
    </w:p>
    <w:p w14:paraId="6E16567D">
      <w:pPr>
        <w:spacing w:before="240" w:beforeAutospacing="0" w:after="240" w:afterAutospacing="0"/>
      </w:pPr>
      <w:r>
        <w:rPr>
          <w:rFonts w:ascii="Aptos" w:hAnsi="Aptos" w:eastAsia="Aptos" w:cs="Aptos"/>
          <w:sz w:val="24"/>
          <w:szCs w:val="24"/>
          <w:lang w:val="en-US"/>
        </w:rPr>
        <w:t xml:space="preserve">SpringerLink. (2021). Edward Said and education. In </w:t>
      </w:r>
      <w:r>
        <w:rPr>
          <w:rFonts w:ascii="Aptos" w:hAnsi="Aptos" w:eastAsia="Aptos" w:cs="Aptos"/>
          <w:i/>
          <w:iCs/>
          <w:sz w:val="24"/>
          <w:szCs w:val="24"/>
          <w:lang w:val="en-US"/>
        </w:rPr>
        <w:t>Encyclopedia of Educational Innovation</w:t>
      </w:r>
      <w:r>
        <w:rPr>
          <w:rFonts w:ascii="Aptos" w:hAnsi="Aptos" w:eastAsia="Aptos" w:cs="Aptos"/>
          <w:sz w:val="24"/>
          <w:szCs w:val="24"/>
          <w:lang w:val="en-US"/>
        </w:rPr>
        <w:t xml:space="preserve">. </w:t>
      </w:r>
      <w:r>
        <w:fldChar w:fldCharType="begin"/>
      </w:r>
      <w:r>
        <w:instrText xml:space="preserve"> HYPERLINK "https://link.springer.com/referenceworkentry/10.1007/978-3-030-81037-5_108-1" \h </w:instrText>
      </w:r>
      <w:r>
        <w:fldChar w:fldCharType="separate"/>
      </w:r>
      <w:r>
        <w:rPr>
          <w:rStyle w:val="13"/>
          <w:rFonts w:ascii="Aptos" w:hAnsi="Aptos" w:eastAsia="Aptos" w:cs="Aptos"/>
          <w:sz w:val="24"/>
          <w:szCs w:val="24"/>
          <w:lang w:val="en-US"/>
        </w:rPr>
        <w:t>https://link.springer.com/referenceworkentry/10.1007/978-3-030-81037-5_108-1</w:t>
      </w:r>
      <w:r>
        <w:rPr>
          <w:rStyle w:val="13"/>
          <w:rFonts w:ascii="Aptos" w:hAnsi="Aptos" w:eastAsia="Aptos" w:cs="Aptos"/>
          <w:sz w:val="24"/>
          <w:szCs w:val="24"/>
          <w:lang w:val="en-US"/>
        </w:rPr>
        <w:fldChar w:fldCharType="end"/>
      </w:r>
    </w:p>
    <w:p w14:paraId="2CF42FCE">
      <w:pPr>
        <w:spacing w:before="240" w:beforeAutospacing="0" w:after="240" w:afterAutospacing="0"/>
      </w:pPr>
      <w:r>
        <w:rPr>
          <w:rFonts w:ascii="Aptos" w:hAnsi="Aptos" w:eastAsia="Aptos" w:cs="Aptos"/>
          <w:sz w:val="24"/>
          <w:szCs w:val="24"/>
          <w:lang w:val="en-US"/>
        </w:rPr>
        <w:t xml:space="preserve">Tikly, L. (2004). Education and the new imperialism. </w:t>
      </w:r>
      <w:r>
        <w:rPr>
          <w:rFonts w:ascii="Aptos" w:hAnsi="Aptos" w:eastAsia="Aptos" w:cs="Aptos"/>
          <w:i/>
          <w:iCs/>
          <w:sz w:val="24"/>
          <w:szCs w:val="24"/>
          <w:lang w:val="en-US"/>
        </w:rPr>
        <w:t>Comparative Education, 40</w:t>
      </w:r>
      <w:r>
        <w:rPr>
          <w:rFonts w:ascii="Aptos" w:hAnsi="Aptos" w:eastAsia="Aptos" w:cs="Aptos"/>
          <w:sz w:val="24"/>
          <w:szCs w:val="24"/>
          <w:lang w:val="en-US"/>
        </w:rPr>
        <w:t xml:space="preserve">(2), 173–198. </w:t>
      </w:r>
      <w:r>
        <w:fldChar w:fldCharType="begin"/>
      </w:r>
      <w:r>
        <w:instrText xml:space="preserve"> HYPERLINK "https://doi.org/10.1080/0305006042000231347" \h </w:instrText>
      </w:r>
      <w:r>
        <w:fldChar w:fldCharType="separate"/>
      </w:r>
      <w:r>
        <w:rPr>
          <w:rStyle w:val="13"/>
          <w:rFonts w:ascii="Aptos" w:hAnsi="Aptos" w:eastAsia="Aptos" w:cs="Aptos"/>
          <w:sz w:val="24"/>
          <w:szCs w:val="24"/>
          <w:lang w:val="en-US"/>
        </w:rPr>
        <w:t>https://doi.org/10.1080/0305006042000231347</w:t>
      </w:r>
      <w:r>
        <w:rPr>
          <w:rStyle w:val="13"/>
          <w:rFonts w:ascii="Aptos" w:hAnsi="Aptos" w:eastAsia="Aptos" w:cs="Aptos"/>
          <w:sz w:val="24"/>
          <w:szCs w:val="24"/>
          <w:lang w:val="en-US"/>
        </w:rPr>
        <w:fldChar w:fldCharType="end"/>
      </w:r>
    </w:p>
    <w:p w14:paraId="0AEE154E">
      <w:pPr>
        <w:spacing w:before="240" w:beforeAutospacing="0" w:after="240" w:afterAutospacing="0"/>
      </w:pPr>
      <w:r>
        <w:rPr>
          <w:rFonts w:ascii="Aptos" w:hAnsi="Aptos" w:eastAsia="Aptos" w:cs="Aptos"/>
          <w:sz w:val="24"/>
          <w:szCs w:val="24"/>
          <w:lang w:val="en-US"/>
        </w:rPr>
        <w:t xml:space="preserve">You, Y. (2019). The ‘new Orientalism’: Education policy borrowing and representations of East Asia. </w:t>
      </w:r>
      <w:r>
        <w:rPr>
          <w:rFonts w:ascii="Aptos" w:hAnsi="Aptos" w:eastAsia="Aptos" w:cs="Aptos"/>
          <w:i/>
          <w:iCs/>
          <w:sz w:val="24"/>
          <w:szCs w:val="24"/>
          <w:lang w:val="en-US"/>
        </w:rPr>
        <w:t>Compare: A Journal of Comparative and International Education, 49</w:t>
      </w:r>
      <w:r>
        <w:rPr>
          <w:rFonts w:ascii="Aptos" w:hAnsi="Aptos" w:eastAsia="Aptos" w:cs="Aptos"/>
          <w:sz w:val="24"/>
          <w:szCs w:val="24"/>
          <w:lang w:val="en-US"/>
        </w:rPr>
        <w:t xml:space="preserve">(2), 256–272. </w:t>
      </w:r>
      <w:r>
        <w:fldChar w:fldCharType="begin"/>
      </w:r>
      <w:r>
        <w:instrText xml:space="preserve"> HYPERLINK "https://doi.org/10.1080/03057925.2018.1425133" \h </w:instrText>
      </w:r>
      <w:r>
        <w:fldChar w:fldCharType="separate"/>
      </w:r>
      <w:r>
        <w:rPr>
          <w:rStyle w:val="13"/>
          <w:rFonts w:ascii="Aptos" w:hAnsi="Aptos" w:eastAsia="Aptos" w:cs="Aptos"/>
          <w:sz w:val="24"/>
          <w:szCs w:val="24"/>
          <w:lang w:val="en-US"/>
        </w:rPr>
        <w:t>https://doi.org/10.1080/03057925.2018.1425133</w:t>
      </w:r>
      <w:r>
        <w:rPr>
          <w:rStyle w:val="13"/>
          <w:rFonts w:ascii="Aptos" w:hAnsi="Aptos" w:eastAsia="Aptos" w:cs="Aptos"/>
          <w:sz w:val="24"/>
          <w:szCs w:val="24"/>
          <w:lang w:val="en-US"/>
        </w:rPr>
        <w:fldChar w:fldCharType="end"/>
      </w:r>
    </w:p>
    <w:p w14:paraId="341F2C39">
      <w:pPr>
        <w:spacing w:before="240" w:beforeAutospacing="0" w:after="240" w:afterAutospacing="0"/>
      </w:pPr>
      <w:r>
        <w:rPr>
          <w:rFonts w:ascii="Aptos" w:hAnsi="Aptos" w:eastAsia="Aptos" w:cs="Aptos"/>
          <w:sz w:val="24"/>
          <w:szCs w:val="24"/>
          <w:lang w:val="en-US"/>
        </w:rPr>
        <w:t xml:space="preserve">Alatas, S. H. (2000). Academic imperialism. In J. Go (Ed.), </w:t>
      </w:r>
      <w:r>
        <w:rPr>
          <w:rFonts w:ascii="Aptos" w:hAnsi="Aptos" w:eastAsia="Aptos" w:cs="Aptos"/>
          <w:i/>
          <w:iCs/>
          <w:sz w:val="24"/>
          <w:szCs w:val="24"/>
          <w:lang w:val="en-US"/>
        </w:rPr>
        <w:t>Postcolonial sociology</w:t>
      </w:r>
      <w:r>
        <w:rPr>
          <w:rFonts w:ascii="Aptos" w:hAnsi="Aptos" w:eastAsia="Aptos" w:cs="Aptos"/>
          <w:sz w:val="24"/>
          <w:szCs w:val="24"/>
          <w:lang w:val="en-US"/>
        </w:rPr>
        <w:t xml:space="preserve">. Retrieved from </w:t>
      </w:r>
      <w:r>
        <w:fldChar w:fldCharType="begin"/>
      </w:r>
      <w:r>
        <w:instrText xml:space="preserve"> HYPERLINK "https://books.google.com/" \h </w:instrText>
      </w:r>
      <w:r>
        <w:fldChar w:fldCharType="separate"/>
      </w:r>
      <w:r>
        <w:rPr>
          <w:rStyle w:val="13"/>
          <w:rFonts w:ascii="Aptos" w:hAnsi="Aptos" w:eastAsia="Aptos" w:cs="Aptos"/>
          <w:sz w:val="24"/>
          <w:szCs w:val="24"/>
          <w:lang w:val="en-US"/>
        </w:rPr>
        <w:t>https://books.google.com</w:t>
      </w:r>
      <w:r>
        <w:rPr>
          <w:rStyle w:val="13"/>
          <w:rFonts w:ascii="Aptos" w:hAnsi="Aptos" w:eastAsia="Aptos" w:cs="Aptos"/>
          <w:sz w:val="24"/>
          <w:szCs w:val="24"/>
          <w:lang w:val="en-US"/>
        </w:rPr>
        <w:fldChar w:fldCharType="end"/>
      </w:r>
    </w:p>
    <w:p w14:paraId="06BA4034"/>
    <w:p w14:paraId="3589BA94">
      <w:pPr>
        <w:rPr>
          <w:rFonts w:ascii="Aptos" w:hAnsi="Aptos" w:eastAsia="Aptos" w:cs="Aptos"/>
          <w:sz w:val="24"/>
          <w:szCs w:val="24"/>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苹方-简"/>
    <w:panose1 w:val="00000000000000000000"/>
    <w:charset w:val="86"/>
    <w:family w:val="auto"/>
    <w:pitch w:val="default"/>
    <w:sig w:usb0="00000000" w:usb1="00000000" w:usb2="00000000" w:usb3="00000000" w:csb0="00000000" w:csb1="00000000"/>
  </w:font>
  <w:font w:name="Aptos">
    <w:altName w:val="Helvetica Neue"/>
    <w:panose1 w:val="020B0004020202020204"/>
    <w:charset w:val="00"/>
    <w:family w:val="swiss"/>
    <w:pitch w:val="default"/>
    <w:sig w:usb0="00000000" w:usb1="00000000" w:usb2="00000000" w:usb3="00000000" w:csb0="0000019F" w:csb1="00000000"/>
  </w:font>
  <w:font w:name="Aptos Display">
    <w:altName w:val="Helvetica Neue"/>
    <w:panose1 w:val="020B0004020202020204"/>
    <w:charset w:val="00"/>
    <w:family w:val="swiss"/>
    <w:pitch w:val="default"/>
    <w:sig w:usb0="00000000" w:usb1="00000000" w:usb2="00000000"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922D5"/>
    <w:multiLevelType w:val="multilevel"/>
    <w:tmpl w:val="1A0922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CCA2E6"/>
    <w:rsid w:val="06D824DD"/>
    <w:rsid w:val="0BECF8FA"/>
    <w:rsid w:val="14CF75D5"/>
    <w:rsid w:val="15E8A257"/>
    <w:rsid w:val="16DB19AA"/>
    <w:rsid w:val="1B19842F"/>
    <w:rsid w:val="256D4C72"/>
    <w:rsid w:val="2727175A"/>
    <w:rsid w:val="2AC6A616"/>
    <w:rsid w:val="3ACB15E3"/>
    <w:rsid w:val="3B162633"/>
    <w:rsid w:val="3D3531CB"/>
    <w:rsid w:val="45CCA2E6"/>
    <w:rsid w:val="4885FF36"/>
    <w:rsid w:val="4895DD54"/>
    <w:rsid w:val="51906550"/>
    <w:rsid w:val="57963EDE"/>
    <w:rsid w:val="582C728E"/>
    <w:rsid w:val="6CAB2BE6"/>
    <w:rsid w:val="714696C7"/>
    <w:rsid w:val="73710586"/>
    <w:rsid w:val="779D1EEA"/>
    <w:rsid w:val="7BED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u w:val="single"/>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uiPriority w:val="9"/>
    <w:rPr>
      <w:rFonts w:eastAsiaTheme="majorEastAsia" w:cstheme="majorBidi"/>
      <w:color w:val="104862" w:themeColor="accent1" w:themeShade="BF"/>
      <w:sz w:val="28"/>
      <w:szCs w:val="28"/>
    </w:rPr>
  </w:style>
  <w:style w:type="character" w:customStyle="1" w:styleId="19">
    <w:name w:val="Heading 4 Char"/>
    <w:basedOn w:val="11"/>
    <w:link w:val="5"/>
    <w:uiPriority w:val="9"/>
    <w:rPr>
      <w:rFonts w:eastAsiaTheme="majorEastAsia" w:cstheme="majorBidi"/>
      <w:i/>
      <w:iCs/>
      <w:color w:val="104862" w:themeColor="accent1" w:themeShade="BF"/>
    </w:rPr>
  </w:style>
  <w:style w:type="character" w:customStyle="1" w:styleId="20">
    <w:name w:val="Heading 5 Char"/>
    <w:basedOn w:val="11"/>
    <w:link w:val="6"/>
    <w:qFormat/>
    <w:uiPriority w:val="9"/>
    <w:rPr>
      <w:rFonts w:eastAsiaTheme="majorEastAsia" w:cstheme="majorBidi"/>
      <w:color w:val="104862" w:themeColor="accent1" w:themeShade="BF"/>
    </w:rPr>
  </w:style>
  <w:style w:type="character" w:customStyle="1" w:styleId="21">
    <w:name w:val="Heading 6 Char"/>
    <w:basedOn w:val="11"/>
    <w:link w:val="7"/>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7">
    <w:name w:val="Intense Emphasis"/>
    <w:basedOn w:val="11"/>
    <w:qFormat/>
    <w:uiPriority w:val="21"/>
    <w:rPr>
      <w:i/>
      <w:iCs/>
      <w:color w:val="104862" w:themeColor="accent1" w:themeShade="BF"/>
    </w:rPr>
  </w:style>
  <w:style w:type="character" w:customStyle="1" w:styleId="28">
    <w:name w:val="Quote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29">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Intense Quote Char"/>
    <w:basedOn w:val="11"/>
    <w:link w:val="31"/>
    <w:qFormat/>
    <w:uiPriority w:val="30"/>
    <w:rPr>
      <w:i/>
      <w:iCs/>
      <w:color w:val="104862" w:themeColor="accent1" w:themeShade="BF"/>
    </w:rPr>
  </w:style>
  <w:style w:type="paragraph" w:styleId="31">
    <w:name w:val="Intense Quote"/>
    <w:basedOn w:val="1"/>
    <w:next w:val="1"/>
    <w:link w:val="3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paragraph" w:styleId="3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TotalTime>0</TotalTime>
  <ScaleCrop>false</ScaleCrop>
  <LinksUpToDate>false</LinksUpToDate>
  <Application>WPS Office_6.13.1.8709_F1E327BC-269C-435d-A152-05C5408002CA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Maurice</dc:creator>
  <cp:lastModifiedBy>The Contemporary Gardener</cp:lastModifiedBy>
  <dcterms:modified xsi:type="dcterms:W3CDTF">2025-05-01T23:40:51Z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1033-6.13.1.8709</vt:lpwstr>
  </property>
  <property fmtid="{D5CDD505-2E9C-101B-9397-08002B2CF9AE}" pid="3" name="ICV">
    <vt:lpwstr>AE441A8649F9045D2BB913680EEF7962_42</vt:lpwstr>
  </property>
</Properties>
</file>