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60E19" w14:textId="60634D50" w:rsidR="006E7352" w:rsidRDefault="006E7352" w:rsidP="00F35393">
      <w:pPr>
        <w:spacing w:before="200"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CASE STUDY ANALYSIS TOWARDS </w:t>
      </w:r>
      <w:r w:rsidR="00F35393">
        <w:rPr>
          <w:rFonts w:ascii="Times New Roman" w:eastAsia="Times New Roman" w:hAnsi="Times New Roman" w:cs="Times New Roman"/>
          <w:b/>
          <w:sz w:val="24"/>
          <w:szCs w:val="24"/>
        </w:rPr>
        <w:t>STRATEGIC WORKFORCE PLANN</w:t>
      </w:r>
      <w:r>
        <w:rPr>
          <w:rFonts w:ascii="Times New Roman" w:eastAsia="Times New Roman" w:hAnsi="Times New Roman" w:cs="Times New Roman"/>
          <w:b/>
          <w:sz w:val="24"/>
          <w:szCs w:val="24"/>
        </w:rPr>
        <w:t>NG AND TALENT MANAGEMENT ON</w:t>
      </w:r>
      <w:r w:rsidR="00F3539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ORGANIZATI</w:t>
      </w:r>
      <w:r w:rsidR="00F35393">
        <w:rPr>
          <w:rFonts w:ascii="Times New Roman" w:eastAsia="Times New Roman" w:hAnsi="Times New Roman" w:cs="Times New Roman"/>
          <w:b/>
          <w:sz w:val="24"/>
          <w:szCs w:val="24"/>
        </w:rPr>
        <w:t xml:space="preserve">ONAL </w:t>
      </w:r>
      <w:r w:rsidR="00E940E8">
        <w:rPr>
          <w:rFonts w:ascii="Times New Roman" w:eastAsia="Times New Roman" w:hAnsi="Times New Roman" w:cs="Times New Roman"/>
          <w:b/>
          <w:sz w:val="24"/>
          <w:szCs w:val="24"/>
        </w:rPr>
        <w:t>ADAPTABILITY</w:t>
      </w:r>
    </w:p>
    <w:p w14:paraId="00000002" w14:textId="2D1C54B0" w:rsidR="00437DA0" w:rsidRDefault="00414B59" w:rsidP="00F35393">
      <w:pPr>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Ms.</w:t>
      </w:r>
      <w:r w:rsidR="00F35393">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Blessy</w:t>
      </w:r>
      <w:proofErr w:type="spellEnd"/>
      <w:r>
        <w:rPr>
          <w:rFonts w:ascii="Times New Roman" w:eastAsia="Times New Roman" w:hAnsi="Times New Roman" w:cs="Times New Roman"/>
          <w:b/>
          <w:sz w:val="24"/>
          <w:szCs w:val="24"/>
        </w:rPr>
        <w:t xml:space="preserve"> Thomas II MBA General, </w:t>
      </w:r>
      <w:r w:rsidR="006E7352">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 xml:space="preserve">Management Studies, VISTAS, </w:t>
      </w:r>
      <w:hyperlink r:id="rId5" w:history="1">
        <w:r w:rsidR="00F35393" w:rsidRPr="00C51497">
          <w:rPr>
            <w:rStyle w:val="Hyperlink"/>
            <w:rFonts w:ascii="Times New Roman" w:eastAsia="Times New Roman" w:hAnsi="Times New Roman" w:cs="Times New Roman"/>
            <w:sz w:val="24"/>
            <w:szCs w:val="24"/>
          </w:rPr>
          <w:t>blessy2003thomas@gmail.com</w:t>
        </w:r>
      </w:hyperlink>
    </w:p>
    <w:p w14:paraId="3F4DA45A" w14:textId="1BCD3CEA" w:rsidR="00E940E8" w:rsidRDefault="00E940E8" w:rsidP="00F35393">
      <w:pPr>
        <w:spacing w:before="200" w:after="200" w:line="360" w:lineRule="auto"/>
        <w:jc w:val="both"/>
        <w:rPr>
          <w:rFonts w:ascii="Times New Roman" w:eastAsia="Times New Roman" w:hAnsi="Times New Roman" w:cs="Times New Roman"/>
          <w:sz w:val="24"/>
          <w:szCs w:val="24"/>
        </w:rPr>
      </w:pPr>
      <w:proofErr w:type="spellStart"/>
      <w:r>
        <w:rPr>
          <w:color w:val="000000"/>
        </w:rPr>
        <w:t>Dr.Sudha.S</w:t>
      </w:r>
      <w:proofErr w:type="spellEnd"/>
      <w:r>
        <w:rPr>
          <w:color w:val="000000"/>
        </w:rPr>
        <w:t>, Professor and Program Co-ordinator, MBA Business Analytics, Department of Management Studies, VISTAS, srisudha.research18@gmail.com</w:t>
      </w:r>
    </w:p>
    <w:p w14:paraId="00000003" w14:textId="77777777" w:rsidR="00437DA0" w:rsidRDefault="00414B59"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bookmarkStart w:id="0" w:name="_om7wh5khyvdv" w:colFirst="0" w:colLast="0"/>
      <w:bookmarkEnd w:id="0"/>
      <w:r>
        <w:rPr>
          <w:rFonts w:ascii="Times New Roman" w:eastAsia="Times New Roman" w:hAnsi="Times New Roman" w:cs="Times New Roman"/>
          <w:b/>
          <w:sz w:val="24"/>
          <w:szCs w:val="24"/>
        </w:rPr>
        <w:t>Introduction</w:t>
      </w:r>
    </w:p>
    <w:p w14:paraId="0F232E2C" w14:textId="77777777" w:rsidR="00E940E8" w:rsidRPr="00E940E8" w:rsidRDefault="00E940E8" w:rsidP="00E940E8">
      <w:pPr>
        <w:spacing w:line="240" w:lineRule="auto"/>
        <w:rPr>
          <w:rFonts w:ascii="Times New Roman" w:eastAsia="Times New Roman" w:hAnsi="Times New Roman" w:cs="Times New Roman"/>
          <w:sz w:val="24"/>
          <w:szCs w:val="24"/>
        </w:rPr>
      </w:pPr>
      <w:bookmarkStart w:id="1" w:name="_i5kf0dn82fp0" w:colFirst="0" w:colLast="0"/>
      <w:bookmarkEnd w:id="1"/>
      <w:r w:rsidRPr="00E940E8">
        <w:rPr>
          <w:rFonts w:ascii="Times New Roman" w:eastAsia="Times New Roman" w:hAnsi="Times New Roman" w:cs="Times New Roman"/>
          <w:sz w:val="24"/>
          <w:szCs w:val="24"/>
        </w:rPr>
        <w:t>The information technology (IT) sector faces enormous problems as a result of rapid technological breakthroughs, fierce rivalry, and shifting consumer expectations. In today's fast-paced climate, IT organizations must maintain organizational agility—the ability to quickly adjust to market developments. Strategic workforce planning and effective talent management have emerged as key instruments for achieving and maintaining agility. This study investigates the impact of these human resource strategies on organizational agility, with a particular emphasis on their role and significance in the IT industry.</w:t>
      </w:r>
    </w:p>
    <w:p w14:paraId="3BA35A11" w14:textId="3E3E3704" w:rsidR="00963DCF" w:rsidRPr="00963DCF" w:rsidRDefault="00963DCF" w:rsidP="00F35393">
      <w:p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w:t>
      </w:r>
    </w:p>
    <w:p w14:paraId="00000005" w14:textId="77777777" w:rsidR="00437DA0" w:rsidRDefault="00414B59"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eview of Literature</w:t>
      </w:r>
    </w:p>
    <w:p w14:paraId="73835FCC" w14:textId="77777777" w:rsidR="00963DCF" w:rsidRDefault="00963DCF" w:rsidP="00F35393">
      <w:pPr>
        <w:pStyle w:val="ListParagraph"/>
        <w:numPr>
          <w:ilvl w:val="0"/>
          <w:numId w:val="4"/>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Bryson's (2018) research highlighted that strategic workforce planning ensures that the right talent is available to effectively address future needs by aligning workforce pla</w:t>
      </w:r>
      <w:r>
        <w:rPr>
          <w:rFonts w:ascii="Times New Roman" w:eastAsia="Times New Roman" w:hAnsi="Times New Roman" w:cs="Times New Roman"/>
          <w:sz w:val="24"/>
          <w:szCs w:val="24"/>
        </w:rPr>
        <w:t>ns with corporate objectives.</w:t>
      </w:r>
    </w:p>
    <w:p w14:paraId="0945E0E2" w14:textId="11FF068E" w:rsidR="00963DCF" w:rsidRDefault="00963DCF" w:rsidP="00F35393">
      <w:pPr>
        <w:pStyle w:val="ListParagraph"/>
        <w:numPr>
          <w:ilvl w:val="0"/>
          <w:numId w:val="4"/>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Strong personnel management systems boost employee engagement and retention, which directly affects organizational responsiveness and flexibility, according to research b</w:t>
      </w:r>
      <w:r>
        <w:rPr>
          <w:rFonts w:ascii="Times New Roman" w:eastAsia="Times New Roman" w:hAnsi="Times New Roman" w:cs="Times New Roman"/>
          <w:sz w:val="24"/>
          <w:szCs w:val="24"/>
        </w:rPr>
        <w:t xml:space="preserve">y Collings and </w:t>
      </w:r>
      <w:proofErr w:type="spellStart"/>
      <w:r>
        <w:rPr>
          <w:rFonts w:ascii="Times New Roman" w:eastAsia="Times New Roman" w:hAnsi="Times New Roman" w:cs="Times New Roman"/>
          <w:sz w:val="24"/>
          <w:szCs w:val="24"/>
        </w:rPr>
        <w:t>Mellahi</w:t>
      </w:r>
      <w:proofErr w:type="spellEnd"/>
      <w:r>
        <w:rPr>
          <w:rFonts w:ascii="Times New Roman" w:eastAsia="Times New Roman" w:hAnsi="Times New Roman" w:cs="Times New Roman"/>
          <w:sz w:val="24"/>
          <w:szCs w:val="24"/>
        </w:rPr>
        <w:t xml:space="preserve"> (2019).</w:t>
      </w:r>
    </w:p>
    <w:p w14:paraId="2A14D78C" w14:textId="7FAB295C" w:rsidR="00963DCF" w:rsidRDefault="00963DCF" w:rsidP="00F35393">
      <w:pPr>
        <w:pStyle w:val="ListParagraph"/>
        <w:numPr>
          <w:ilvl w:val="0"/>
          <w:numId w:val="4"/>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Because they are prepared to quickly deploy competent individuals, IT organizations that actively use strategic workforce planning are better equipped to adjust to the rapid changes in technolog</w:t>
      </w:r>
      <w:r>
        <w:rPr>
          <w:rFonts w:ascii="Times New Roman" w:eastAsia="Times New Roman" w:hAnsi="Times New Roman" w:cs="Times New Roman"/>
          <w:sz w:val="24"/>
          <w:szCs w:val="24"/>
        </w:rPr>
        <w:t>y (</w:t>
      </w:r>
      <w:proofErr w:type="spellStart"/>
      <w:r>
        <w:rPr>
          <w:rFonts w:ascii="Times New Roman" w:eastAsia="Times New Roman" w:hAnsi="Times New Roman" w:cs="Times New Roman"/>
          <w:sz w:val="24"/>
          <w:szCs w:val="24"/>
        </w:rPr>
        <w:t>Cappelli</w:t>
      </w:r>
      <w:proofErr w:type="spellEnd"/>
      <w:r>
        <w:rPr>
          <w:rFonts w:ascii="Times New Roman" w:eastAsia="Times New Roman" w:hAnsi="Times New Roman" w:cs="Times New Roman"/>
          <w:sz w:val="24"/>
          <w:szCs w:val="24"/>
        </w:rPr>
        <w:t xml:space="preserve"> and Keller, 2021).</w:t>
      </w:r>
    </w:p>
    <w:p w14:paraId="50F3F4EF" w14:textId="7C9DEF3F" w:rsidR="00963DCF" w:rsidRPr="00963DCF" w:rsidRDefault="00963DCF" w:rsidP="00F35393">
      <w:pPr>
        <w:pStyle w:val="ListParagraph"/>
        <w:numPr>
          <w:ilvl w:val="0"/>
          <w:numId w:val="4"/>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According to a Lawler (2020) study, talent analytics play a crucial role in improving organizational agility by facilitating accurate forecasting and decision-making for the hiring and development of personnel.</w:t>
      </w:r>
    </w:p>
    <w:p w14:paraId="1FDE1FCD" w14:textId="12A3311E" w:rsidR="00963DCF" w:rsidRPr="00963DCF" w:rsidRDefault="00963DCF" w:rsidP="00F35393">
      <w:pPr>
        <w:pStyle w:val="ListParagraph"/>
        <w:numPr>
          <w:ilvl w:val="0"/>
          <w:numId w:val="4"/>
        </w:numPr>
        <w:spacing w:line="360" w:lineRule="auto"/>
        <w:rPr>
          <w:rFonts w:ascii="Times New Roman" w:eastAsia="Times New Roman" w:hAnsi="Times New Roman" w:cs="Times New Roman"/>
          <w:sz w:val="24"/>
          <w:szCs w:val="24"/>
        </w:rPr>
      </w:pPr>
      <w:bookmarkStart w:id="2" w:name="_kcego7gquyhg" w:colFirst="0" w:colLast="0"/>
      <w:bookmarkEnd w:id="2"/>
      <w:r w:rsidRPr="00963DCF">
        <w:rPr>
          <w:rFonts w:ascii="Times New Roman" w:eastAsia="Times New Roman" w:hAnsi="Times New Roman" w:cs="Times New Roman"/>
          <w:sz w:val="24"/>
          <w:szCs w:val="24"/>
        </w:rPr>
        <w:t xml:space="preserve">In quickly evolving contexts like the IT industry, Ulrich and </w:t>
      </w:r>
      <w:proofErr w:type="spellStart"/>
      <w:r w:rsidRPr="00963DCF">
        <w:rPr>
          <w:rFonts w:ascii="Times New Roman" w:eastAsia="Times New Roman" w:hAnsi="Times New Roman" w:cs="Times New Roman"/>
          <w:sz w:val="24"/>
          <w:szCs w:val="24"/>
        </w:rPr>
        <w:t>Grochowski</w:t>
      </w:r>
      <w:proofErr w:type="spellEnd"/>
      <w:r w:rsidRPr="00963DCF">
        <w:rPr>
          <w:rFonts w:ascii="Times New Roman" w:eastAsia="Times New Roman" w:hAnsi="Times New Roman" w:cs="Times New Roman"/>
          <w:sz w:val="24"/>
          <w:szCs w:val="24"/>
        </w:rPr>
        <w:t xml:space="preserve"> (2021) found a substantial association between proactive personnel management practices and organizational agility.</w:t>
      </w:r>
    </w:p>
    <w:p w14:paraId="53AF15D7" w14:textId="77777777" w:rsidR="00E940E8" w:rsidRDefault="00E940E8"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p>
    <w:p w14:paraId="0000000B" w14:textId="77777777" w:rsidR="00437DA0" w:rsidRDefault="00414B59"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w:t>
      </w:r>
      <w:r>
        <w:rPr>
          <w:rFonts w:ascii="Times New Roman" w:eastAsia="Times New Roman" w:hAnsi="Times New Roman" w:cs="Times New Roman"/>
          <w:b/>
          <w:sz w:val="24"/>
          <w:szCs w:val="24"/>
        </w:rPr>
        <w:t>bjectiv</w:t>
      </w:r>
      <w:r>
        <w:rPr>
          <w:rFonts w:ascii="Times New Roman" w:eastAsia="Times New Roman" w:hAnsi="Times New Roman" w:cs="Times New Roman"/>
          <w:b/>
          <w:sz w:val="24"/>
          <w:szCs w:val="24"/>
        </w:rPr>
        <w:t>es</w:t>
      </w:r>
    </w:p>
    <w:p w14:paraId="0000000C" w14:textId="77777777" w:rsidR="00437DA0" w:rsidRDefault="00414B59" w:rsidP="00F35393">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impact of strategic workforce planning on organizational agility in the IT sector.</w:t>
      </w:r>
      <w:r>
        <w:rPr>
          <w:rFonts w:ascii="Times New Roman" w:eastAsia="Times New Roman" w:hAnsi="Times New Roman" w:cs="Times New Roman"/>
          <w:sz w:val="24"/>
          <w:szCs w:val="24"/>
        </w:rPr>
        <w:br/>
      </w:r>
    </w:p>
    <w:p w14:paraId="0000000D" w14:textId="77777777" w:rsidR="00437DA0" w:rsidRDefault="00414B59" w:rsidP="00F35393">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how talent management practices contribute to enhancing organizational responsiveness and adaptability.</w:t>
      </w:r>
      <w:r>
        <w:rPr>
          <w:rFonts w:ascii="Times New Roman" w:eastAsia="Times New Roman" w:hAnsi="Times New Roman" w:cs="Times New Roman"/>
          <w:sz w:val="24"/>
          <w:szCs w:val="24"/>
        </w:rPr>
        <w:br/>
      </w:r>
    </w:p>
    <w:p w14:paraId="0000000E" w14:textId="77777777" w:rsidR="00437DA0" w:rsidRDefault="00414B59" w:rsidP="00F35393">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key strategic workfor</w:t>
      </w:r>
      <w:r>
        <w:rPr>
          <w:rFonts w:ascii="Times New Roman" w:eastAsia="Times New Roman" w:hAnsi="Times New Roman" w:cs="Times New Roman"/>
          <w:sz w:val="24"/>
          <w:szCs w:val="24"/>
        </w:rPr>
        <w:t>ce planning techniques effective in improving agility.</w:t>
      </w:r>
      <w:r>
        <w:rPr>
          <w:rFonts w:ascii="Times New Roman" w:eastAsia="Times New Roman" w:hAnsi="Times New Roman" w:cs="Times New Roman"/>
          <w:sz w:val="24"/>
          <w:szCs w:val="24"/>
        </w:rPr>
        <w:br/>
      </w:r>
    </w:p>
    <w:p w14:paraId="0000000F" w14:textId="77777777" w:rsidR="00437DA0" w:rsidRDefault="00414B59" w:rsidP="00F35393">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investigate the role of talent analytics in facilitating organizational agility within IT firms.</w:t>
      </w:r>
      <w:r>
        <w:rPr>
          <w:rFonts w:ascii="Times New Roman" w:eastAsia="Times New Roman" w:hAnsi="Times New Roman" w:cs="Times New Roman"/>
          <w:sz w:val="24"/>
          <w:szCs w:val="24"/>
        </w:rPr>
        <w:br/>
      </w:r>
    </w:p>
    <w:p w14:paraId="00000010" w14:textId="77777777" w:rsidR="00437DA0" w:rsidRDefault="00414B59" w:rsidP="00F35393">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actionable recommendations for IT organizations to optimize workforce planning and talen</w:t>
      </w:r>
      <w:r>
        <w:rPr>
          <w:rFonts w:ascii="Times New Roman" w:eastAsia="Times New Roman" w:hAnsi="Times New Roman" w:cs="Times New Roman"/>
          <w:sz w:val="24"/>
          <w:szCs w:val="24"/>
        </w:rPr>
        <w:t>t management strategies.</w:t>
      </w:r>
      <w:r>
        <w:rPr>
          <w:rFonts w:ascii="Times New Roman" w:eastAsia="Times New Roman" w:hAnsi="Times New Roman" w:cs="Times New Roman"/>
          <w:sz w:val="24"/>
          <w:szCs w:val="24"/>
        </w:rPr>
        <w:br/>
      </w:r>
    </w:p>
    <w:p w14:paraId="00000011" w14:textId="77777777" w:rsidR="00437DA0" w:rsidRDefault="00414B59"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bookmarkStart w:id="3" w:name="_eoqrjg42kj5x" w:colFirst="0" w:colLast="0"/>
      <w:bookmarkEnd w:id="3"/>
      <w:r>
        <w:rPr>
          <w:rFonts w:ascii="Times New Roman" w:eastAsia="Times New Roman" w:hAnsi="Times New Roman" w:cs="Times New Roman"/>
          <w:b/>
          <w:sz w:val="24"/>
          <w:szCs w:val="24"/>
        </w:rPr>
        <w:t>Research Methodology</w:t>
      </w:r>
    </w:p>
    <w:p w14:paraId="7F77C220" w14:textId="77777777" w:rsidR="00C4437F" w:rsidRPr="00C4437F" w:rsidRDefault="00C4437F" w:rsidP="00C4437F">
      <w:pPr>
        <w:spacing w:line="360" w:lineRule="auto"/>
        <w:rPr>
          <w:rFonts w:ascii="Times New Roman" w:eastAsia="Times New Roman" w:hAnsi="Times New Roman" w:cs="Times New Roman"/>
          <w:sz w:val="24"/>
          <w:szCs w:val="24"/>
        </w:rPr>
      </w:pPr>
      <w:r w:rsidRPr="00C4437F">
        <w:rPr>
          <w:rFonts w:ascii="Times New Roman" w:eastAsia="Times New Roman" w:hAnsi="Times New Roman" w:cs="Times New Roman"/>
          <w:sz w:val="24"/>
          <w:szCs w:val="24"/>
        </w:rPr>
        <w:t>Research methodology refers to the structured and methodical process involved in conducting a study, encompassing the techniques, strategies, and instruments utilized to gather, examine, and interpret information.</w:t>
      </w:r>
    </w:p>
    <w:p w14:paraId="305F375F" w14:textId="77777777" w:rsidR="00C4437F" w:rsidRPr="00C4437F" w:rsidRDefault="00C4437F" w:rsidP="00C4437F">
      <w:pPr>
        <w:spacing w:line="360" w:lineRule="auto"/>
        <w:rPr>
          <w:rFonts w:ascii="Times New Roman" w:eastAsia="Times New Roman" w:hAnsi="Times New Roman" w:cs="Times New Roman"/>
          <w:sz w:val="24"/>
          <w:szCs w:val="24"/>
        </w:rPr>
      </w:pPr>
    </w:p>
    <w:p w14:paraId="543B91A1" w14:textId="5564BB65" w:rsidR="00963DCF" w:rsidRPr="00F35393" w:rsidRDefault="00C4437F" w:rsidP="00C4437F">
      <w:pPr>
        <w:spacing w:line="360" w:lineRule="auto"/>
        <w:rPr>
          <w:rFonts w:ascii="Times New Roman" w:eastAsia="Times New Roman" w:hAnsi="Times New Roman" w:cs="Times New Roman"/>
          <w:sz w:val="24"/>
          <w:szCs w:val="24"/>
        </w:rPr>
      </w:pPr>
      <w:r w:rsidRPr="00C4437F">
        <w:rPr>
          <w:rFonts w:ascii="Times New Roman" w:eastAsia="Times New Roman" w:hAnsi="Times New Roman" w:cs="Times New Roman"/>
          <w:sz w:val="24"/>
          <w:szCs w:val="24"/>
        </w:rPr>
        <w:t>This research will adopt a mixed-methods approach, combining qualitative techniques to gain in-depth understanding of strategic workforce planning and talent management in the IT industry with quantitative methods to evaluate and measure workforce agility indicators.</w:t>
      </w:r>
      <w:r w:rsidR="00963DCF" w:rsidRPr="00F35393">
        <w:rPr>
          <w:rFonts w:ascii="Times New Roman" w:eastAsia="Times New Roman" w:hAnsi="Times New Roman" w:cs="Times New Roman"/>
          <w:sz w:val="24"/>
          <w:szCs w:val="24"/>
        </w:rPr>
        <w:t xml:space="preserve"> </w:t>
      </w:r>
    </w:p>
    <w:p w14:paraId="00000015" w14:textId="48B49EC4" w:rsidR="00437DA0" w:rsidRDefault="00437DA0" w:rsidP="00F35393">
      <w:pPr>
        <w:spacing w:line="360" w:lineRule="auto"/>
        <w:ind w:left="360"/>
        <w:rPr>
          <w:rFonts w:ascii="Times New Roman" w:eastAsia="Times New Roman" w:hAnsi="Times New Roman" w:cs="Times New Roman"/>
          <w:sz w:val="24"/>
          <w:szCs w:val="24"/>
        </w:rPr>
      </w:pPr>
    </w:p>
    <w:p w14:paraId="00000016" w14:textId="77777777" w:rsidR="00437DA0" w:rsidRDefault="00414B59"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bookmarkStart w:id="4" w:name="_zbyr1u6j4iuq" w:colFirst="0" w:colLast="0"/>
      <w:bookmarkEnd w:id="4"/>
      <w:r>
        <w:rPr>
          <w:rFonts w:ascii="Times New Roman" w:eastAsia="Times New Roman" w:hAnsi="Times New Roman" w:cs="Times New Roman"/>
          <w:b/>
          <w:sz w:val="24"/>
          <w:szCs w:val="24"/>
        </w:rPr>
        <w:t>Results</w:t>
      </w:r>
      <w:bookmarkStart w:id="5" w:name="_GoBack"/>
      <w:bookmarkEnd w:id="5"/>
    </w:p>
    <w:p w14:paraId="22557EBE" w14:textId="77777777" w:rsidR="0084018D" w:rsidRDefault="00963DCF" w:rsidP="00F35393">
      <w:pPr>
        <w:pStyle w:val="ListParagraph"/>
        <w:numPr>
          <w:ilvl w:val="0"/>
          <w:numId w:val="2"/>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 xml:space="preserve">The aspects of organizational agility—innovation, collaboration, and resilience—were positively connected and reinforced with each other, and the majority of respondents were young professionals, primarily men, employed in tech-related jobs. </w:t>
      </w:r>
    </w:p>
    <w:p w14:paraId="0BE24DC2" w14:textId="77777777" w:rsidR="0084018D" w:rsidRDefault="00963DCF" w:rsidP="00F35393">
      <w:pPr>
        <w:pStyle w:val="ListParagraph"/>
        <w:numPr>
          <w:ilvl w:val="0"/>
          <w:numId w:val="2"/>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One of the most important connections between workforce strategy and agility outcomes was emplo</w:t>
      </w:r>
      <w:r w:rsidR="0084018D">
        <w:rPr>
          <w:rFonts w:ascii="Times New Roman" w:eastAsia="Times New Roman" w:hAnsi="Times New Roman" w:cs="Times New Roman"/>
          <w:sz w:val="24"/>
          <w:szCs w:val="24"/>
        </w:rPr>
        <w:t xml:space="preserve">yee engagement and well-being. </w:t>
      </w:r>
    </w:p>
    <w:p w14:paraId="09486F9D" w14:textId="77777777" w:rsidR="0084018D" w:rsidRDefault="00963DCF" w:rsidP="00F35393">
      <w:pPr>
        <w:pStyle w:val="ListParagraph"/>
        <w:numPr>
          <w:ilvl w:val="0"/>
          <w:numId w:val="2"/>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lastRenderedPageBreak/>
        <w:t xml:space="preserve">Companies that prioritize engagement, innovation, and teamwork are more flexible during times of major change. </w:t>
      </w:r>
    </w:p>
    <w:p w14:paraId="7210B8CF" w14:textId="2DA20F61" w:rsidR="00963DCF" w:rsidRPr="00963DCF" w:rsidRDefault="00963DCF" w:rsidP="00F35393">
      <w:pPr>
        <w:pStyle w:val="ListParagraph"/>
        <w:numPr>
          <w:ilvl w:val="0"/>
          <w:numId w:val="2"/>
        </w:numPr>
        <w:spacing w:line="360" w:lineRule="auto"/>
        <w:rPr>
          <w:rFonts w:ascii="Times New Roman" w:eastAsia="Times New Roman" w:hAnsi="Times New Roman" w:cs="Times New Roman"/>
          <w:sz w:val="24"/>
          <w:szCs w:val="24"/>
        </w:rPr>
      </w:pPr>
      <w:r w:rsidRPr="00963DCF">
        <w:rPr>
          <w:rFonts w:ascii="Times New Roman" w:eastAsia="Times New Roman" w:hAnsi="Times New Roman" w:cs="Times New Roman"/>
          <w:sz w:val="24"/>
          <w:szCs w:val="24"/>
        </w:rPr>
        <w:t>Leadership development and astute hiring procedures raised motivation and satisfaction, which in turn increased organizational agility.</w:t>
      </w:r>
    </w:p>
    <w:p w14:paraId="1A6B3328" w14:textId="77777777" w:rsidR="00963DCF" w:rsidRPr="00963DCF" w:rsidRDefault="00963DCF" w:rsidP="00F35393">
      <w:pPr>
        <w:pStyle w:val="ListParagraph"/>
        <w:spacing w:before="100" w:beforeAutospacing="1" w:after="100" w:afterAutospacing="1" w:line="360" w:lineRule="auto"/>
        <w:rPr>
          <w:rFonts w:ascii="Times New Roman" w:eastAsia="Times New Roman" w:hAnsi="Times New Roman" w:cs="Times New Roman"/>
          <w:sz w:val="24"/>
          <w:szCs w:val="24"/>
        </w:rPr>
      </w:pPr>
    </w:p>
    <w:p w14:paraId="0000001B" w14:textId="77777777" w:rsidR="00437DA0" w:rsidRDefault="00414B59"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bookmarkStart w:id="6" w:name="_wly889a5cgex" w:colFirst="0" w:colLast="0"/>
      <w:bookmarkEnd w:id="6"/>
      <w:r>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indings and Discussion</w:t>
      </w:r>
    </w:p>
    <w:p w14:paraId="76A01CC2" w14:textId="77777777" w:rsidR="00E940E8" w:rsidRDefault="00E940E8" w:rsidP="00E90C35">
      <w:pPr>
        <w:rPr>
          <w:rFonts w:ascii="Times New Roman" w:eastAsia="Times New Roman" w:hAnsi="Times New Roman" w:cs="Times New Roman"/>
          <w:sz w:val="24"/>
          <w:szCs w:val="24"/>
        </w:rPr>
      </w:pPr>
      <w:bookmarkStart w:id="7" w:name="_y7dw5lnbb0ny" w:colFirst="0" w:colLast="0"/>
      <w:bookmarkEnd w:id="7"/>
      <w:r w:rsidRPr="00E940E8">
        <w:rPr>
          <w:rFonts w:ascii="Times New Roman" w:eastAsia="Times New Roman" w:hAnsi="Times New Roman" w:cs="Times New Roman"/>
          <w:sz w:val="24"/>
          <w:szCs w:val="24"/>
        </w:rPr>
        <w:t>According to the findings, a young, tech-savvy workforce has a significant impact on organizational agility in IT organizations. A positive link was found between key agility components—innovation, cross-functional collaboration, and resilience—indicating that great performance in one area often coincides with strength in another. Employee engagement and well-being have emerged as crucial mediators between strategic workforce initiatives and better agility results. Proactive hiring, leadership development, and supportive work environments improved employee motivation, satisfaction, and team effectiveness. Strategic workforce planning, particularly leadership development at the mid-management level, boosted creativity and flexibility.</w:t>
      </w:r>
    </w:p>
    <w:p w14:paraId="086D063A" w14:textId="77777777" w:rsidR="00E90C35" w:rsidRPr="00E90C35" w:rsidRDefault="00E90C35" w:rsidP="00E90C35">
      <w:pPr>
        <w:rPr>
          <w:rFonts w:ascii="Times New Roman" w:eastAsia="Times New Roman" w:hAnsi="Times New Roman" w:cs="Times New Roman"/>
          <w:sz w:val="24"/>
          <w:szCs w:val="24"/>
        </w:rPr>
      </w:pPr>
      <w:r w:rsidRPr="00E90C35">
        <w:rPr>
          <w:rFonts w:ascii="Times New Roman" w:eastAsia="Times New Roman" w:hAnsi="Times New Roman" w:cs="Times New Roman"/>
          <w:sz w:val="24"/>
          <w:szCs w:val="24"/>
        </w:rPr>
        <w:t>Tailored talent strategies that take into account age, role, and experience, as well as performance systems that encourage creativity and collaboration, helped to foster an agile culture. The paper indicates that talent management is a strategic role that provides long-term competitive advantage. IT companies may better navigate change and lead digital transformation by incorporating agility into fundamental personnel operations.</w:t>
      </w:r>
    </w:p>
    <w:p w14:paraId="777C24D3" w14:textId="77777777" w:rsidR="00E940E8" w:rsidRPr="00E940E8" w:rsidRDefault="00E940E8" w:rsidP="00E940E8">
      <w:pPr>
        <w:spacing w:line="240" w:lineRule="auto"/>
        <w:rPr>
          <w:rFonts w:ascii="Times New Roman" w:eastAsia="Times New Roman" w:hAnsi="Times New Roman" w:cs="Times New Roman"/>
          <w:sz w:val="24"/>
          <w:szCs w:val="24"/>
        </w:rPr>
      </w:pPr>
    </w:p>
    <w:p w14:paraId="00000022" w14:textId="77777777" w:rsidR="00437DA0" w:rsidRDefault="00414B59" w:rsidP="00F35393">
      <w:pPr>
        <w:pStyle w:val="Heading2"/>
        <w:keepNext w:val="0"/>
        <w:keepLines w:val="0"/>
        <w:spacing w:before="20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onclusion</w:t>
      </w:r>
    </w:p>
    <w:p w14:paraId="3BC79FAE" w14:textId="77777777" w:rsidR="006E7352" w:rsidRPr="006E7352" w:rsidRDefault="006E7352" w:rsidP="00F35393">
      <w:pPr>
        <w:spacing w:line="360" w:lineRule="auto"/>
        <w:rPr>
          <w:rFonts w:ascii="Times New Roman" w:eastAsia="Times New Roman" w:hAnsi="Times New Roman" w:cs="Times New Roman"/>
          <w:sz w:val="24"/>
          <w:szCs w:val="24"/>
        </w:rPr>
      </w:pPr>
      <w:r w:rsidRPr="006E7352">
        <w:rPr>
          <w:rFonts w:ascii="Times New Roman" w:eastAsia="Times New Roman" w:hAnsi="Times New Roman" w:cs="Times New Roman"/>
          <w:sz w:val="24"/>
          <w:szCs w:val="24"/>
        </w:rPr>
        <w:t>The study comes to the conclusion that developing organizational agility requires efficient talent management, which includes hiring, engagement, development, and forecasting. These methods immediately foster resilience, creativity, and teamwork. Key enablers that increase the effect of workforce strategies on agility results include employee engagement and well-being. In order to promote inclusive innovation, the findings also emphasize how critical it is to modify HR practices in response to demographic variations, such as age and job position. In the end, strategic workforce planning is an essential business function that enables IT companies to achieve digital transformation, manage change, and keep a competitive edge through people-</w:t>
      </w:r>
      <w:proofErr w:type="spellStart"/>
      <w:r w:rsidRPr="006E7352">
        <w:rPr>
          <w:rFonts w:ascii="Times New Roman" w:eastAsia="Times New Roman" w:hAnsi="Times New Roman" w:cs="Times New Roman"/>
          <w:sz w:val="24"/>
          <w:szCs w:val="24"/>
        </w:rPr>
        <w:t>centered</w:t>
      </w:r>
      <w:proofErr w:type="spellEnd"/>
      <w:r w:rsidRPr="006E7352">
        <w:rPr>
          <w:rFonts w:ascii="Times New Roman" w:eastAsia="Times New Roman" w:hAnsi="Times New Roman" w:cs="Times New Roman"/>
          <w:sz w:val="24"/>
          <w:szCs w:val="24"/>
        </w:rPr>
        <w:t>, agile processes.</w:t>
      </w:r>
    </w:p>
    <w:p w14:paraId="00000025" w14:textId="77777777" w:rsidR="00437DA0" w:rsidRDefault="00414B59" w:rsidP="00F35393">
      <w:pPr>
        <w:spacing w:before="200"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ebliography</w:t>
      </w:r>
    </w:p>
    <w:p w14:paraId="00000026" w14:textId="77777777" w:rsidR="00437DA0" w:rsidRDefault="00414B59" w:rsidP="00F35393">
      <w:pPr>
        <w:numPr>
          <w:ilvl w:val="0"/>
          <w:numId w:val="4"/>
        </w:numPr>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w:t>
      </w:r>
      <w:r>
        <w:rPr>
          <w:rFonts w:ascii="Times New Roman" w:eastAsia="Times New Roman" w:hAnsi="Times New Roman" w:cs="Times New Roman"/>
          <w:b/>
          <w:sz w:val="24"/>
          <w:szCs w:val="24"/>
        </w:rPr>
        <w:t xml:space="preserve"> </w:t>
      </w:r>
      <w:hyperlink r:id="rId6">
        <w:r>
          <w:rPr>
            <w:rFonts w:ascii="Times New Roman" w:eastAsia="Times New Roman" w:hAnsi="Times New Roman" w:cs="Times New Roman"/>
            <w:b/>
            <w:color w:val="1155CC"/>
            <w:sz w:val="24"/>
            <w:szCs w:val="24"/>
            <w:u w:val="single"/>
          </w:rPr>
          <w:t>Bryson (2018)</w:t>
        </w:r>
      </w:hyperlink>
    </w:p>
    <w:p w14:paraId="00000027" w14:textId="77777777" w:rsidR="00437DA0" w:rsidRDefault="00414B59" w:rsidP="00F35393">
      <w:pPr>
        <w:numPr>
          <w:ilvl w:val="0"/>
          <w:numId w:val="4"/>
        </w:numPr>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by </w:t>
      </w:r>
      <w:hyperlink r:id="rId7">
        <w:r>
          <w:rPr>
            <w:rFonts w:ascii="Times New Roman" w:eastAsia="Times New Roman" w:hAnsi="Times New Roman" w:cs="Times New Roman"/>
            <w:b/>
            <w:color w:val="1155CC"/>
            <w:sz w:val="24"/>
            <w:szCs w:val="24"/>
            <w:u w:val="single"/>
          </w:rPr>
          <w:t xml:space="preserve">Collings and </w:t>
        </w:r>
        <w:proofErr w:type="spellStart"/>
        <w:r>
          <w:rPr>
            <w:rFonts w:ascii="Times New Roman" w:eastAsia="Times New Roman" w:hAnsi="Times New Roman" w:cs="Times New Roman"/>
            <w:b/>
            <w:color w:val="1155CC"/>
            <w:sz w:val="24"/>
            <w:szCs w:val="24"/>
            <w:u w:val="single"/>
          </w:rPr>
          <w:t>Mellahi</w:t>
        </w:r>
        <w:proofErr w:type="spellEnd"/>
        <w:r>
          <w:rPr>
            <w:rFonts w:ascii="Times New Roman" w:eastAsia="Times New Roman" w:hAnsi="Times New Roman" w:cs="Times New Roman"/>
            <w:b/>
            <w:color w:val="1155CC"/>
            <w:sz w:val="24"/>
            <w:szCs w:val="24"/>
            <w:u w:val="single"/>
          </w:rPr>
          <w:t xml:space="preserve"> (2019)</w:t>
        </w:r>
      </w:hyperlink>
      <w:hyperlink r:id="rId8">
        <w:r>
          <w:rPr>
            <w:rFonts w:ascii="Times New Roman" w:eastAsia="Times New Roman" w:hAnsi="Times New Roman" w:cs="Times New Roman"/>
            <w:color w:val="1155CC"/>
            <w:sz w:val="24"/>
            <w:szCs w:val="24"/>
            <w:u w:val="single"/>
          </w:rPr>
          <w:t xml:space="preserve"> </w:t>
        </w:r>
      </w:hyperlink>
    </w:p>
    <w:p w14:paraId="00000028" w14:textId="77777777" w:rsidR="00437DA0" w:rsidRDefault="00414B59" w:rsidP="00F35393">
      <w:pPr>
        <w:numPr>
          <w:ilvl w:val="0"/>
          <w:numId w:val="4"/>
        </w:numPr>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According to </w:t>
      </w:r>
      <w:hyperlink r:id="rId9">
        <w:proofErr w:type="spellStart"/>
        <w:r>
          <w:rPr>
            <w:rFonts w:ascii="Times New Roman" w:eastAsia="Times New Roman" w:hAnsi="Times New Roman" w:cs="Times New Roman"/>
            <w:b/>
            <w:color w:val="1155CC"/>
            <w:sz w:val="24"/>
            <w:szCs w:val="24"/>
            <w:u w:val="single"/>
          </w:rPr>
          <w:t>Cappelli</w:t>
        </w:r>
        <w:proofErr w:type="spellEnd"/>
        <w:r>
          <w:rPr>
            <w:rFonts w:ascii="Times New Roman" w:eastAsia="Times New Roman" w:hAnsi="Times New Roman" w:cs="Times New Roman"/>
            <w:b/>
            <w:color w:val="1155CC"/>
            <w:sz w:val="24"/>
            <w:szCs w:val="24"/>
            <w:u w:val="single"/>
          </w:rPr>
          <w:t xml:space="preserve"> and Keller (2021)</w:t>
        </w:r>
      </w:hyperlink>
    </w:p>
    <w:p w14:paraId="00000029" w14:textId="77777777" w:rsidR="00437DA0" w:rsidRDefault="00414B59" w:rsidP="00F35393">
      <w:pPr>
        <w:numPr>
          <w:ilvl w:val="0"/>
          <w:numId w:val="4"/>
        </w:numPr>
        <w:spacing w:before="200"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w:t>
      </w:r>
      <w:r>
        <w:rPr>
          <w:rFonts w:ascii="Times New Roman" w:eastAsia="Times New Roman" w:hAnsi="Times New Roman" w:cs="Times New Roman"/>
          <w:sz w:val="24"/>
          <w:szCs w:val="24"/>
        </w:rPr>
        <w:t>tudy by</w:t>
      </w:r>
      <w:hyperlink r:id="rId10">
        <w:r>
          <w:rPr>
            <w:rFonts w:ascii="Times New Roman" w:eastAsia="Times New Roman" w:hAnsi="Times New Roman" w:cs="Times New Roman"/>
            <w:color w:val="1155CC"/>
            <w:sz w:val="24"/>
            <w:szCs w:val="24"/>
            <w:u w:val="single"/>
          </w:rPr>
          <w:t xml:space="preserve"> </w:t>
        </w:r>
      </w:hyperlink>
      <w:hyperlink r:id="rId11">
        <w:r>
          <w:rPr>
            <w:rFonts w:ascii="Times New Roman" w:eastAsia="Times New Roman" w:hAnsi="Times New Roman" w:cs="Times New Roman"/>
            <w:b/>
            <w:color w:val="1155CC"/>
            <w:sz w:val="24"/>
            <w:szCs w:val="24"/>
            <w:u w:val="single"/>
          </w:rPr>
          <w:t>Lawler (2020)</w:t>
        </w:r>
      </w:hyperlink>
    </w:p>
    <w:p w14:paraId="0000002A" w14:textId="77777777" w:rsidR="00437DA0" w:rsidRDefault="00414B59" w:rsidP="00F35393">
      <w:pPr>
        <w:numPr>
          <w:ilvl w:val="0"/>
          <w:numId w:val="4"/>
        </w:numPr>
        <w:spacing w:before="200" w:after="200" w:line="360" w:lineRule="auto"/>
        <w:rPr>
          <w:rFonts w:ascii="Times New Roman" w:eastAsia="Times New Roman" w:hAnsi="Times New Roman" w:cs="Times New Roman"/>
          <w:sz w:val="24"/>
          <w:szCs w:val="24"/>
        </w:rPr>
      </w:pPr>
      <w:hyperlink r:id="rId12">
        <w:r>
          <w:rPr>
            <w:rFonts w:ascii="Times New Roman" w:eastAsia="Times New Roman" w:hAnsi="Times New Roman" w:cs="Times New Roman"/>
            <w:b/>
            <w:color w:val="1155CC"/>
            <w:sz w:val="24"/>
            <w:szCs w:val="24"/>
            <w:u w:val="single"/>
          </w:rPr>
          <w:t xml:space="preserve">Ulrich and </w:t>
        </w:r>
        <w:proofErr w:type="spellStart"/>
        <w:r>
          <w:rPr>
            <w:rFonts w:ascii="Times New Roman" w:eastAsia="Times New Roman" w:hAnsi="Times New Roman" w:cs="Times New Roman"/>
            <w:b/>
            <w:color w:val="1155CC"/>
            <w:sz w:val="24"/>
            <w:szCs w:val="24"/>
            <w:u w:val="single"/>
          </w:rPr>
          <w:t>Grochowski</w:t>
        </w:r>
        <w:proofErr w:type="spellEnd"/>
        <w:r>
          <w:rPr>
            <w:rFonts w:ascii="Times New Roman" w:eastAsia="Times New Roman" w:hAnsi="Times New Roman" w:cs="Times New Roman"/>
            <w:b/>
            <w:color w:val="1155CC"/>
            <w:sz w:val="24"/>
            <w:szCs w:val="24"/>
            <w:u w:val="single"/>
          </w:rPr>
          <w:t xml:space="preserve"> (2021)</w:t>
        </w:r>
      </w:hyperlink>
      <w:hyperlink r:id="rId13">
        <w:r>
          <w:rPr>
            <w:rFonts w:ascii="Times New Roman" w:eastAsia="Times New Roman" w:hAnsi="Times New Roman" w:cs="Times New Roman"/>
            <w:color w:val="1155CC"/>
            <w:sz w:val="24"/>
            <w:szCs w:val="24"/>
            <w:u w:val="single"/>
          </w:rPr>
          <w:t xml:space="preserve"> </w:t>
        </w:r>
      </w:hyperlink>
    </w:p>
    <w:p w14:paraId="0000002B" w14:textId="77777777" w:rsidR="00437DA0" w:rsidRDefault="00437DA0" w:rsidP="00F35393">
      <w:pPr>
        <w:spacing w:before="200" w:after="200" w:line="360" w:lineRule="auto"/>
        <w:jc w:val="both"/>
        <w:rPr>
          <w:rFonts w:ascii="Times New Roman" w:eastAsia="Times New Roman" w:hAnsi="Times New Roman" w:cs="Times New Roman"/>
          <w:b/>
          <w:sz w:val="24"/>
          <w:szCs w:val="24"/>
        </w:rPr>
      </w:pPr>
    </w:p>
    <w:sectPr w:rsidR="00437D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7D1"/>
    <w:multiLevelType w:val="multilevel"/>
    <w:tmpl w:val="82E2C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20F54"/>
    <w:multiLevelType w:val="multilevel"/>
    <w:tmpl w:val="89749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7901FB"/>
    <w:multiLevelType w:val="multilevel"/>
    <w:tmpl w:val="4B6E2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C12CE4"/>
    <w:multiLevelType w:val="multilevel"/>
    <w:tmpl w:val="A7282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A0"/>
    <w:rsid w:val="002F74DC"/>
    <w:rsid w:val="003D21DA"/>
    <w:rsid w:val="00414B59"/>
    <w:rsid w:val="00437DA0"/>
    <w:rsid w:val="006E7352"/>
    <w:rsid w:val="0084018D"/>
    <w:rsid w:val="00963DCF"/>
    <w:rsid w:val="00AD69F9"/>
    <w:rsid w:val="00C4437F"/>
    <w:rsid w:val="00E90C35"/>
    <w:rsid w:val="00E940E8"/>
    <w:rsid w:val="00F353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A77AB-4845-4D20-805F-F7DC1610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63DCF"/>
    <w:pPr>
      <w:ind w:left="720"/>
      <w:contextualSpacing/>
    </w:pPr>
  </w:style>
  <w:style w:type="character" w:styleId="Hyperlink">
    <w:name w:val="Hyperlink"/>
    <w:basedOn w:val="DefaultParagraphFont"/>
    <w:uiPriority w:val="99"/>
    <w:unhideWhenUsed/>
    <w:rsid w:val="00F35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770">
      <w:bodyDiv w:val="1"/>
      <w:marLeft w:val="0"/>
      <w:marRight w:val="0"/>
      <w:marTop w:val="0"/>
      <w:marBottom w:val="0"/>
      <w:divBdr>
        <w:top w:val="none" w:sz="0" w:space="0" w:color="auto"/>
        <w:left w:val="none" w:sz="0" w:space="0" w:color="auto"/>
        <w:bottom w:val="none" w:sz="0" w:space="0" w:color="auto"/>
        <w:right w:val="none" w:sz="0" w:space="0" w:color="auto"/>
      </w:divBdr>
    </w:div>
    <w:div w:id="291446842">
      <w:bodyDiv w:val="1"/>
      <w:marLeft w:val="0"/>
      <w:marRight w:val="0"/>
      <w:marTop w:val="0"/>
      <w:marBottom w:val="0"/>
      <w:divBdr>
        <w:top w:val="none" w:sz="0" w:space="0" w:color="auto"/>
        <w:left w:val="none" w:sz="0" w:space="0" w:color="auto"/>
        <w:bottom w:val="none" w:sz="0" w:space="0" w:color="auto"/>
        <w:right w:val="none" w:sz="0" w:space="0" w:color="auto"/>
      </w:divBdr>
    </w:div>
    <w:div w:id="300699650">
      <w:bodyDiv w:val="1"/>
      <w:marLeft w:val="0"/>
      <w:marRight w:val="0"/>
      <w:marTop w:val="0"/>
      <w:marBottom w:val="0"/>
      <w:divBdr>
        <w:top w:val="none" w:sz="0" w:space="0" w:color="auto"/>
        <w:left w:val="none" w:sz="0" w:space="0" w:color="auto"/>
        <w:bottom w:val="none" w:sz="0" w:space="0" w:color="auto"/>
        <w:right w:val="none" w:sz="0" w:space="0" w:color="auto"/>
      </w:divBdr>
    </w:div>
    <w:div w:id="318508618">
      <w:bodyDiv w:val="1"/>
      <w:marLeft w:val="0"/>
      <w:marRight w:val="0"/>
      <w:marTop w:val="0"/>
      <w:marBottom w:val="0"/>
      <w:divBdr>
        <w:top w:val="none" w:sz="0" w:space="0" w:color="auto"/>
        <w:left w:val="none" w:sz="0" w:space="0" w:color="auto"/>
        <w:bottom w:val="none" w:sz="0" w:space="0" w:color="auto"/>
        <w:right w:val="none" w:sz="0" w:space="0" w:color="auto"/>
      </w:divBdr>
    </w:div>
    <w:div w:id="482353416">
      <w:bodyDiv w:val="1"/>
      <w:marLeft w:val="0"/>
      <w:marRight w:val="0"/>
      <w:marTop w:val="0"/>
      <w:marBottom w:val="0"/>
      <w:divBdr>
        <w:top w:val="none" w:sz="0" w:space="0" w:color="auto"/>
        <w:left w:val="none" w:sz="0" w:space="0" w:color="auto"/>
        <w:bottom w:val="none" w:sz="0" w:space="0" w:color="auto"/>
        <w:right w:val="none" w:sz="0" w:space="0" w:color="auto"/>
      </w:divBdr>
    </w:div>
    <w:div w:id="545794088">
      <w:bodyDiv w:val="1"/>
      <w:marLeft w:val="0"/>
      <w:marRight w:val="0"/>
      <w:marTop w:val="0"/>
      <w:marBottom w:val="0"/>
      <w:divBdr>
        <w:top w:val="none" w:sz="0" w:space="0" w:color="auto"/>
        <w:left w:val="none" w:sz="0" w:space="0" w:color="auto"/>
        <w:bottom w:val="none" w:sz="0" w:space="0" w:color="auto"/>
        <w:right w:val="none" w:sz="0" w:space="0" w:color="auto"/>
      </w:divBdr>
    </w:div>
    <w:div w:id="918443476">
      <w:bodyDiv w:val="1"/>
      <w:marLeft w:val="0"/>
      <w:marRight w:val="0"/>
      <w:marTop w:val="0"/>
      <w:marBottom w:val="0"/>
      <w:divBdr>
        <w:top w:val="none" w:sz="0" w:space="0" w:color="auto"/>
        <w:left w:val="none" w:sz="0" w:space="0" w:color="auto"/>
        <w:bottom w:val="none" w:sz="0" w:space="0" w:color="auto"/>
        <w:right w:val="none" w:sz="0" w:space="0" w:color="auto"/>
      </w:divBdr>
    </w:div>
    <w:div w:id="1075664734">
      <w:bodyDiv w:val="1"/>
      <w:marLeft w:val="0"/>
      <w:marRight w:val="0"/>
      <w:marTop w:val="0"/>
      <w:marBottom w:val="0"/>
      <w:divBdr>
        <w:top w:val="none" w:sz="0" w:space="0" w:color="auto"/>
        <w:left w:val="none" w:sz="0" w:space="0" w:color="auto"/>
        <w:bottom w:val="none" w:sz="0" w:space="0" w:color="auto"/>
        <w:right w:val="none" w:sz="0" w:space="0" w:color="auto"/>
      </w:divBdr>
    </w:div>
    <w:div w:id="1181049117">
      <w:bodyDiv w:val="1"/>
      <w:marLeft w:val="0"/>
      <w:marRight w:val="0"/>
      <w:marTop w:val="0"/>
      <w:marBottom w:val="0"/>
      <w:divBdr>
        <w:top w:val="none" w:sz="0" w:space="0" w:color="auto"/>
        <w:left w:val="none" w:sz="0" w:space="0" w:color="auto"/>
        <w:bottom w:val="none" w:sz="0" w:space="0" w:color="auto"/>
        <w:right w:val="none" w:sz="0" w:space="0" w:color="auto"/>
      </w:divBdr>
    </w:div>
    <w:div w:id="1285043123">
      <w:bodyDiv w:val="1"/>
      <w:marLeft w:val="0"/>
      <w:marRight w:val="0"/>
      <w:marTop w:val="0"/>
      <w:marBottom w:val="0"/>
      <w:divBdr>
        <w:top w:val="none" w:sz="0" w:space="0" w:color="auto"/>
        <w:left w:val="none" w:sz="0" w:space="0" w:color="auto"/>
        <w:bottom w:val="none" w:sz="0" w:space="0" w:color="auto"/>
        <w:right w:val="none" w:sz="0" w:space="0" w:color="auto"/>
      </w:divBdr>
    </w:div>
    <w:div w:id="1661811820">
      <w:bodyDiv w:val="1"/>
      <w:marLeft w:val="0"/>
      <w:marRight w:val="0"/>
      <w:marTop w:val="0"/>
      <w:marBottom w:val="0"/>
      <w:divBdr>
        <w:top w:val="none" w:sz="0" w:space="0" w:color="auto"/>
        <w:left w:val="none" w:sz="0" w:space="0" w:color="auto"/>
        <w:bottom w:val="none" w:sz="0" w:space="0" w:color="auto"/>
        <w:right w:val="none" w:sz="0" w:space="0" w:color="auto"/>
      </w:divBdr>
    </w:div>
    <w:div w:id="1735350051">
      <w:bodyDiv w:val="1"/>
      <w:marLeft w:val="0"/>
      <w:marRight w:val="0"/>
      <w:marTop w:val="0"/>
      <w:marBottom w:val="0"/>
      <w:divBdr>
        <w:top w:val="none" w:sz="0" w:space="0" w:color="auto"/>
        <w:left w:val="none" w:sz="0" w:space="0" w:color="auto"/>
        <w:bottom w:val="none" w:sz="0" w:space="0" w:color="auto"/>
        <w:right w:val="none" w:sz="0" w:space="0" w:color="auto"/>
      </w:divBdr>
    </w:div>
    <w:div w:id="185730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1053482209000461" TargetMode="External"/><Relationship Id="rId13" Type="http://schemas.openxmlformats.org/officeDocument/2006/relationships/hyperlink" Target="https://www.cliffsnotes.com/study-notes/24612257" TargetMode="External"/><Relationship Id="rId3" Type="http://schemas.openxmlformats.org/officeDocument/2006/relationships/settings" Target="settings.xml"/><Relationship Id="rId7" Type="http://schemas.openxmlformats.org/officeDocument/2006/relationships/hyperlink" Target="https://www.sciencedirect.com/science/article/abs/pii/S1053482209000461" TargetMode="External"/><Relationship Id="rId12" Type="http://schemas.openxmlformats.org/officeDocument/2006/relationships/hyperlink" Target="https://www.cliffsnotes.com/study-notes/24612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kinsey.com/capabilities/people-and-organizational-performance/how-we-help-clients/strategic-workforce-planning" TargetMode="External"/><Relationship Id="rId11" Type="http://schemas.openxmlformats.org/officeDocument/2006/relationships/hyperlink" Target="https://www.amazon.com/Reinventing-Talent-Management-Principles-Practices/dp/152308250X" TargetMode="External"/><Relationship Id="rId5" Type="http://schemas.openxmlformats.org/officeDocument/2006/relationships/hyperlink" Target="mailto:blessy2003thomas@gmail.com" TargetMode="External"/><Relationship Id="rId15" Type="http://schemas.openxmlformats.org/officeDocument/2006/relationships/theme" Target="theme/theme1.xml"/><Relationship Id="rId10" Type="http://schemas.openxmlformats.org/officeDocument/2006/relationships/hyperlink" Target="https://www.amazon.com/Reinventing-Talent-Management-Principles-Practices/dp/152308250X" TargetMode="External"/><Relationship Id="rId4" Type="http://schemas.openxmlformats.org/officeDocument/2006/relationships/webSettings" Target="webSettings.xml"/><Relationship Id="rId9" Type="http://schemas.openxmlformats.org/officeDocument/2006/relationships/hyperlink" Target="https://hbr.org/2008/03/talent-management-for-the-twenty-first-centu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Babu K.M</dc:creator>
  <cp:lastModifiedBy>Microsoft account</cp:lastModifiedBy>
  <cp:revision>6</cp:revision>
  <cp:lastPrinted>2025-05-02T09:00:00Z</cp:lastPrinted>
  <dcterms:created xsi:type="dcterms:W3CDTF">2025-05-02T05:59:00Z</dcterms:created>
  <dcterms:modified xsi:type="dcterms:W3CDTF">2025-05-02T09:14:00Z</dcterms:modified>
</cp:coreProperties>
</file>