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81DFD">
      <w:pPr>
        <w:spacing w:before="54" w:after="0" w:line="276" w:lineRule="auto"/>
        <w:jc w:val="center"/>
        <w:rPr>
          <w:rFonts w:hint="default" w:ascii="Times New Roman" w:hAnsi="Times New Roman" w:cs="Times New Roman"/>
          <w:b/>
          <w:bCs/>
          <w:color w:val="000000" w:themeColor="text1"/>
          <w:sz w:val="28"/>
          <w:szCs w:val="28"/>
          <w:lang w:val="en-IN"/>
          <w14:textFill>
            <w14:solidFill>
              <w14:schemeClr w14:val="tx1"/>
            </w14:solidFill>
          </w14:textFill>
        </w:rPr>
      </w:pPr>
      <w:r>
        <w:rPr>
          <w:rFonts w:hint="default" w:ascii="Times New Roman" w:hAnsi="Times New Roman" w:cs="Times New Roman"/>
          <w:b/>
          <w:bCs/>
          <w:color w:val="000000" w:themeColor="text1"/>
          <w:sz w:val="28"/>
          <w:szCs w:val="28"/>
          <w:lang w:val="en-IN"/>
          <w14:textFill>
            <w14:solidFill>
              <w14:schemeClr w14:val="tx1"/>
            </w14:solidFill>
          </w14:textFill>
        </w:rPr>
        <w:t xml:space="preserve">DEVELOP A NEW ANALYTICAL METHOD FOR CURCUMINE AND PIPERINE DRUGS BY UV SPECROPHOOMETRY </w:t>
      </w:r>
    </w:p>
    <w:p w14:paraId="736B6AC8">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M Ashok</w:t>
      </w:r>
      <w:bookmarkStart w:id="1" w:name="_GoBack"/>
      <w:bookmarkEnd w:id="1"/>
      <w:r>
        <w:rPr>
          <w:rFonts w:hint="default" w:ascii="Times New Roman" w:hAnsi="Times New Roman" w:cs="Times New Roman"/>
          <w:b/>
          <w:bCs/>
          <w:color w:val="000000" w:themeColor="text1"/>
          <w:sz w:val="24"/>
          <w:szCs w:val="24"/>
          <w:lang w:val="en-IN"/>
          <w14:textFill>
            <w14:solidFill>
              <w14:schemeClr w14:val="tx1"/>
            </w14:solidFill>
          </w14:textFill>
        </w:rPr>
        <w:t xml:space="preserve"> babu</w:t>
      </w:r>
      <w:r>
        <w:rPr>
          <w:rFonts w:ascii="Times New Roman" w:hAnsi="Times New Roman" w:cs="Times New Roman"/>
          <w:b/>
          <w:bCs/>
          <w:color w:val="000000" w:themeColor="text1"/>
          <w:sz w:val="24"/>
          <w:szCs w:val="24"/>
          <w:vertAlign w:val="superscript"/>
          <w14:textFill>
            <w14:solidFill>
              <w14:schemeClr w14:val="tx1"/>
            </w14:solidFill>
          </w14:textFill>
        </w:rPr>
        <w:t>1</w:t>
      </w:r>
    </w:p>
    <w:p w14:paraId="7AEC63B4">
      <w:pPr>
        <w:spacing w:before="54" w:after="0" w:line="276" w:lineRule="auto"/>
        <w:jc w:val="center"/>
        <w:rPr>
          <w:rFonts w:hint="default" w:ascii="Times New Roman" w:hAnsi="Times New Roman" w:cs="Times New Roman"/>
          <w:color w:val="000000" w:themeColor="text1"/>
          <w:lang w:val="en-IN"/>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lang w:val="en-IN"/>
          <w14:textFill>
            <w14:solidFill>
              <w14:schemeClr w14:val="tx1"/>
            </w14:solidFill>
          </w14:textFill>
        </w:rPr>
        <w:t>Assistant Professor</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Pharmaceutical Analysis &amp; QA</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IN"/>
          <w14:textFill>
            <w14:solidFill>
              <w14:schemeClr w14:val="tx1"/>
            </w14:solidFill>
          </w14:textFill>
        </w:rPr>
        <w:t>SSJ College of Pharmacy,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Hyderabad,</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India.</w:t>
      </w:r>
    </w:p>
    <w:p w14:paraId="1C5943C4">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14:paraId="49417940">
      <w:pPr>
        <w:pBdr>
          <w:bottom w:val="single" w:color="auto" w:sz="4" w:space="1"/>
        </w:pBdr>
        <w:spacing w:before="54" w:after="0" w:line="276" w:lineRule="auto"/>
        <w:jc w:val="both"/>
        <w:rPr>
          <w:rFonts w:hint="default" w:ascii="Times New Roman" w:hAnsi="Times New Roman" w:cs="Times New Roman"/>
          <w:b w:val="0"/>
          <w:bCs w:val="0"/>
          <w:color w:val="000000" w:themeColor="text1"/>
          <w:sz w:val="20"/>
          <w:szCs w:val="20"/>
          <w:lang w:val="en-IN"/>
          <w14:textFill>
            <w14:solidFill>
              <w14:schemeClr w14:val="tx1"/>
            </w14:solidFill>
          </w14:textFill>
        </w:rPr>
      </w:pPr>
      <w:r>
        <w:rPr>
          <w:rFonts w:hint="default" w:ascii="Times New Roman" w:hAnsi="Times New Roman" w:cs="Times New Roman"/>
          <w:sz w:val="20"/>
          <w:szCs w:val="20"/>
        </w:rPr>
        <w:t>The development and validation of analytical methods are crucial in the discovery, development, and production of pharmaceuticals. Quality control laboratories employ the official testing methods derived from these processes to verify the identity, purity, potency, and efficacy of drug products.</w:t>
      </w:r>
      <w:r>
        <w:rPr>
          <w:rFonts w:hint="default" w:ascii="Times New Roman" w:hAnsi="Times New Roman" w:cs="Times New Roman"/>
          <w:sz w:val="20"/>
          <w:szCs w:val="20"/>
          <w:lang w:val="en-IN"/>
        </w:rPr>
        <w:t>.</w:t>
      </w:r>
      <w:r>
        <w:rPr>
          <w:rFonts w:hint="default" w:ascii="Times New Roman" w:hAnsi="Times New Roman" w:cs="Times New Roman"/>
          <w:b w:val="0"/>
          <w:bCs w:val="0"/>
          <w:color w:val="000000" w:themeColor="text1"/>
          <w:sz w:val="20"/>
          <w:szCs w:val="20"/>
          <w:lang w:val="en-IN"/>
          <w14:textFill>
            <w14:solidFill>
              <w14:schemeClr w14:val="tx1"/>
            </w14:solidFill>
          </w14:textFill>
        </w:rPr>
        <w:t>UV Visible spectrophotometric method is that quick ,easy , selective and accurate has been developed for the determination of curcumin and piperine formulations. The spectrophotometric detection was performed using Chloroform as the solvent an absorption maxima 418nm &amp; 239nm . The method was validated for number of validation parameters , and the results shewed that the method can be routine, quality control analysis for curcumine and piperine in herbal  formulations. The Linearity range was 2-10</w:t>
      </w:r>
      <w:r>
        <w:rPr>
          <w:rStyle w:val="30"/>
          <w:b w:val="0"/>
          <w:bCs w:val="0"/>
        </w:rPr>
        <w:t>μg/ml</w:t>
      </w:r>
      <w:r>
        <w:rPr>
          <w:rStyle w:val="30"/>
          <w:rFonts w:hint="default" w:ascii="Times New Roman"/>
          <w:b w:val="0"/>
          <w:bCs w:val="0"/>
          <w:lang w:val="en-IN"/>
        </w:rPr>
        <w:t xml:space="preserve"> for Curcumin and  1 -5 </w:t>
      </w:r>
      <w:r>
        <w:rPr>
          <w:rStyle w:val="30"/>
          <w:b w:val="0"/>
          <w:bCs w:val="0"/>
        </w:rPr>
        <w:t>μg/ml</w:t>
      </w:r>
      <w:r>
        <w:rPr>
          <w:rStyle w:val="30"/>
          <w:rFonts w:hint="default" w:ascii="Times New Roman"/>
          <w:b w:val="0"/>
          <w:bCs w:val="0"/>
          <w:lang w:val="en-IN"/>
        </w:rPr>
        <w:t xml:space="preserve"> with a correlation coefficient 0.999 &amp; 0.998</w:t>
      </w:r>
    </w:p>
    <w:p w14:paraId="5501AD32">
      <w:pPr>
        <w:pBdr>
          <w:bottom w:val="single" w:color="auto" w:sz="4" w:space="1"/>
        </w:pBd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hint="default" w:ascii="Times New Roman" w:hAnsi="Times New Roman" w:cs="Times New Roman"/>
          <w:b w:val="0"/>
          <w:bCs w:val="0"/>
          <w:color w:val="000000" w:themeColor="text1"/>
          <w:sz w:val="20"/>
          <w:szCs w:val="20"/>
          <w:lang w:val="en-IN"/>
          <w14:textFill>
            <w14:solidFill>
              <w14:schemeClr w14:val="tx1"/>
            </w14:solidFill>
          </w14:textFill>
        </w:rPr>
        <w:t>Curcumin,Piperine,UV-Spectrophotometer</w:t>
      </w:r>
    </w:p>
    <w:p w14:paraId="075684D6">
      <w:pPr>
        <w:pStyle w:val="17"/>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14:paraId="63B1E0C9">
      <w:pPr>
        <w:bidi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 Natural plant products are capable of addressing a variety of infections and health issues. A notable example is turmeric, belonging to the Zingiberaceae family, which has been utilized by ancient civilizations for centuries.Turmeric (Curcuma longa Linn) is a plant that thrives in tropical and subtropical regions across the globe. Its primary native habitats include India, Southeast Asia, and Indonesia. Among these countries, India is the leading producer of Curcumin (CUR), accounting for 93.7% of the total global output. Curcuma longa encompasses a variety of economically significant taxa utilized in medicine, culinary applications, coloring agents, and ornamental purposes. Due to India's diverse geographical landscape, the concentration of curcuminoids in turmeric varies significantly across different locations.C. longa extract contains three key compounds: curcumin (Cur), demethoxycurcumin, and bisdemethoxycurcumin, which are found in approximate concentrations of 70–77%, 18–20%, and 5–10%, respectively. Curcuminoids consist of a blend of curcumin, demethoxycurcumin (DMC), and bisdemethoxycurcumin (BDMC). Curcumin is chemically characterized as (1E, 6E)-1,7-bis(4-hydroxy-3-methoxyphenyl)-1,6-heptadiene-3,5-dione. </w:t>
      </w:r>
    </w:p>
    <w:p w14:paraId="71D3E42E">
      <w:pPr>
        <w:bidi w:val="0"/>
        <w:jc w:val="both"/>
        <w:rPr>
          <w:rFonts w:hint="default" w:ascii="Times New Roman" w:hAnsi="Times New Roman" w:cs="Times New Roman"/>
          <w:sz w:val="20"/>
          <w:szCs w:val="20"/>
        </w:rPr>
      </w:pPr>
      <w:r>
        <w:rPr>
          <w:rFonts w:hint="default" w:ascii="Times New Roman" w:hAnsi="Times New Roman" w:cs="Times New Roman"/>
          <w:sz w:val="20"/>
          <w:szCs w:val="20"/>
        </w:rPr>
        <w:t>Piperine (PIP), an alkaloid, is recognized as the primary bioactive component responsible for the characteristic pungent flavor of the plant. Piper nigrum, a flowering vine within the Piperaceae family, has been documented to contain a diverse array of naturally occurring phytochemicals, with PIP being the principal bioactive element contributing to its pungency. PIP is identified as a yellow crystalline compound, with the IUPAC designation of 1-(5-[1,3-benzodioxol-5-yl]-1-oxo-2,4-pentadienyl) piperidine. This plant-derived alkaloid is renowned for its extensive range of biological activities. Research has highlighted PIP's notable properties, including antidepressant, antipyretic, analgesic, anti-inflammatory, antioxidant, hepatoprotective, and anti-diabetic effects, as evidenced by various clinical and pharmacological studies.</w:t>
      </w:r>
    </w:p>
    <w:p w14:paraId="724DA127">
      <w:pPr>
        <w:bidi w:val="0"/>
        <w:jc w:val="both"/>
        <w:rPr>
          <w:rFonts w:hint="default" w:ascii="Times New Roman" w:hAnsi="Times New Roman" w:cs="Times New Roman"/>
          <w:sz w:val="20"/>
          <w:szCs w:val="20"/>
        </w:rPr>
      </w:pPr>
      <w:r>
        <w:rPr>
          <w:rFonts w:hint="default" w:ascii="Times New Roman" w:hAnsi="Times New Roman" w:cs="Times New Roman"/>
          <w:sz w:val="20"/>
          <w:szCs w:val="20"/>
        </w:rPr>
        <w:t>CUR and PIP are two dietary polyphenols that have been studied for their potential anti-cancer properties, particularly in relation to colorectal cancer (CRC). The efficacy of curcumin is enhanced when combined with PIP. Both CUR and PIP exhibit poor stability when exposed to light; therefore, all solutions were prepared using amber glassware. While numerous analytical techniques have been established for the quantification of CUR and PIP, the majority of these methods address the compounds separately. Only a limited number of methods have been devised to measure CUR and PIP concurrently in a combined dosage form. This paper examines various analytical approaches developed for the individual and simultaneous determination of CUR and PIP in their combined dosage form.</w:t>
      </w:r>
    </w:p>
    <w:p w14:paraId="247BA58C">
      <w:pPr>
        <w:pStyle w:val="17"/>
        <w:numPr>
          <w:ilvl w:val="0"/>
          <w:numId w:val="2"/>
        </w:numPr>
        <w:spacing w:before="54" w:after="0" w:line="276" w:lineRule="auto"/>
        <w:ind w:left="284" w:leftChars="0" w:hanging="284" w:firstLineChars="0"/>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 xml:space="preserve">DRUG PROFILE </w:t>
      </w:r>
    </w:p>
    <w:p w14:paraId="27A82573">
      <w:pPr>
        <w:pStyle w:val="17"/>
        <w:numPr>
          <w:ilvl w:val="0"/>
          <w:numId w:val="0"/>
        </w:numPr>
        <w:spacing w:before="54" w:after="0" w:line="276" w:lineRule="auto"/>
        <w:ind w:leftChars="0" w:firstLine="200" w:firstLineChars="100"/>
        <w:rPr>
          <w:rStyle w:val="13"/>
          <w:rFonts w:hint="default" w:ascii="Times New Roman" w:hAnsi="Times New Roman" w:eastAsia="Cambria" w:cs="Times New Roman"/>
          <w:i w:val="0"/>
          <w:iCs w:val="0"/>
          <w:color w:val="000000"/>
          <w:spacing w:val="0"/>
          <w:sz w:val="20"/>
          <w:szCs w:val="20"/>
          <w:shd w:val="clear" w:fill="FFFFFF"/>
        </w:rPr>
      </w:pPr>
      <w:r>
        <w:rPr>
          <w:rStyle w:val="13"/>
          <w:rFonts w:hint="default" w:ascii="Times New Roman" w:hAnsi="Times New Roman" w:eastAsia="Cambria" w:cs="Times New Roman"/>
          <w:i w:val="0"/>
          <w:iCs w:val="0"/>
          <w:color w:val="000000"/>
          <w:spacing w:val="0"/>
          <w:sz w:val="20"/>
          <w:szCs w:val="20"/>
          <w:shd w:val="clear" w:fill="FFFFFF"/>
        </w:rPr>
        <w:t>CURCUMIN</w:t>
      </w:r>
    </w:p>
    <w:p w14:paraId="268F1F4C">
      <w:pPr>
        <w:pStyle w:val="17"/>
        <w:numPr>
          <w:ilvl w:val="0"/>
          <w:numId w:val="0"/>
        </w:numPr>
        <w:spacing w:before="54" w:after="0" w:line="276" w:lineRule="auto"/>
        <w:ind w:leftChars="0"/>
        <w:jc w:val="center"/>
      </w:pPr>
      <w:r>
        <w:drawing>
          <wp:inline distT="0" distB="0" distL="114300" distR="114300">
            <wp:extent cx="2623185" cy="9874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2623185" cy="987425"/>
                    </a:xfrm>
                    <a:prstGeom prst="rect">
                      <a:avLst/>
                    </a:prstGeom>
                    <a:noFill/>
                    <a:ln>
                      <a:noFill/>
                    </a:ln>
                  </pic:spPr>
                </pic:pic>
              </a:graphicData>
            </a:graphic>
          </wp:inline>
        </w:drawing>
      </w:r>
    </w:p>
    <w:p w14:paraId="00AA8850">
      <w:pPr>
        <w:pStyle w:val="17"/>
        <w:numPr>
          <w:ilvl w:val="0"/>
          <w:numId w:val="0"/>
        </w:numPr>
        <w:spacing w:before="54" w:after="0" w:line="276" w:lineRule="auto"/>
        <w:ind w:leftChars="0"/>
        <w:jc w:val="center"/>
        <w:rPr>
          <w:rFonts w:hint="default"/>
        </w:rPr>
      </w:pPr>
    </w:p>
    <w:p w14:paraId="018E06D5">
      <w:pPr>
        <w:pStyle w:val="25"/>
        <w:bidi w:val="0"/>
        <w:rPr>
          <w:rFonts w:hint="default" w:ascii="Times New Roman" w:hAnsi="Times New Roman" w:cs="Times New Roman"/>
          <w:sz w:val="20"/>
          <w:szCs w:val="20"/>
        </w:rPr>
      </w:pPr>
      <w:r>
        <w:rPr>
          <w:rFonts w:hint="default" w:ascii="Times New Roman" w:hAnsi="Times New Roman" w:cs="Times New Roman"/>
          <w:b/>
          <w:bCs/>
          <w:sz w:val="20"/>
          <w:szCs w:val="20"/>
          <w:lang w:val="en-US" w:eastAsia="zh-CN"/>
        </w:rPr>
        <w:t>CHEMICAL FORMULA</w:t>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US" w:eastAsia="zh-CN"/>
        </w:rPr>
        <w:t xml:space="preserve">: C21H20O6 </w:t>
      </w:r>
    </w:p>
    <w:p w14:paraId="74CCE4B0">
      <w:pPr>
        <w:pStyle w:val="25"/>
        <w:bidi w:val="0"/>
        <w:rPr>
          <w:rFonts w:hint="default" w:ascii="Times New Roman" w:hAnsi="Times New Roman" w:cs="Times New Roman"/>
          <w:sz w:val="20"/>
          <w:szCs w:val="20"/>
        </w:rPr>
      </w:pPr>
      <w:r>
        <w:rPr>
          <w:rFonts w:hint="default" w:ascii="Times New Roman" w:hAnsi="Times New Roman" w:cs="Times New Roman"/>
          <w:b/>
          <w:bCs/>
          <w:sz w:val="20"/>
          <w:szCs w:val="20"/>
          <w:lang w:val="en-US" w:eastAsia="zh-CN"/>
        </w:rPr>
        <w:t>IUPAC NAME</w:t>
      </w:r>
      <w:r>
        <w:rPr>
          <w:rFonts w:hint="default" w:ascii="Times New Roman" w:hAnsi="Times New Roman" w:cs="Times New Roman"/>
          <w:b/>
          <w:bCs/>
          <w:sz w:val="20"/>
          <w:szCs w:val="20"/>
          <w:lang w:val="en-IN" w:eastAsia="zh-CN"/>
        </w:rPr>
        <w:tab/>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US" w:eastAsia="zh-CN"/>
        </w:rPr>
        <w:t xml:space="preserve">: 1,7-bis (4-hydroxy- 3-methoxyphenyl) -1,6- heptadiene-3,5-dione </w:t>
      </w:r>
    </w:p>
    <w:p w14:paraId="4EA84364">
      <w:pPr>
        <w:pStyle w:val="25"/>
        <w:bidi w:val="0"/>
        <w:rPr>
          <w:rFonts w:hint="default" w:ascii="Times New Roman" w:hAnsi="Times New Roman" w:cs="Times New Roman"/>
          <w:sz w:val="20"/>
          <w:szCs w:val="20"/>
        </w:rPr>
      </w:pPr>
      <w:r>
        <w:rPr>
          <w:rFonts w:hint="default" w:ascii="Times New Roman" w:hAnsi="Times New Roman" w:cs="Times New Roman"/>
          <w:b/>
          <w:bCs/>
          <w:sz w:val="20"/>
          <w:szCs w:val="20"/>
          <w:lang w:val="en-US" w:eastAsia="zh-CN"/>
        </w:rPr>
        <w:t>MOLECULAR WEIGHT</w:t>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US" w:eastAsia="zh-CN"/>
        </w:rPr>
        <w:t xml:space="preserve">: 368.4 </w:t>
      </w:r>
    </w:p>
    <w:p w14:paraId="273FF844">
      <w:pPr>
        <w:pStyle w:val="25"/>
        <w:bidi w:val="0"/>
        <w:rPr>
          <w:rFonts w:hint="default" w:ascii="Times New Roman" w:hAnsi="Times New Roman" w:cs="Times New Roman"/>
          <w:sz w:val="20"/>
          <w:szCs w:val="20"/>
        </w:rPr>
      </w:pPr>
      <w:r>
        <w:rPr>
          <w:rFonts w:hint="default" w:ascii="Times New Roman" w:hAnsi="Times New Roman" w:cs="Times New Roman"/>
          <w:b/>
          <w:bCs/>
          <w:sz w:val="20"/>
          <w:szCs w:val="20"/>
          <w:lang w:val="en-US" w:eastAsia="zh-CN"/>
        </w:rPr>
        <w:t>MELTING POINT</w:t>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US" w:eastAsia="zh-CN"/>
        </w:rPr>
        <w:t xml:space="preserve">: 1830C </w:t>
      </w:r>
    </w:p>
    <w:p w14:paraId="6FF55B6E">
      <w:pPr>
        <w:pStyle w:val="25"/>
        <w:bidi w:val="0"/>
        <w:rPr>
          <w:rFonts w:hint="default" w:ascii="Times New Roman" w:hAnsi="Times New Roman" w:cs="Times New Roman"/>
          <w:sz w:val="20"/>
          <w:szCs w:val="20"/>
          <w:lang w:val="en-US" w:eastAsia="zh-CN"/>
        </w:rPr>
      </w:pPr>
      <w:r>
        <w:rPr>
          <w:rFonts w:hint="default" w:ascii="Times New Roman" w:hAnsi="Times New Roman" w:cs="Times New Roman"/>
          <w:b/>
          <w:bCs/>
          <w:sz w:val="20"/>
          <w:szCs w:val="20"/>
          <w:lang w:val="en-US" w:eastAsia="zh-CN"/>
        </w:rPr>
        <w:t>DRUG CATEGORY</w:t>
      </w:r>
      <w:r>
        <w:rPr>
          <w:rFonts w:hint="default" w:ascii="Times New Roman" w:hAnsi="Times New Roman" w:cs="Times New Roman"/>
          <w:b/>
          <w:bCs/>
          <w:sz w:val="20"/>
          <w:szCs w:val="20"/>
          <w:lang w:val="en-IN" w:eastAsia="zh-CN"/>
        </w:rPr>
        <w:tab/>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US" w:eastAsia="zh-CN"/>
        </w:rPr>
        <w:t>: Anti-inflammatory, Antioxidant</w:t>
      </w:r>
    </w:p>
    <w:p w14:paraId="5BC88EB5">
      <w:pPr>
        <w:keepNext w:val="0"/>
        <w:keepLines w:val="0"/>
        <w:widowControl/>
        <w:suppressLineNumbers w:val="0"/>
        <w:jc w:val="left"/>
        <w:rPr>
          <w:rFonts w:hint="default" w:ascii="Times New Roman" w:hAnsi="Times New Roman" w:eastAsia="SimSun" w:cs="Times New Roman"/>
          <w:b/>
          <w:bCs/>
          <w:color w:val="000000"/>
          <w:kern w:val="0"/>
          <w:sz w:val="21"/>
          <w:szCs w:val="21"/>
          <w:lang w:val="en-US" w:eastAsia="zh-CN" w:bidi="ar"/>
        </w:rPr>
      </w:pPr>
      <w:r>
        <w:rPr>
          <w:rFonts w:hint="default" w:ascii="Times New Roman" w:hAnsi="Times New Roman" w:eastAsia="SimSun" w:cs="Times New Roman"/>
          <w:b/>
          <w:bCs/>
          <w:color w:val="000000"/>
          <w:kern w:val="0"/>
          <w:sz w:val="21"/>
          <w:szCs w:val="21"/>
          <w:lang w:val="en-US" w:eastAsia="zh-CN" w:bidi="ar"/>
        </w:rPr>
        <w:t>PIPERINE</w:t>
      </w:r>
    </w:p>
    <w:p w14:paraId="3905381A">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drawing>
          <wp:inline distT="0" distB="0" distL="114300" distR="114300">
            <wp:extent cx="2089150" cy="821055"/>
            <wp:effectExtent l="0" t="0" r="635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2089150" cy="821055"/>
                    </a:xfrm>
                    <a:prstGeom prst="rect">
                      <a:avLst/>
                    </a:prstGeom>
                    <a:noFill/>
                    <a:ln>
                      <a:noFill/>
                    </a:ln>
                  </pic:spPr>
                </pic:pic>
              </a:graphicData>
            </a:graphic>
          </wp:inline>
        </w:drawing>
      </w:r>
    </w:p>
    <w:p w14:paraId="2C7999B3">
      <w:pPr>
        <w:pStyle w:val="25"/>
        <w:bidi w:val="0"/>
        <w:rPr>
          <w:rFonts w:hint="default" w:ascii="Times New Roman" w:hAnsi="Times New Roman" w:cs="Times New Roman"/>
          <w:sz w:val="20"/>
          <w:szCs w:val="20"/>
        </w:rPr>
      </w:pPr>
      <w:r>
        <w:rPr>
          <w:rFonts w:hint="default" w:ascii="Times New Roman" w:hAnsi="Times New Roman" w:cs="Times New Roman"/>
          <w:b/>
          <w:bCs/>
          <w:sz w:val="20"/>
          <w:szCs w:val="20"/>
          <w:lang w:val="en-US" w:eastAsia="zh-CN"/>
        </w:rPr>
        <w:t>CHEMICAL FORMULA</w:t>
      </w:r>
      <w:r>
        <w:rPr>
          <w:rFonts w:hint="default" w:ascii="Times New Roman" w:hAnsi="Times New Roman" w:cs="Times New Roman"/>
          <w:b/>
          <w:bCs/>
          <w:sz w:val="20"/>
          <w:szCs w:val="20"/>
          <w:lang w:val="en-IN" w:eastAsia="zh-CN"/>
        </w:rPr>
        <w:tab/>
      </w:r>
      <w:r>
        <w:rPr>
          <w:rFonts w:hint="default" w:ascii="Times New Roman" w:hAnsi="Times New Roman" w:cs="Times New Roman"/>
          <w:sz w:val="20"/>
          <w:szCs w:val="20"/>
          <w:lang w:val="en-US" w:eastAsia="zh-CN"/>
        </w:rPr>
        <w:t xml:space="preserve">: C17H19 NO3 </w:t>
      </w:r>
    </w:p>
    <w:p w14:paraId="20B6769F">
      <w:pPr>
        <w:pStyle w:val="25"/>
        <w:bidi w:val="0"/>
        <w:rPr>
          <w:rFonts w:hint="default" w:ascii="Times New Roman" w:hAnsi="Times New Roman" w:cs="Times New Roman"/>
          <w:sz w:val="20"/>
          <w:szCs w:val="20"/>
        </w:rPr>
      </w:pPr>
      <w:r>
        <w:rPr>
          <w:rFonts w:hint="default" w:ascii="Times New Roman" w:hAnsi="Times New Roman" w:cs="Times New Roman"/>
          <w:b/>
          <w:bCs/>
          <w:sz w:val="20"/>
          <w:szCs w:val="20"/>
          <w:lang w:val="en-US" w:eastAsia="zh-CN"/>
        </w:rPr>
        <w:t>IUPAC NAME</w:t>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US" w:eastAsia="zh-CN"/>
        </w:rPr>
        <w:t xml:space="preserve">: 1,3-Benzodioxol-5-yl)-1-(piperidin-1-yl) penta-2,4-dien-1-one </w:t>
      </w:r>
    </w:p>
    <w:p w14:paraId="2F94CFBB">
      <w:pPr>
        <w:pStyle w:val="25"/>
        <w:bidi w:val="0"/>
        <w:rPr>
          <w:rFonts w:hint="default" w:ascii="Times New Roman" w:hAnsi="Times New Roman" w:cs="Times New Roman"/>
          <w:sz w:val="20"/>
          <w:szCs w:val="20"/>
        </w:rPr>
      </w:pPr>
      <w:r>
        <w:rPr>
          <w:rFonts w:hint="default" w:ascii="Times New Roman" w:hAnsi="Times New Roman" w:cs="Times New Roman"/>
          <w:b/>
          <w:bCs/>
          <w:sz w:val="20"/>
          <w:szCs w:val="20"/>
          <w:lang w:val="en-US" w:eastAsia="zh-CN"/>
        </w:rPr>
        <w:t>MOLECULAR WEIGHT</w:t>
      </w:r>
      <w:r>
        <w:rPr>
          <w:rFonts w:hint="default" w:ascii="Times New Roman" w:hAnsi="Times New Roman" w:cs="Times New Roman"/>
          <w:b/>
          <w:bCs/>
          <w:sz w:val="20"/>
          <w:szCs w:val="20"/>
          <w:lang w:val="en-IN" w:eastAsia="zh-CN"/>
        </w:rPr>
        <w:tab/>
      </w:r>
      <w:r>
        <w:rPr>
          <w:rFonts w:hint="default" w:ascii="Times New Roman" w:hAnsi="Times New Roman" w:cs="Times New Roman"/>
          <w:sz w:val="20"/>
          <w:szCs w:val="20"/>
          <w:lang w:val="en-US" w:eastAsia="zh-CN"/>
        </w:rPr>
        <w:t xml:space="preserve">: 285.3 </w:t>
      </w:r>
    </w:p>
    <w:p w14:paraId="393025D0">
      <w:pPr>
        <w:pStyle w:val="25"/>
        <w:bidi w:val="0"/>
        <w:rPr>
          <w:rFonts w:hint="default" w:ascii="Times New Roman" w:hAnsi="Times New Roman" w:cs="Times New Roman"/>
          <w:sz w:val="20"/>
          <w:szCs w:val="20"/>
        </w:rPr>
      </w:pPr>
      <w:r>
        <w:rPr>
          <w:rFonts w:hint="default" w:ascii="Times New Roman" w:hAnsi="Times New Roman" w:cs="Times New Roman"/>
          <w:b/>
          <w:bCs/>
          <w:sz w:val="20"/>
          <w:szCs w:val="20"/>
          <w:lang w:val="en-US" w:eastAsia="zh-CN"/>
        </w:rPr>
        <w:t>MELTING POINT</w:t>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US" w:eastAsia="zh-CN"/>
        </w:rPr>
        <w:t xml:space="preserve">: 1300C </w:t>
      </w:r>
    </w:p>
    <w:p w14:paraId="2D2E0FAD">
      <w:pPr>
        <w:pStyle w:val="25"/>
        <w:bidi w:val="0"/>
        <w:rPr>
          <w:rFonts w:hint="default" w:ascii="Times New Roman" w:hAnsi="Times New Roman" w:cs="Times New Roman"/>
          <w:sz w:val="20"/>
          <w:szCs w:val="20"/>
          <w:lang w:val="en-IN"/>
        </w:rPr>
      </w:pPr>
      <w:r>
        <w:rPr>
          <w:rFonts w:hint="default" w:ascii="Times New Roman" w:hAnsi="Times New Roman" w:cs="Times New Roman"/>
          <w:b/>
          <w:bCs/>
          <w:sz w:val="20"/>
          <w:szCs w:val="20"/>
          <w:lang w:val="en-US" w:eastAsia="zh-CN"/>
        </w:rPr>
        <w:t>DRUG CATEGORY</w:t>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IN" w:eastAsia="zh-CN"/>
        </w:rPr>
        <w:tab/>
      </w:r>
      <w:r>
        <w:rPr>
          <w:rFonts w:hint="default" w:ascii="Times New Roman" w:hAnsi="Times New Roman" w:cs="Times New Roman"/>
          <w:sz w:val="20"/>
          <w:szCs w:val="20"/>
          <w:lang w:val="en-US" w:eastAsia="zh-CN"/>
        </w:rPr>
        <w:t>: Anti-inflammatory</w:t>
      </w:r>
    </w:p>
    <w:p w14:paraId="7A033264">
      <w:pPr>
        <w:pStyle w:val="17"/>
        <w:numPr>
          <w:ilvl w:val="0"/>
          <w:numId w:val="2"/>
        </w:numPr>
        <w:spacing w:before="54" w:after="0" w:line="276" w:lineRule="auto"/>
        <w:ind w:left="284" w:leftChars="0" w:hanging="284"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14:paraId="190189A0">
      <w:pPr>
        <w:pStyle w:val="17"/>
        <w:numPr>
          <w:ilvl w:val="0"/>
          <w:numId w:val="0"/>
        </w:numPr>
        <w:spacing w:before="54" w:after="0" w:line="276" w:lineRule="auto"/>
        <w:ind w:leftChars="0"/>
        <w:rPr>
          <w:rFonts w:hint="default" w:ascii="Times New Roman" w:hAnsi="Times New Roman" w:cs="Times New Roman"/>
          <w:b/>
          <w:bCs/>
          <w:color w:val="000000" w:themeColor="text1"/>
          <w:sz w:val="20"/>
          <w:szCs w:val="20"/>
          <w:lang w:val="en-IN"/>
          <w14:textFill>
            <w14:solidFill>
              <w14:schemeClr w14:val="tx1"/>
            </w14:solidFill>
          </w14:textFill>
        </w:rPr>
      </w:pPr>
      <w:r>
        <w:rPr>
          <w:rFonts w:hint="default" w:ascii="Times New Roman" w:hAnsi="Times New Roman" w:cs="Times New Roman"/>
          <w:b/>
          <w:bCs/>
          <w:color w:val="000000" w:themeColor="text1"/>
          <w:sz w:val="20"/>
          <w:szCs w:val="20"/>
          <w:lang w:val="en-IN"/>
          <w14:textFill>
            <w14:solidFill>
              <w14:schemeClr w14:val="tx1"/>
            </w14:solidFill>
          </w14:textFill>
        </w:rPr>
        <w:t>Instrument</w:t>
      </w:r>
    </w:p>
    <w:p w14:paraId="03000403">
      <w:pPr>
        <w:pStyle w:val="25"/>
        <w:bidi w:val="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The technique was developed utilizing the LASANY Double beam UV-Spectrophotmeter,Model.No.LI2802, MI Series.</w:t>
      </w:r>
    </w:p>
    <w:p w14:paraId="64493BAA">
      <w:pPr>
        <w:pStyle w:val="25"/>
        <w:bidi w:val="0"/>
        <w:jc w:val="both"/>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 xml:space="preserve">Chemicals and Reagents </w:t>
      </w:r>
    </w:p>
    <w:p w14:paraId="3925BD8F">
      <w:pPr>
        <w:pStyle w:val="25"/>
        <w:bidi w:val="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Curcumin(CUR) and Piperine(PIP) were purchased from surya herbal labs,Hyderabad.</w:t>
      </w:r>
      <w:r>
        <w:rPr>
          <w:rFonts w:hint="default" w:ascii="Times New Roman" w:hAnsi="Times New Roman" w:cs="Times New Roman"/>
          <w:sz w:val="20"/>
          <w:szCs w:val="20"/>
        </w:rPr>
        <w:t>Methanol (HPLC grade), acetonitrile (HPLC grade), water (HPLC grade), and chloroform were sourced from Merck Chemicals Private Limited in Mumbai, India.</w:t>
      </w:r>
    </w:p>
    <w:p w14:paraId="4455D185">
      <w:pPr>
        <w:pStyle w:val="25"/>
        <w:bidi w:val="0"/>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 xml:space="preserve">Selection of wavelength </w:t>
      </w:r>
    </w:p>
    <w:p w14:paraId="167B2C30">
      <w:pPr>
        <w:pStyle w:val="25"/>
        <w:bidi w:val="0"/>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The λmax of the two ingredients i.e., Curcumin and Piperine were found to be </w:t>
      </w:r>
      <w:r>
        <w:rPr>
          <w:rFonts w:hint="default" w:ascii="Times New Roman" w:hAnsi="Times New Roman" w:cs="Times New Roman"/>
          <w:sz w:val="20"/>
          <w:szCs w:val="20"/>
          <w:lang w:val="en-IN" w:eastAsia="zh-CN"/>
        </w:rPr>
        <w:t>239</w:t>
      </w:r>
      <w:r>
        <w:rPr>
          <w:rFonts w:hint="default" w:ascii="Times New Roman" w:hAnsi="Times New Roman" w:cs="Times New Roman"/>
          <w:sz w:val="20"/>
          <w:szCs w:val="20"/>
          <w:lang w:val="en-US" w:eastAsia="zh-CN"/>
        </w:rPr>
        <w:t xml:space="preserve"> nm and 4</w:t>
      </w:r>
      <w:r>
        <w:rPr>
          <w:rFonts w:hint="default" w:ascii="Times New Roman" w:hAnsi="Times New Roman" w:cs="Times New Roman"/>
          <w:sz w:val="20"/>
          <w:szCs w:val="20"/>
          <w:lang w:val="en-IN" w:eastAsia="zh-CN"/>
        </w:rPr>
        <w:t>18</w:t>
      </w:r>
      <w:r>
        <w:rPr>
          <w:rFonts w:hint="default" w:ascii="Times New Roman" w:hAnsi="Times New Roman" w:cs="Times New Roman"/>
          <w:sz w:val="20"/>
          <w:szCs w:val="20"/>
          <w:lang w:val="en-US" w:eastAsia="zh-CN"/>
        </w:rPr>
        <w:t xml:space="preserve"> nm respectively in mobile phase as solvent system. </w:t>
      </w:r>
    </w:p>
    <w:p w14:paraId="327207EB">
      <w:pPr>
        <w:pStyle w:val="25"/>
        <w:bidi w:val="0"/>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 xml:space="preserve">Preparation of standard solution of Curcumin </w:t>
      </w:r>
    </w:p>
    <w:p w14:paraId="1D0744E6">
      <w:pPr>
        <w:pStyle w:val="25"/>
        <w:bidi w:val="0"/>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10 mg of Curcumin was weighed accurately and transferred into 100 ml volumetric flask. About 10 ml of Chloroform was added and sonicated to dissolve. The volume was made up to the mark with same solvent. The final solution contained about 100 μg/ml of Curcumin. </w:t>
      </w:r>
    </w:p>
    <w:p w14:paraId="2E7F8108">
      <w:pPr>
        <w:pStyle w:val="25"/>
        <w:bidi w:val="0"/>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 xml:space="preserve">Preparation of standard solution of Piperine </w:t>
      </w:r>
    </w:p>
    <w:p w14:paraId="77780A46">
      <w:pPr>
        <w:pStyle w:val="25"/>
        <w:bidi w:val="0"/>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10 mg of Piperine was weighed accurately and transferred into 100 ml volumetric flask. About 10 ml of Chloroform was added and sonicated to dissolve. The volume was made up to the mark with same solvent. The final solution contained about 10μg/ml of Piperine. </w:t>
      </w:r>
    </w:p>
    <w:p w14:paraId="0B17FABF">
      <w:pPr>
        <w:pStyle w:val="25"/>
        <w:bidi w:val="0"/>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 xml:space="preserve">Preparation of mix. Standard solution of Curcumin &amp; Piperine </w:t>
      </w:r>
    </w:p>
    <w:p w14:paraId="5E33D1C8">
      <w:pPr>
        <w:pStyle w:val="25"/>
        <w:bidi w:val="0"/>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Accurately weighed 10 mg of Curcumin and 10 mg of piperine were transferred to two different10 ml volumetric flask. About 3 ml of mobile phase was added and sonicated to dissolve. The volume was made up to mark with same solvent. Then 1 ml of Curcumin &amp; 0.1 ml of piperine were diluted to 10 ml with the solvent system. The resultant solution was filtered through a 0.45 m membrane filter and degassed under ultrasonic bath prior to use. From the above standard solution several working standard solutions are prepared by serial dilution technique.</w:t>
      </w:r>
    </w:p>
    <w:p w14:paraId="0E285ADC">
      <w:pPr>
        <w:keepNext w:val="0"/>
        <w:keepLines w:val="0"/>
        <w:widowControl/>
        <w:suppressLineNumbers w:val="0"/>
        <w:jc w:val="both"/>
        <w:rPr>
          <w:rFonts w:hint="default" w:ascii="Times New Roman" w:hAnsi="Times New Roman" w:eastAsia="SimSun" w:cs="Times New Roman"/>
          <w:color w:val="000000"/>
          <w:kern w:val="0"/>
          <w:sz w:val="20"/>
          <w:szCs w:val="20"/>
          <w:lang w:val="en-US" w:eastAsia="zh-CN" w:bidi="ar"/>
        </w:rPr>
      </w:pPr>
    </w:p>
    <w:p w14:paraId="597007BA">
      <w:pPr>
        <w:bidi w:val="0"/>
        <w:jc w:val="left"/>
        <w:rPr>
          <w:rFonts w:hint="default"/>
          <w:lang w:val="en-IN"/>
        </w:rPr>
      </w:pPr>
      <w:r>
        <w:drawing>
          <wp:inline distT="0" distB="0" distL="0" distR="0">
            <wp:extent cx="3018790" cy="2265680"/>
            <wp:effectExtent l="0" t="0" r="1016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18790" cy="2265680"/>
                    </a:xfrm>
                    <a:prstGeom prst="rect">
                      <a:avLst/>
                    </a:prstGeom>
                    <a:noFill/>
                    <a:ln>
                      <a:noFill/>
                    </a:ln>
                  </pic:spPr>
                </pic:pic>
              </a:graphicData>
            </a:graphic>
          </wp:inline>
        </w:drawing>
      </w:r>
      <w:r>
        <w:rPr>
          <w:rFonts w:hint="default"/>
          <w:lang w:val="en-IN"/>
        </w:rPr>
        <w:t xml:space="preserve">  </w:t>
      </w:r>
      <w:r>
        <w:drawing>
          <wp:inline distT="0" distB="0" distL="0" distR="0">
            <wp:extent cx="2997835" cy="2280920"/>
            <wp:effectExtent l="0" t="0" r="1206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97835" cy="2280920"/>
                    </a:xfrm>
                    <a:prstGeom prst="rect">
                      <a:avLst/>
                    </a:prstGeom>
                    <a:noFill/>
                    <a:ln>
                      <a:noFill/>
                    </a:ln>
                  </pic:spPr>
                </pic:pic>
              </a:graphicData>
            </a:graphic>
          </wp:inline>
        </w:drawing>
      </w:r>
    </w:p>
    <w:p w14:paraId="3434FD13">
      <w:pPr>
        <w:bidi w:val="0"/>
        <w:jc w:val="center"/>
      </w:pPr>
      <w:r>
        <w:rPr>
          <w:rFonts w:hint="default" w:ascii="Times New Roman" w:hAnsi="Times New Roman" w:cs="Times New Roman"/>
          <w:sz w:val="18"/>
          <w:szCs w:val="18"/>
          <w:lang w:val="en-IN"/>
        </w:rPr>
        <w:t xml:space="preserve">Fig 01: Standard UV Spectrum of Curcumin    </w:t>
      </w:r>
      <w:r>
        <w:rPr>
          <w:rFonts w:hint="default" w:ascii="Times New Roman" w:hAnsi="Times New Roman" w:cs="Times New Roman"/>
          <w:sz w:val="18"/>
          <w:szCs w:val="18"/>
          <w:lang w:val="en-IN"/>
        </w:rPr>
        <w:tab/>
      </w:r>
      <w:r>
        <w:rPr>
          <w:rFonts w:hint="default" w:ascii="Times New Roman" w:hAnsi="Times New Roman" w:cs="Times New Roman"/>
          <w:sz w:val="18"/>
          <w:szCs w:val="18"/>
          <w:lang w:val="en-IN"/>
        </w:rPr>
        <w:tab/>
      </w:r>
      <w:r>
        <w:rPr>
          <w:rFonts w:hint="default" w:ascii="Times New Roman" w:hAnsi="Times New Roman" w:cs="Times New Roman"/>
          <w:sz w:val="18"/>
          <w:szCs w:val="18"/>
          <w:lang w:val="en-IN"/>
        </w:rPr>
        <w:tab/>
      </w:r>
      <w:r>
        <w:rPr>
          <w:rFonts w:hint="default" w:ascii="Times New Roman" w:hAnsi="Times New Roman" w:cs="Times New Roman"/>
          <w:sz w:val="18"/>
          <w:szCs w:val="18"/>
          <w:lang w:val="en-IN"/>
        </w:rPr>
        <w:t>Fig 02: Standard UV Spectrum of Piperine</w:t>
      </w:r>
    </w:p>
    <w:p w14:paraId="16B4A13C">
      <w:pPr>
        <w:bidi w:val="0"/>
        <w:jc w:val="center"/>
        <w:rPr>
          <w:rFonts w:hint="default" w:ascii="Times New Roman" w:hAnsi="Times New Roman" w:cs="Times New Roman"/>
          <w:sz w:val="18"/>
          <w:szCs w:val="18"/>
          <w:lang w:val="en-IN"/>
        </w:rPr>
      </w:pPr>
      <w:r>
        <w:drawing>
          <wp:inline distT="0" distB="0" distL="0" distR="0">
            <wp:extent cx="4495800" cy="19151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5800" cy="1915160"/>
                    </a:xfrm>
                    <a:prstGeom prst="rect">
                      <a:avLst/>
                    </a:prstGeom>
                    <a:noFill/>
                    <a:ln>
                      <a:noFill/>
                    </a:ln>
                  </pic:spPr>
                </pic:pic>
              </a:graphicData>
            </a:graphic>
          </wp:inline>
        </w:drawing>
      </w:r>
    </w:p>
    <w:p w14:paraId="0BEB1EC1">
      <w:pPr>
        <w:bidi w:val="0"/>
        <w:jc w:val="center"/>
        <w:rPr>
          <w:rFonts w:hint="default" w:ascii="Times New Roman" w:hAnsi="Times New Roman" w:cs="Times New Roman"/>
          <w:sz w:val="18"/>
          <w:szCs w:val="18"/>
          <w:lang w:val="en-IN"/>
        </w:rPr>
      </w:pPr>
      <w:r>
        <w:rPr>
          <w:rFonts w:hint="default" w:ascii="Times New Roman" w:hAnsi="Times New Roman" w:cs="Times New Roman"/>
          <w:sz w:val="18"/>
          <w:szCs w:val="18"/>
          <w:lang w:val="en-IN"/>
        </w:rPr>
        <w:t>Fig 03: Sample UV Spectrum of Curcumin &amp; Piperine</w:t>
      </w:r>
    </w:p>
    <w:p w14:paraId="7ED50004">
      <w:pPr>
        <w:pStyle w:val="25"/>
        <w:bidi w:val="0"/>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 xml:space="preserve">Method Validation </w:t>
      </w:r>
    </w:p>
    <w:p w14:paraId="24DDFE26">
      <w:pPr>
        <w:pStyle w:val="25"/>
        <w:bidi w:val="0"/>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 xml:space="preserve">Linearity </w:t>
      </w:r>
    </w:p>
    <w:p w14:paraId="079BA825">
      <w:pPr>
        <w:bidi w:val="0"/>
        <w:jc w:val="both"/>
        <w:rPr>
          <w:rFonts w:hint="default" w:ascii="Times New Roman" w:hAnsi="Times New Roman" w:cs="Times New Roman"/>
          <w:sz w:val="20"/>
          <w:szCs w:val="20"/>
          <w:lang w:val="en-IN"/>
        </w:rPr>
      </w:pPr>
      <w:r>
        <w:rPr>
          <w:rFonts w:hint="default" w:ascii="Times New Roman" w:hAnsi="Times New Roman" w:cs="Times New Roman"/>
          <w:sz w:val="20"/>
          <w:szCs w:val="20"/>
        </w:rPr>
        <w:t xml:space="preserve">The linearity of the method developed was confirmed by preparing fresh aliquots from the working standard solution. Subsequent dilutions were performed to create a concentration range of </w:t>
      </w:r>
      <w:r>
        <w:rPr>
          <w:rFonts w:hint="default" w:ascii="Times New Roman" w:hAnsi="Times New Roman" w:cs="Times New Roman"/>
          <w:sz w:val="20"/>
          <w:szCs w:val="20"/>
          <w:lang w:val="en-IN"/>
        </w:rPr>
        <w:t>10</w:t>
      </w:r>
      <w:r>
        <w:rPr>
          <w:rFonts w:hint="default" w:ascii="Times New Roman" w:hAnsi="Times New Roman" w:cs="Times New Roman"/>
          <w:sz w:val="20"/>
          <w:szCs w:val="20"/>
        </w:rPr>
        <w:t>-</w:t>
      </w:r>
      <w:r>
        <w:rPr>
          <w:rFonts w:hint="default" w:ascii="Times New Roman" w:hAnsi="Times New Roman" w:cs="Times New Roman"/>
          <w:sz w:val="20"/>
          <w:szCs w:val="20"/>
          <w:lang w:val="en-IN"/>
        </w:rPr>
        <w:t>5</w:t>
      </w:r>
      <w:r>
        <w:rPr>
          <w:rFonts w:hint="default" w:ascii="Times New Roman" w:hAnsi="Times New Roman" w:cs="Times New Roman"/>
          <w:sz w:val="20"/>
          <w:szCs w:val="20"/>
        </w:rPr>
        <w:t xml:space="preserve">0 µg/ml by transferring aliquots of </w:t>
      </w:r>
      <w:r>
        <w:rPr>
          <w:rFonts w:hint="default" w:ascii="Times New Roman" w:hAnsi="Times New Roman" w:cs="Times New Roman"/>
          <w:sz w:val="20"/>
          <w:szCs w:val="20"/>
          <w:lang w:val="en-IN"/>
        </w:rPr>
        <w:t>1.0</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IN"/>
        </w:rPr>
        <w:t>2.0</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IN"/>
        </w:rPr>
        <w:t>3.0</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IN"/>
        </w:rPr>
        <w:t>4.0</w:t>
      </w:r>
      <w:r>
        <w:rPr>
          <w:rFonts w:hint="default" w:ascii="Times New Roman" w:hAnsi="Times New Roman" w:cs="Times New Roman"/>
          <w:sz w:val="20"/>
          <w:szCs w:val="20"/>
        </w:rPr>
        <w:t xml:space="preserve">, and </w:t>
      </w:r>
      <w:r>
        <w:rPr>
          <w:rFonts w:hint="default" w:ascii="Times New Roman" w:hAnsi="Times New Roman" w:cs="Times New Roman"/>
          <w:sz w:val="20"/>
          <w:szCs w:val="20"/>
          <w:lang w:val="en-IN"/>
        </w:rPr>
        <w:t>5</w:t>
      </w:r>
      <w:r>
        <w:rPr>
          <w:rFonts w:hint="default" w:ascii="Times New Roman" w:hAnsi="Times New Roman" w:cs="Times New Roman"/>
          <w:sz w:val="20"/>
          <w:szCs w:val="20"/>
        </w:rPr>
        <w:t xml:space="preserve">.0 ml into a series of 10 ml volumetric flasks, followed by dilution with chloroform. Absorbance measurements were taken in triplicate for each concentration at wavelengths of </w:t>
      </w:r>
      <w:r>
        <w:rPr>
          <w:rFonts w:hint="default" w:ascii="Times New Roman" w:hAnsi="Times New Roman" w:cs="Times New Roman"/>
          <w:sz w:val="20"/>
          <w:szCs w:val="20"/>
          <w:lang w:val="en-IN"/>
        </w:rPr>
        <w:t>244nm</w:t>
      </w:r>
      <w:r>
        <w:rPr>
          <w:rFonts w:hint="default" w:ascii="Times New Roman" w:hAnsi="Times New Roman" w:cs="Times New Roman"/>
          <w:sz w:val="20"/>
          <w:szCs w:val="20"/>
        </w:rPr>
        <w:t xml:space="preserve"> and 4</w:t>
      </w:r>
      <w:r>
        <w:rPr>
          <w:rFonts w:hint="default" w:ascii="Times New Roman" w:hAnsi="Times New Roman" w:cs="Times New Roman"/>
          <w:sz w:val="20"/>
          <w:szCs w:val="20"/>
          <w:lang w:val="en-IN"/>
        </w:rPr>
        <w:t>18</w:t>
      </w:r>
      <w:r>
        <w:rPr>
          <w:rFonts w:hint="default" w:ascii="Times New Roman" w:hAnsi="Times New Roman" w:cs="Times New Roman"/>
          <w:sz w:val="20"/>
          <w:szCs w:val="20"/>
        </w:rPr>
        <w:t>nm, using chloroform as the blank. A calibration curve was constructed with concentration plotted on the X-axis and absorbance on the Y-axis.</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0"/>
        <w:gridCol w:w="1346"/>
        <w:gridCol w:w="1392"/>
      </w:tblGrid>
      <w:tr w14:paraId="7B48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20" w:type="dxa"/>
            <w:tcBorders>
              <w:top w:val="single" w:color="auto" w:sz="4" w:space="0"/>
            </w:tcBorders>
            <w:shd w:val="clear" w:color="auto" w:fill="auto"/>
          </w:tcPr>
          <w:p w14:paraId="5C8AE2AD">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S.N</w:t>
            </w:r>
          </w:p>
        </w:tc>
        <w:tc>
          <w:tcPr>
            <w:tcW w:w="1346" w:type="dxa"/>
            <w:tcBorders>
              <w:top w:val="single" w:color="auto" w:sz="4" w:space="0"/>
            </w:tcBorders>
            <w:shd w:val="clear" w:color="auto" w:fill="auto"/>
          </w:tcPr>
          <w:p w14:paraId="37467543">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 xml:space="preserve">Conc </w:t>
            </w:r>
            <w:r>
              <w:rPr>
                <w:spacing w:val="-2"/>
                <w:sz w:val="18"/>
                <w:szCs w:val="18"/>
              </w:rPr>
              <w:t>(µg/ml)</w:t>
            </w:r>
          </w:p>
        </w:tc>
        <w:tc>
          <w:tcPr>
            <w:tcW w:w="1392" w:type="dxa"/>
            <w:tcBorders>
              <w:top w:val="single" w:color="auto" w:sz="4" w:space="0"/>
            </w:tcBorders>
            <w:shd w:val="clear" w:color="auto" w:fill="auto"/>
          </w:tcPr>
          <w:p w14:paraId="0609D878">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Absorbance</w:t>
            </w:r>
          </w:p>
        </w:tc>
      </w:tr>
      <w:tr w14:paraId="447DF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620" w:type="dxa"/>
            <w:shd w:val="clear" w:color="auto" w:fill="auto"/>
          </w:tcPr>
          <w:p w14:paraId="0E435F66">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1</w:t>
            </w:r>
          </w:p>
        </w:tc>
        <w:tc>
          <w:tcPr>
            <w:tcW w:w="1346" w:type="dxa"/>
            <w:shd w:val="clear" w:color="auto" w:fill="auto"/>
          </w:tcPr>
          <w:p w14:paraId="3B6C2433">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10</w:t>
            </w:r>
          </w:p>
        </w:tc>
        <w:tc>
          <w:tcPr>
            <w:tcW w:w="1392" w:type="dxa"/>
            <w:shd w:val="clear" w:color="auto" w:fill="auto"/>
            <w:vAlign w:val="center"/>
          </w:tcPr>
          <w:p w14:paraId="6DD8D096">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0.091</w:t>
            </w:r>
          </w:p>
        </w:tc>
      </w:tr>
      <w:tr w14:paraId="74F7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620" w:type="dxa"/>
            <w:shd w:val="clear" w:color="auto" w:fill="auto"/>
          </w:tcPr>
          <w:p w14:paraId="6C31F50F">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2</w:t>
            </w:r>
          </w:p>
        </w:tc>
        <w:tc>
          <w:tcPr>
            <w:tcW w:w="1346" w:type="dxa"/>
            <w:shd w:val="clear" w:color="auto" w:fill="auto"/>
          </w:tcPr>
          <w:p w14:paraId="56A0A3F0">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20</w:t>
            </w:r>
          </w:p>
        </w:tc>
        <w:tc>
          <w:tcPr>
            <w:tcW w:w="1392" w:type="dxa"/>
            <w:shd w:val="clear" w:color="auto" w:fill="auto"/>
            <w:vAlign w:val="center"/>
          </w:tcPr>
          <w:p w14:paraId="2D53D9D9">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0.152</w:t>
            </w:r>
          </w:p>
        </w:tc>
      </w:tr>
      <w:tr w14:paraId="67863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620" w:type="dxa"/>
            <w:shd w:val="clear" w:color="auto" w:fill="auto"/>
          </w:tcPr>
          <w:p w14:paraId="14814B8F">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3</w:t>
            </w:r>
          </w:p>
        </w:tc>
        <w:tc>
          <w:tcPr>
            <w:tcW w:w="1346" w:type="dxa"/>
            <w:shd w:val="clear" w:color="auto" w:fill="auto"/>
          </w:tcPr>
          <w:p w14:paraId="0FE91F3D">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30</w:t>
            </w:r>
          </w:p>
        </w:tc>
        <w:tc>
          <w:tcPr>
            <w:tcW w:w="1392" w:type="dxa"/>
            <w:shd w:val="clear" w:color="auto" w:fill="auto"/>
            <w:vAlign w:val="center"/>
          </w:tcPr>
          <w:p w14:paraId="3C9FA7D3">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0.223</w:t>
            </w:r>
          </w:p>
        </w:tc>
      </w:tr>
      <w:tr w14:paraId="1C6D2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620" w:type="dxa"/>
            <w:shd w:val="clear" w:color="auto" w:fill="auto"/>
          </w:tcPr>
          <w:p w14:paraId="059EECC8">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4</w:t>
            </w:r>
          </w:p>
        </w:tc>
        <w:tc>
          <w:tcPr>
            <w:tcW w:w="1346" w:type="dxa"/>
            <w:shd w:val="clear" w:color="auto" w:fill="auto"/>
          </w:tcPr>
          <w:p w14:paraId="2C577912">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40</w:t>
            </w:r>
          </w:p>
        </w:tc>
        <w:tc>
          <w:tcPr>
            <w:tcW w:w="1392" w:type="dxa"/>
            <w:shd w:val="clear" w:color="auto" w:fill="auto"/>
          </w:tcPr>
          <w:p w14:paraId="61CDE9B8">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0.286</w:t>
            </w:r>
          </w:p>
        </w:tc>
      </w:tr>
      <w:tr w14:paraId="65262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20" w:type="dxa"/>
            <w:shd w:val="clear" w:color="auto" w:fill="auto"/>
          </w:tcPr>
          <w:p w14:paraId="68D3EF4D">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5</w:t>
            </w:r>
          </w:p>
        </w:tc>
        <w:tc>
          <w:tcPr>
            <w:tcW w:w="1346" w:type="dxa"/>
            <w:shd w:val="clear" w:color="auto" w:fill="auto"/>
          </w:tcPr>
          <w:p w14:paraId="2A291225">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50</w:t>
            </w:r>
          </w:p>
        </w:tc>
        <w:tc>
          <w:tcPr>
            <w:tcW w:w="1392" w:type="dxa"/>
            <w:shd w:val="clear" w:color="auto" w:fill="auto"/>
          </w:tcPr>
          <w:p w14:paraId="67AC5A8B">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0.351</w:t>
            </w:r>
          </w:p>
        </w:tc>
      </w:tr>
    </w:tbl>
    <w:p w14:paraId="64A7538A">
      <w:pPr>
        <w:pStyle w:val="17"/>
        <w:numPr>
          <w:ilvl w:val="0"/>
          <w:numId w:val="0"/>
        </w:numPr>
        <w:spacing w:before="54" w:after="0" w:line="276" w:lineRule="auto"/>
        <w:ind w:leftChars="0"/>
        <w:jc w:val="center"/>
        <w:rPr>
          <w:rFonts w:hint="default" w:ascii="Times New Roman" w:hAnsi="Times New Roman" w:cs="Times New Roman"/>
          <w:b/>
          <w:bCs/>
          <w:color w:val="000000" w:themeColor="text1"/>
          <w:sz w:val="20"/>
          <w:szCs w:val="20"/>
          <w:lang w:val="en-IN"/>
          <w14:textFill>
            <w14:solidFill>
              <w14:schemeClr w14:val="tx1"/>
            </w14:solidFill>
          </w14:textFill>
        </w:rPr>
      </w:pPr>
      <w:r>
        <w:rPr>
          <w:rFonts w:hint="default" w:ascii="Times New Roman" w:hAnsi="Times New Roman" w:cs="Times New Roman"/>
          <w:b w:val="0"/>
          <w:bCs w:val="0"/>
          <w:color w:val="000000" w:themeColor="text1"/>
          <w:sz w:val="18"/>
          <w:szCs w:val="18"/>
          <w:lang w:val="en-IN"/>
          <w14:textFill>
            <w14:solidFill>
              <w14:schemeClr w14:val="tx1"/>
            </w14:solidFill>
          </w14:textFill>
        </w:rPr>
        <w:t>Table01:  Data Showing Linearity fro Curcmin</w:t>
      </w:r>
    </w:p>
    <w:p w14:paraId="78E5108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drawing>
          <wp:inline distT="0" distB="0" distL="114300" distR="114300">
            <wp:extent cx="3597910" cy="1830070"/>
            <wp:effectExtent l="4445" t="4445" r="17145" b="1333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620508">
      <w:pPr>
        <w:spacing w:before="54" w:after="0" w:line="276" w:lineRule="auto"/>
        <w:jc w:val="center"/>
        <w:rPr>
          <w:rFonts w:hint="default" w:ascii="Times New Roman" w:hAnsi="Times New Roman" w:cs="Times New Roman"/>
          <w:color w:val="000000" w:themeColor="text1"/>
          <w:sz w:val="18"/>
          <w:szCs w:val="18"/>
          <w:lang w:val="en-IN"/>
          <w14:textFill>
            <w14:solidFill>
              <w14:schemeClr w14:val="tx1"/>
            </w14:solidFill>
          </w14:textFill>
        </w:rPr>
      </w:pPr>
      <w:r>
        <w:rPr>
          <w:rFonts w:hint="default" w:ascii="Times New Roman" w:hAnsi="Times New Roman" w:cs="Times New Roman"/>
          <w:color w:val="000000" w:themeColor="text1"/>
          <w:sz w:val="18"/>
          <w:szCs w:val="18"/>
          <w:lang w:val="en-IN"/>
          <w14:textFill>
            <w14:solidFill>
              <w14:schemeClr w14:val="tx1"/>
            </w14:solidFill>
          </w14:textFill>
        </w:rPr>
        <w:t>Figure04:Linearity curve for Curcumin</w:t>
      </w:r>
    </w:p>
    <w:p w14:paraId="35E76934">
      <w:p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2"/>
        <w:gridCol w:w="1257"/>
        <w:gridCol w:w="1172"/>
      </w:tblGrid>
      <w:tr w14:paraId="62A6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22" w:type="dxa"/>
            <w:tcBorders>
              <w:top w:val="single" w:color="auto" w:sz="4" w:space="0"/>
            </w:tcBorders>
            <w:shd w:val="clear" w:color="auto" w:fill="auto"/>
          </w:tcPr>
          <w:p w14:paraId="15BCD259">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S.N</w:t>
            </w:r>
          </w:p>
        </w:tc>
        <w:tc>
          <w:tcPr>
            <w:tcW w:w="1257" w:type="dxa"/>
            <w:tcBorders>
              <w:top w:val="single" w:color="auto" w:sz="4" w:space="0"/>
            </w:tcBorders>
            <w:shd w:val="clear" w:color="auto" w:fill="auto"/>
          </w:tcPr>
          <w:p w14:paraId="07DE61E6">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 xml:space="preserve">Conc </w:t>
            </w:r>
            <w:r>
              <w:rPr>
                <w:spacing w:val="-2"/>
                <w:sz w:val="18"/>
                <w:szCs w:val="18"/>
              </w:rPr>
              <w:t>(µg/ml)</w:t>
            </w:r>
          </w:p>
        </w:tc>
        <w:tc>
          <w:tcPr>
            <w:tcW w:w="1172" w:type="dxa"/>
            <w:tcBorders>
              <w:top w:val="single" w:color="auto" w:sz="4" w:space="0"/>
            </w:tcBorders>
            <w:shd w:val="clear" w:color="auto" w:fill="auto"/>
          </w:tcPr>
          <w:p w14:paraId="356AF0D9">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Absorbance</w:t>
            </w:r>
          </w:p>
        </w:tc>
      </w:tr>
      <w:tr w14:paraId="582A2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shd w:val="clear" w:color="auto" w:fill="auto"/>
          </w:tcPr>
          <w:p w14:paraId="28100CF0">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1</w:t>
            </w:r>
          </w:p>
        </w:tc>
        <w:tc>
          <w:tcPr>
            <w:tcW w:w="1257" w:type="dxa"/>
            <w:shd w:val="clear" w:color="auto" w:fill="auto"/>
          </w:tcPr>
          <w:p w14:paraId="0ACD1BF2">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1</w:t>
            </w:r>
          </w:p>
        </w:tc>
        <w:tc>
          <w:tcPr>
            <w:tcW w:w="1172" w:type="dxa"/>
            <w:shd w:val="clear" w:color="auto" w:fill="auto"/>
            <w:vAlign w:val="center"/>
          </w:tcPr>
          <w:p w14:paraId="4FADC34C">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0.121</w:t>
            </w:r>
          </w:p>
        </w:tc>
      </w:tr>
      <w:tr w14:paraId="6D2A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shd w:val="clear" w:color="auto" w:fill="auto"/>
          </w:tcPr>
          <w:p w14:paraId="6416F227">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2</w:t>
            </w:r>
          </w:p>
        </w:tc>
        <w:tc>
          <w:tcPr>
            <w:tcW w:w="1257" w:type="dxa"/>
            <w:shd w:val="clear" w:color="auto" w:fill="auto"/>
          </w:tcPr>
          <w:p w14:paraId="5F549BB5">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2</w:t>
            </w:r>
          </w:p>
        </w:tc>
        <w:tc>
          <w:tcPr>
            <w:tcW w:w="1172" w:type="dxa"/>
            <w:shd w:val="clear" w:color="auto" w:fill="auto"/>
            <w:vAlign w:val="center"/>
          </w:tcPr>
          <w:p w14:paraId="5CD4DCE1">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0.145</w:t>
            </w:r>
          </w:p>
        </w:tc>
      </w:tr>
      <w:tr w14:paraId="626D4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shd w:val="clear" w:color="auto" w:fill="auto"/>
          </w:tcPr>
          <w:p w14:paraId="15E91CDC">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3</w:t>
            </w:r>
          </w:p>
        </w:tc>
        <w:tc>
          <w:tcPr>
            <w:tcW w:w="1257" w:type="dxa"/>
            <w:shd w:val="clear" w:color="auto" w:fill="auto"/>
          </w:tcPr>
          <w:p w14:paraId="2B04CF4F">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3</w:t>
            </w:r>
          </w:p>
        </w:tc>
        <w:tc>
          <w:tcPr>
            <w:tcW w:w="1172" w:type="dxa"/>
            <w:shd w:val="clear" w:color="auto" w:fill="auto"/>
            <w:vAlign w:val="center"/>
          </w:tcPr>
          <w:p w14:paraId="5D0D4DC4">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0.168</w:t>
            </w:r>
          </w:p>
        </w:tc>
      </w:tr>
      <w:tr w14:paraId="4F85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522" w:type="dxa"/>
            <w:shd w:val="clear" w:color="auto" w:fill="auto"/>
          </w:tcPr>
          <w:p w14:paraId="15DA36FE">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4</w:t>
            </w:r>
          </w:p>
        </w:tc>
        <w:tc>
          <w:tcPr>
            <w:tcW w:w="1257" w:type="dxa"/>
            <w:shd w:val="clear" w:color="auto" w:fill="auto"/>
          </w:tcPr>
          <w:p w14:paraId="6F7C766D">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4</w:t>
            </w:r>
          </w:p>
        </w:tc>
        <w:tc>
          <w:tcPr>
            <w:tcW w:w="1172" w:type="dxa"/>
            <w:shd w:val="clear" w:color="auto" w:fill="auto"/>
          </w:tcPr>
          <w:p w14:paraId="44D23699">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0.192</w:t>
            </w:r>
          </w:p>
        </w:tc>
      </w:tr>
      <w:tr w14:paraId="73CF7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522" w:type="dxa"/>
            <w:shd w:val="clear" w:color="auto" w:fill="auto"/>
          </w:tcPr>
          <w:p w14:paraId="4A296212">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5</w:t>
            </w:r>
          </w:p>
        </w:tc>
        <w:tc>
          <w:tcPr>
            <w:tcW w:w="1257" w:type="dxa"/>
            <w:shd w:val="clear" w:color="auto" w:fill="auto"/>
          </w:tcPr>
          <w:p w14:paraId="30A43657">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5</w:t>
            </w:r>
          </w:p>
        </w:tc>
        <w:tc>
          <w:tcPr>
            <w:tcW w:w="1172" w:type="dxa"/>
            <w:shd w:val="clear" w:color="auto" w:fill="auto"/>
          </w:tcPr>
          <w:p w14:paraId="7F0166BE">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0.214</w:t>
            </w:r>
          </w:p>
        </w:tc>
      </w:tr>
    </w:tbl>
    <w:p w14:paraId="468D9CAD">
      <w:pPr>
        <w:pStyle w:val="9"/>
        <w:spacing w:before="198"/>
        <w:ind w:left="142" w:right="142"/>
        <w:jc w:val="center"/>
        <w:rPr>
          <w:rFonts w:hint="default" w:ascii="Times New Roman" w:hAnsi="Times New Roman" w:cs="Times New Roman"/>
          <w:b w:val="0"/>
          <w:bCs w:val="0"/>
          <w:spacing w:val="-2"/>
          <w:sz w:val="18"/>
          <w:szCs w:val="18"/>
        </w:rPr>
      </w:pPr>
      <w:r>
        <w:rPr>
          <w:rFonts w:hint="default" w:cs="Times New Roman"/>
          <w:b w:val="0"/>
          <w:bCs w:val="0"/>
          <w:color w:val="000000" w:themeColor="text1"/>
          <w:sz w:val="18"/>
          <w:szCs w:val="18"/>
          <w:lang w:val="en-IN"/>
          <w14:textFill>
            <w14:solidFill>
              <w14:schemeClr w14:val="tx1"/>
            </w14:solidFill>
          </w14:textFill>
        </w:rPr>
        <w:t>Table02</w:t>
      </w:r>
      <w:r>
        <w:rPr>
          <w:rFonts w:hint="default" w:ascii="Times New Roman" w:hAnsi="Times New Roman" w:cs="Times New Roman"/>
          <w:b w:val="0"/>
          <w:bCs w:val="0"/>
          <w:color w:val="000000" w:themeColor="text1"/>
          <w:sz w:val="18"/>
          <w:szCs w:val="18"/>
          <w14:textFill>
            <w14:solidFill>
              <w14:schemeClr w14:val="tx1"/>
            </w14:solidFill>
          </w14:textFill>
        </w:rPr>
        <w:t xml:space="preserve">: </w:t>
      </w:r>
      <w:r>
        <w:rPr>
          <w:rFonts w:hint="default" w:ascii="Times New Roman" w:hAnsi="Times New Roman" w:cs="Times New Roman"/>
          <w:b w:val="0"/>
          <w:bCs w:val="0"/>
          <w:sz w:val="18"/>
          <w:szCs w:val="18"/>
        </w:rPr>
        <w:t>Linearity</w:t>
      </w:r>
      <w:r>
        <w:rPr>
          <w:rFonts w:hint="default" w:ascii="Times New Roman" w:hAnsi="Times New Roman" w:cs="Times New Roman"/>
          <w:b w:val="0"/>
          <w:bCs w:val="0"/>
          <w:spacing w:val="-8"/>
          <w:sz w:val="18"/>
          <w:szCs w:val="18"/>
        </w:rPr>
        <w:t xml:space="preserve"> </w:t>
      </w:r>
      <w:r>
        <w:rPr>
          <w:rFonts w:hint="default" w:ascii="Times New Roman" w:hAnsi="Times New Roman" w:cs="Times New Roman"/>
          <w:b w:val="0"/>
          <w:bCs w:val="0"/>
          <w:sz w:val="18"/>
          <w:szCs w:val="18"/>
        </w:rPr>
        <w:t>curve</w:t>
      </w:r>
      <w:r>
        <w:rPr>
          <w:rFonts w:hint="default" w:ascii="Times New Roman" w:hAnsi="Times New Roman" w:cs="Times New Roman"/>
          <w:b w:val="0"/>
          <w:bCs w:val="0"/>
          <w:spacing w:val="2"/>
          <w:sz w:val="18"/>
          <w:szCs w:val="18"/>
        </w:rPr>
        <w:t xml:space="preserve"> </w:t>
      </w:r>
      <w:r>
        <w:rPr>
          <w:rFonts w:hint="default" w:ascii="Times New Roman" w:hAnsi="Times New Roman" w:cs="Times New Roman"/>
          <w:b w:val="0"/>
          <w:bCs w:val="0"/>
          <w:sz w:val="18"/>
          <w:szCs w:val="18"/>
        </w:rPr>
        <w:t>of</w:t>
      </w:r>
      <w:r>
        <w:rPr>
          <w:rFonts w:hint="default" w:ascii="Times New Roman" w:hAnsi="Times New Roman" w:cs="Times New Roman"/>
          <w:b w:val="0"/>
          <w:bCs w:val="0"/>
          <w:spacing w:val="-6"/>
          <w:sz w:val="18"/>
          <w:szCs w:val="18"/>
        </w:rPr>
        <w:t xml:space="preserve"> </w:t>
      </w:r>
      <w:r>
        <w:rPr>
          <w:rFonts w:hint="default" w:ascii="Times New Roman" w:hAnsi="Times New Roman" w:cs="Times New Roman"/>
          <w:b w:val="0"/>
          <w:bCs w:val="0"/>
          <w:spacing w:val="-2"/>
          <w:sz w:val="18"/>
          <w:szCs w:val="18"/>
        </w:rPr>
        <w:t>Piperine</w:t>
      </w:r>
    </w:p>
    <w:p w14:paraId="0997336D">
      <w:pPr>
        <w:pStyle w:val="9"/>
        <w:spacing w:before="198"/>
        <w:ind w:left="142" w:right="142"/>
        <w:jc w:val="center"/>
      </w:pPr>
      <w:r>
        <w:drawing>
          <wp:inline distT="0" distB="0" distL="114300" distR="114300">
            <wp:extent cx="3883660" cy="2028825"/>
            <wp:effectExtent l="4445" t="4445" r="17145" b="508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7148D4">
      <w:pPr>
        <w:spacing w:before="54" w:after="0" w:line="276" w:lineRule="auto"/>
        <w:jc w:val="center"/>
        <w:rPr>
          <w:rFonts w:hint="default" w:ascii="Times New Roman" w:hAnsi="Times New Roman" w:cs="Times New Roman"/>
          <w:color w:val="000000" w:themeColor="text1"/>
          <w:sz w:val="18"/>
          <w:szCs w:val="18"/>
          <w:lang w:val="en-IN"/>
          <w14:textFill>
            <w14:solidFill>
              <w14:schemeClr w14:val="tx1"/>
            </w14:solidFill>
          </w14:textFill>
        </w:rPr>
      </w:pPr>
      <w:r>
        <w:rPr>
          <w:rFonts w:hint="default" w:ascii="Times New Roman" w:hAnsi="Times New Roman" w:cs="Times New Roman"/>
          <w:color w:val="000000" w:themeColor="text1"/>
          <w:sz w:val="18"/>
          <w:szCs w:val="18"/>
          <w:lang w:val="en-IN"/>
          <w14:textFill>
            <w14:solidFill>
              <w14:schemeClr w14:val="tx1"/>
            </w14:solidFill>
          </w14:textFill>
        </w:rPr>
        <w:t>Figure05:Linearity curve for Piperine</w:t>
      </w:r>
    </w:p>
    <w:p w14:paraId="0B196D6F">
      <w:pPr>
        <w:spacing w:before="54" w:after="0" w:line="276" w:lineRule="auto"/>
        <w:jc w:val="center"/>
        <w:rPr>
          <w:rFonts w:hint="default" w:ascii="Times New Roman" w:hAnsi="Times New Roman" w:cs="Times New Roman"/>
          <w:color w:val="000000" w:themeColor="text1"/>
          <w:sz w:val="18"/>
          <w:szCs w:val="18"/>
          <w:lang w:val="en-IN"/>
          <w14:textFill>
            <w14:solidFill>
              <w14:schemeClr w14:val="tx1"/>
            </w14:solidFill>
          </w14:textFill>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9"/>
        <w:gridCol w:w="1650"/>
        <w:gridCol w:w="2000"/>
      </w:tblGrid>
      <w:tr w14:paraId="503C7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2359" w:type="dxa"/>
            <w:vAlign w:val="center"/>
          </w:tcPr>
          <w:p w14:paraId="075D2758">
            <w:pPr>
              <w:bidi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PARAMETERS</w:t>
            </w:r>
          </w:p>
        </w:tc>
        <w:tc>
          <w:tcPr>
            <w:tcW w:w="1650" w:type="dxa"/>
            <w:vAlign w:val="center"/>
          </w:tcPr>
          <w:p w14:paraId="23972CC7">
            <w:pPr>
              <w:bidi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CURCUMIN</w:t>
            </w:r>
          </w:p>
        </w:tc>
        <w:tc>
          <w:tcPr>
            <w:tcW w:w="2000" w:type="dxa"/>
            <w:vAlign w:val="center"/>
          </w:tcPr>
          <w:p w14:paraId="6D0A7424">
            <w:pPr>
              <w:bidi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PIPERINE</w:t>
            </w:r>
          </w:p>
        </w:tc>
      </w:tr>
      <w:tr w14:paraId="11B61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2359" w:type="dxa"/>
            <w:vAlign w:val="center"/>
          </w:tcPr>
          <w:p w14:paraId="576B5D40">
            <w:pPr>
              <w:bidi w:val="0"/>
              <w:jc w:val="center"/>
              <w:rPr>
                <w:rFonts w:hint="default" w:ascii="Times New Roman" w:hAnsi="Times New Roman" w:cs="Times New Roman"/>
                <w:sz w:val="18"/>
                <w:szCs w:val="18"/>
              </w:rPr>
            </w:pPr>
            <w:r>
              <w:rPr>
                <w:rFonts w:hint="default" w:ascii="Times New Roman" w:hAnsi="Times New Roman" w:cs="Times New Roman"/>
                <w:sz w:val="18"/>
                <w:szCs w:val="18"/>
              </w:rPr>
              <w:t>Max(nm)</w:t>
            </w:r>
          </w:p>
        </w:tc>
        <w:tc>
          <w:tcPr>
            <w:tcW w:w="1650" w:type="dxa"/>
            <w:vAlign w:val="center"/>
          </w:tcPr>
          <w:p w14:paraId="6EDDF903">
            <w:pPr>
              <w:bidi w:val="0"/>
              <w:jc w:val="center"/>
              <w:rPr>
                <w:rFonts w:hint="default" w:ascii="Times New Roman" w:hAnsi="Times New Roman" w:cs="Times New Roman"/>
                <w:sz w:val="18"/>
                <w:szCs w:val="18"/>
              </w:rPr>
            </w:pPr>
            <w:r>
              <w:rPr>
                <w:rFonts w:hint="default" w:ascii="Times New Roman" w:hAnsi="Times New Roman" w:cs="Times New Roman"/>
                <w:sz w:val="18"/>
                <w:szCs w:val="18"/>
              </w:rPr>
              <w:t>418</w:t>
            </w:r>
          </w:p>
        </w:tc>
        <w:tc>
          <w:tcPr>
            <w:tcW w:w="2000" w:type="dxa"/>
            <w:vAlign w:val="center"/>
          </w:tcPr>
          <w:p w14:paraId="61CD32F1">
            <w:pPr>
              <w:bidi w:val="0"/>
              <w:jc w:val="center"/>
              <w:rPr>
                <w:rFonts w:hint="default" w:ascii="Times New Roman" w:hAnsi="Times New Roman" w:cs="Times New Roman"/>
                <w:sz w:val="18"/>
                <w:szCs w:val="18"/>
              </w:rPr>
            </w:pPr>
            <w:r>
              <w:rPr>
                <w:rFonts w:hint="default" w:ascii="Times New Roman" w:hAnsi="Times New Roman" w:cs="Times New Roman"/>
                <w:sz w:val="18"/>
                <w:szCs w:val="18"/>
              </w:rPr>
              <w:t>244</w:t>
            </w:r>
          </w:p>
        </w:tc>
      </w:tr>
      <w:tr w14:paraId="266A2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2359" w:type="dxa"/>
            <w:vAlign w:val="center"/>
          </w:tcPr>
          <w:p w14:paraId="1F986BE1">
            <w:pPr>
              <w:bidi w:val="0"/>
              <w:jc w:val="center"/>
              <w:rPr>
                <w:rFonts w:hint="default" w:ascii="Times New Roman" w:hAnsi="Times New Roman" w:cs="Times New Roman"/>
                <w:sz w:val="18"/>
                <w:szCs w:val="18"/>
              </w:rPr>
            </w:pPr>
            <w:r>
              <w:rPr>
                <w:rFonts w:hint="default" w:ascii="Times New Roman" w:hAnsi="Times New Roman" w:cs="Times New Roman"/>
                <w:sz w:val="18"/>
                <w:szCs w:val="18"/>
              </w:rPr>
              <w:t>Linearity range(µg/ml)</w:t>
            </w:r>
          </w:p>
        </w:tc>
        <w:tc>
          <w:tcPr>
            <w:tcW w:w="1650" w:type="dxa"/>
            <w:vAlign w:val="center"/>
          </w:tcPr>
          <w:p w14:paraId="0A8AF39D">
            <w:pPr>
              <w:bidi w:val="0"/>
              <w:jc w:val="center"/>
              <w:rPr>
                <w:rFonts w:hint="default" w:ascii="Times New Roman" w:hAnsi="Times New Roman" w:cs="Times New Roman"/>
                <w:sz w:val="18"/>
                <w:szCs w:val="18"/>
                <w:lang w:val="en-IN"/>
              </w:rPr>
            </w:pPr>
            <w:r>
              <w:rPr>
                <w:rFonts w:hint="default" w:ascii="Times New Roman" w:hAnsi="Times New Roman" w:cs="Times New Roman"/>
                <w:sz w:val="18"/>
                <w:szCs w:val="18"/>
              </w:rPr>
              <w:t>1</w:t>
            </w:r>
            <w:r>
              <w:rPr>
                <w:rFonts w:hint="default" w:ascii="Times New Roman" w:hAnsi="Times New Roman" w:cs="Times New Roman"/>
                <w:sz w:val="18"/>
                <w:szCs w:val="18"/>
                <w:lang w:val="en-IN"/>
              </w:rPr>
              <w:t>0</w:t>
            </w:r>
            <w:r>
              <w:rPr>
                <w:rFonts w:hint="default" w:ascii="Times New Roman" w:hAnsi="Times New Roman" w:cs="Times New Roman"/>
                <w:sz w:val="18"/>
                <w:szCs w:val="18"/>
              </w:rPr>
              <w:t>-5</w:t>
            </w:r>
            <w:r>
              <w:rPr>
                <w:rFonts w:hint="default" w:ascii="Times New Roman" w:hAnsi="Times New Roman" w:cs="Times New Roman"/>
                <w:sz w:val="18"/>
                <w:szCs w:val="18"/>
                <w:lang w:val="en-IN"/>
              </w:rPr>
              <w:t>0</w:t>
            </w:r>
          </w:p>
        </w:tc>
        <w:tc>
          <w:tcPr>
            <w:tcW w:w="2000" w:type="dxa"/>
            <w:vAlign w:val="center"/>
          </w:tcPr>
          <w:p w14:paraId="0A8A8203">
            <w:pPr>
              <w:bidi w:val="0"/>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r w14:paraId="0018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2359" w:type="dxa"/>
            <w:vAlign w:val="center"/>
          </w:tcPr>
          <w:p w14:paraId="5DE8057D">
            <w:pPr>
              <w:bidi w:val="0"/>
              <w:jc w:val="center"/>
              <w:rPr>
                <w:rFonts w:hint="default" w:ascii="Times New Roman" w:hAnsi="Times New Roman" w:cs="Times New Roman"/>
                <w:sz w:val="18"/>
                <w:szCs w:val="18"/>
              </w:rPr>
            </w:pPr>
            <w:r>
              <w:rPr>
                <w:rFonts w:hint="default" w:ascii="Times New Roman" w:hAnsi="Times New Roman" w:cs="Times New Roman"/>
                <w:sz w:val="18"/>
                <w:szCs w:val="18"/>
              </w:rPr>
              <w:t>Correlation coefficient (r2)</w:t>
            </w:r>
          </w:p>
        </w:tc>
        <w:tc>
          <w:tcPr>
            <w:tcW w:w="1650" w:type="dxa"/>
            <w:vAlign w:val="center"/>
          </w:tcPr>
          <w:p w14:paraId="2DEB80CE">
            <w:pPr>
              <w:bidi w:val="0"/>
              <w:jc w:val="center"/>
              <w:rPr>
                <w:rFonts w:hint="default" w:ascii="Times New Roman" w:hAnsi="Times New Roman" w:cs="Times New Roman"/>
                <w:sz w:val="18"/>
                <w:szCs w:val="18"/>
              </w:rPr>
            </w:pPr>
            <w:r>
              <w:rPr>
                <w:rFonts w:hint="default" w:ascii="Times New Roman" w:hAnsi="Times New Roman" w:cs="Times New Roman"/>
                <w:sz w:val="18"/>
                <w:szCs w:val="18"/>
              </w:rPr>
              <w:t>0.999</w:t>
            </w:r>
          </w:p>
        </w:tc>
        <w:tc>
          <w:tcPr>
            <w:tcW w:w="2000" w:type="dxa"/>
            <w:vAlign w:val="center"/>
          </w:tcPr>
          <w:p w14:paraId="06C4650C">
            <w:pPr>
              <w:bidi w:val="0"/>
              <w:jc w:val="center"/>
              <w:rPr>
                <w:rFonts w:hint="default" w:ascii="Times New Roman" w:hAnsi="Times New Roman" w:cs="Times New Roman"/>
                <w:sz w:val="18"/>
                <w:szCs w:val="18"/>
              </w:rPr>
            </w:pPr>
            <w:r>
              <w:rPr>
                <w:rFonts w:hint="default" w:ascii="Times New Roman" w:hAnsi="Times New Roman" w:cs="Times New Roman"/>
                <w:sz w:val="18"/>
                <w:szCs w:val="18"/>
              </w:rPr>
              <w:t>0.999</w:t>
            </w:r>
          </w:p>
        </w:tc>
      </w:tr>
      <w:tr w14:paraId="06581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2359" w:type="dxa"/>
            <w:vAlign w:val="center"/>
          </w:tcPr>
          <w:p w14:paraId="43BD7017">
            <w:pPr>
              <w:bidi w:val="0"/>
              <w:jc w:val="center"/>
              <w:rPr>
                <w:rFonts w:hint="default" w:ascii="Times New Roman" w:hAnsi="Times New Roman" w:cs="Times New Roman"/>
                <w:sz w:val="18"/>
                <w:szCs w:val="18"/>
              </w:rPr>
            </w:pPr>
            <w:r>
              <w:rPr>
                <w:rFonts w:hint="default" w:ascii="Times New Roman" w:hAnsi="Times New Roman" w:cs="Times New Roman"/>
                <w:sz w:val="18"/>
                <w:szCs w:val="18"/>
              </w:rPr>
              <w:t>Slope (m)</w:t>
            </w:r>
          </w:p>
        </w:tc>
        <w:tc>
          <w:tcPr>
            <w:tcW w:w="1650" w:type="dxa"/>
            <w:vAlign w:val="center"/>
          </w:tcPr>
          <w:p w14:paraId="3823A922">
            <w:pPr>
              <w:bidi w:val="0"/>
              <w:jc w:val="center"/>
              <w:rPr>
                <w:rFonts w:hint="default" w:ascii="Times New Roman" w:hAnsi="Times New Roman" w:cs="Times New Roman"/>
                <w:sz w:val="18"/>
                <w:szCs w:val="18"/>
              </w:rPr>
            </w:pPr>
            <w:r>
              <w:rPr>
                <w:rFonts w:hint="default" w:ascii="Times New Roman" w:hAnsi="Times New Roman" w:cs="Times New Roman"/>
                <w:sz w:val="18"/>
                <w:szCs w:val="18"/>
              </w:rPr>
              <w:t>0.0639</w:t>
            </w:r>
          </w:p>
        </w:tc>
        <w:tc>
          <w:tcPr>
            <w:tcW w:w="2000" w:type="dxa"/>
            <w:vAlign w:val="center"/>
          </w:tcPr>
          <w:p w14:paraId="5A2F28B6">
            <w:pPr>
              <w:bidi w:val="0"/>
              <w:jc w:val="center"/>
              <w:rPr>
                <w:rFonts w:hint="default" w:ascii="Times New Roman" w:hAnsi="Times New Roman" w:cs="Times New Roman"/>
                <w:sz w:val="18"/>
                <w:szCs w:val="18"/>
              </w:rPr>
            </w:pPr>
            <w:r>
              <w:rPr>
                <w:rFonts w:hint="default" w:ascii="Times New Roman" w:hAnsi="Times New Roman" w:cs="Times New Roman"/>
                <w:sz w:val="18"/>
                <w:szCs w:val="18"/>
              </w:rPr>
              <w:t>0.0233</w:t>
            </w:r>
          </w:p>
        </w:tc>
      </w:tr>
      <w:tr w14:paraId="6DF86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2359" w:type="dxa"/>
            <w:vAlign w:val="center"/>
          </w:tcPr>
          <w:p w14:paraId="6C575D54">
            <w:pPr>
              <w:bidi w:val="0"/>
              <w:jc w:val="center"/>
              <w:rPr>
                <w:rFonts w:hint="default" w:ascii="Times New Roman" w:hAnsi="Times New Roman" w:cs="Times New Roman"/>
                <w:sz w:val="18"/>
                <w:szCs w:val="18"/>
              </w:rPr>
            </w:pPr>
            <w:r>
              <w:rPr>
                <w:rFonts w:hint="default" w:ascii="Times New Roman" w:hAnsi="Times New Roman" w:cs="Times New Roman"/>
                <w:sz w:val="18"/>
                <w:szCs w:val="18"/>
              </w:rPr>
              <w:t>Intercept (c)</w:t>
            </w:r>
          </w:p>
        </w:tc>
        <w:tc>
          <w:tcPr>
            <w:tcW w:w="1650" w:type="dxa"/>
            <w:vAlign w:val="center"/>
          </w:tcPr>
          <w:p w14:paraId="7599A637">
            <w:pPr>
              <w:bidi w:val="0"/>
              <w:jc w:val="center"/>
              <w:rPr>
                <w:rFonts w:hint="default" w:ascii="Times New Roman" w:hAnsi="Times New Roman" w:cs="Times New Roman"/>
                <w:sz w:val="18"/>
                <w:szCs w:val="18"/>
              </w:rPr>
            </w:pPr>
            <w:r>
              <w:rPr>
                <w:rFonts w:hint="default" w:ascii="Times New Roman" w:hAnsi="Times New Roman" w:cs="Times New Roman"/>
                <w:sz w:val="18"/>
                <w:szCs w:val="18"/>
              </w:rPr>
              <w:t>0.0317</w:t>
            </w:r>
          </w:p>
        </w:tc>
        <w:tc>
          <w:tcPr>
            <w:tcW w:w="2000" w:type="dxa"/>
            <w:vAlign w:val="center"/>
          </w:tcPr>
          <w:p w14:paraId="722372DD">
            <w:pPr>
              <w:bidi w:val="0"/>
              <w:jc w:val="center"/>
              <w:rPr>
                <w:rFonts w:hint="default" w:ascii="Times New Roman" w:hAnsi="Times New Roman" w:cs="Times New Roman"/>
                <w:sz w:val="18"/>
                <w:szCs w:val="18"/>
              </w:rPr>
            </w:pPr>
            <w:r>
              <w:rPr>
                <w:rFonts w:hint="default" w:ascii="Times New Roman" w:hAnsi="Times New Roman" w:cs="Times New Roman"/>
                <w:sz w:val="18"/>
                <w:szCs w:val="18"/>
              </w:rPr>
              <w:t>0.0981</w:t>
            </w:r>
          </w:p>
        </w:tc>
      </w:tr>
      <w:tr w14:paraId="1A33C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2359" w:type="dxa"/>
            <w:vAlign w:val="center"/>
          </w:tcPr>
          <w:p w14:paraId="61606403">
            <w:pPr>
              <w:bidi w:val="0"/>
              <w:jc w:val="center"/>
              <w:rPr>
                <w:rFonts w:hint="default" w:ascii="Times New Roman" w:hAnsi="Times New Roman" w:cs="Times New Roman"/>
                <w:sz w:val="18"/>
                <w:szCs w:val="18"/>
              </w:rPr>
            </w:pPr>
            <w:r>
              <w:rPr>
                <w:rFonts w:hint="default" w:ascii="Times New Roman" w:hAnsi="Times New Roman" w:cs="Times New Roman"/>
                <w:sz w:val="18"/>
                <w:szCs w:val="18"/>
              </w:rPr>
              <w:t>Regression equation (y=mx+c)</w:t>
            </w:r>
          </w:p>
        </w:tc>
        <w:tc>
          <w:tcPr>
            <w:tcW w:w="1650" w:type="dxa"/>
            <w:vAlign w:val="center"/>
          </w:tcPr>
          <w:p w14:paraId="5DE30CAC">
            <w:pPr>
              <w:bidi w:val="0"/>
              <w:jc w:val="center"/>
              <w:rPr>
                <w:rFonts w:hint="default" w:ascii="Times New Roman" w:hAnsi="Times New Roman" w:cs="Times New Roman"/>
                <w:sz w:val="18"/>
                <w:szCs w:val="18"/>
                <w:lang w:val="en-IN"/>
              </w:rPr>
            </w:pPr>
            <w:r>
              <w:rPr>
                <w:rFonts w:hint="default" w:ascii="Times New Roman" w:hAnsi="Times New Roman" w:cs="Times New Roman"/>
                <w:sz w:val="18"/>
                <w:szCs w:val="18"/>
              </w:rPr>
              <w:t>0.0639x+0.0317</w:t>
            </w:r>
          </w:p>
        </w:tc>
        <w:tc>
          <w:tcPr>
            <w:tcW w:w="2000" w:type="dxa"/>
            <w:vAlign w:val="center"/>
          </w:tcPr>
          <w:p w14:paraId="76566A17">
            <w:pPr>
              <w:bidi w:val="0"/>
              <w:jc w:val="center"/>
              <w:rPr>
                <w:rFonts w:hint="default" w:ascii="Times New Roman" w:hAnsi="Times New Roman" w:cs="Times New Roman"/>
                <w:sz w:val="18"/>
                <w:szCs w:val="18"/>
              </w:rPr>
            </w:pPr>
            <w:r>
              <w:rPr>
                <w:rFonts w:hint="default" w:ascii="Times New Roman" w:hAnsi="Times New Roman" w:cs="Times New Roman"/>
                <w:sz w:val="18"/>
                <w:szCs w:val="18"/>
              </w:rPr>
              <w:t>0.0233x+0.0981</w:t>
            </w:r>
          </w:p>
        </w:tc>
      </w:tr>
      <w:tr w14:paraId="2528D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2359" w:type="dxa"/>
            <w:vAlign w:val="center"/>
          </w:tcPr>
          <w:p w14:paraId="53594CCB">
            <w:pPr>
              <w:bidi w:val="0"/>
              <w:jc w:val="center"/>
              <w:rPr>
                <w:rFonts w:hint="default" w:ascii="Times New Roman" w:hAnsi="Times New Roman" w:cs="Times New Roman"/>
                <w:sz w:val="18"/>
                <w:szCs w:val="18"/>
                <w:lang w:val="en-IN"/>
              </w:rPr>
            </w:pPr>
            <w:r>
              <w:rPr>
                <w:rFonts w:hint="default" w:ascii="Times New Roman" w:hAnsi="Times New Roman" w:cs="Times New Roman"/>
                <w:sz w:val="18"/>
                <w:szCs w:val="18"/>
                <w:lang w:val="en-IN"/>
              </w:rPr>
              <w:t>Correlation Coefficeint r</w:t>
            </w:r>
            <w:r>
              <w:rPr>
                <w:rFonts w:hint="default" w:ascii="Times New Roman" w:hAnsi="Times New Roman" w:cs="Times New Roman"/>
                <w:sz w:val="18"/>
                <w:szCs w:val="18"/>
                <w:vertAlign w:val="superscript"/>
                <w:lang w:val="en-IN"/>
              </w:rPr>
              <w:t>2</w:t>
            </w:r>
          </w:p>
        </w:tc>
        <w:tc>
          <w:tcPr>
            <w:tcW w:w="1650" w:type="dxa"/>
            <w:vAlign w:val="center"/>
          </w:tcPr>
          <w:p w14:paraId="45A6E453">
            <w:pPr>
              <w:bidi w:val="0"/>
              <w:jc w:val="center"/>
              <w:rPr>
                <w:rFonts w:hint="default" w:ascii="Times New Roman" w:hAnsi="Times New Roman" w:cs="Times New Roman"/>
                <w:sz w:val="18"/>
                <w:szCs w:val="18"/>
                <w:lang w:val="en-IN"/>
              </w:rPr>
            </w:pPr>
            <w:r>
              <w:rPr>
                <w:rFonts w:hint="default" w:ascii="Times New Roman" w:hAnsi="Times New Roman" w:cs="Times New Roman"/>
                <w:sz w:val="18"/>
                <w:szCs w:val="18"/>
                <w:lang w:val="en-IN"/>
              </w:rPr>
              <w:t>0.999</w:t>
            </w:r>
          </w:p>
        </w:tc>
        <w:tc>
          <w:tcPr>
            <w:tcW w:w="2000" w:type="dxa"/>
            <w:vAlign w:val="center"/>
          </w:tcPr>
          <w:p w14:paraId="2404E11E">
            <w:pPr>
              <w:bidi w:val="0"/>
              <w:jc w:val="center"/>
              <w:rPr>
                <w:rFonts w:hint="default" w:ascii="Times New Roman" w:hAnsi="Times New Roman" w:cs="Times New Roman"/>
                <w:sz w:val="18"/>
                <w:szCs w:val="18"/>
                <w:lang w:val="en-IN"/>
              </w:rPr>
            </w:pPr>
            <w:r>
              <w:rPr>
                <w:rFonts w:hint="default" w:ascii="Times New Roman" w:hAnsi="Times New Roman" w:cs="Times New Roman"/>
                <w:sz w:val="18"/>
                <w:szCs w:val="18"/>
                <w:lang w:val="en-IN"/>
              </w:rPr>
              <w:t>0.998</w:t>
            </w:r>
          </w:p>
        </w:tc>
      </w:tr>
    </w:tbl>
    <w:p w14:paraId="1A435154">
      <w:pPr>
        <w:spacing w:before="54" w:after="0" w:line="276" w:lineRule="auto"/>
        <w:ind w:left="2160" w:leftChars="0" w:firstLine="720" w:firstLineChars="0"/>
        <w:jc w:val="both"/>
        <w:rPr>
          <w:rFonts w:hint="default" w:ascii="Times New Roman" w:hAnsi="Times New Roman" w:cs="Times New Roman"/>
          <w:b/>
          <w:bCs/>
          <w:color w:val="000000" w:themeColor="text1"/>
          <w:sz w:val="20"/>
          <w:szCs w:val="20"/>
          <w:lang w:val="en-IN"/>
          <w14:textFill>
            <w14:solidFill>
              <w14:schemeClr w14:val="tx1"/>
            </w14:solidFill>
          </w14:textFill>
        </w:rPr>
      </w:pPr>
      <w:r>
        <w:rPr>
          <w:rFonts w:hint="default" w:ascii="Times New Roman" w:hAnsi="Times New Roman" w:cs="Times New Roman"/>
          <w:b w:val="0"/>
          <w:bCs w:val="0"/>
          <w:color w:val="000000" w:themeColor="text1"/>
          <w:sz w:val="20"/>
          <w:szCs w:val="20"/>
          <w:lang w:val="en-IN"/>
          <w14:textFill>
            <w14:solidFill>
              <w14:schemeClr w14:val="tx1"/>
            </w14:solidFill>
          </w14:textFill>
        </w:rPr>
        <w:t>Table 03 : Data Showing for both the drugs</w:t>
      </w:r>
    </w:p>
    <w:p w14:paraId="281A1461">
      <w:pPr>
        <w:spacing w:before="54" w:after="0" w:line="276" w:lineRule="auto"/>
        <w:jc w:val="both"/>
        <w:rPr>
          <w:rFonts w:hint="default" w:ascii="Times New Roman" w:hAnsi="Times New Roman" w:cs="Times New Roman"/>
          <w:b/>
          <w:bCs/>
          <w:color w:val="000000" w:themeColor="text1"/>
          <w:sz w:val="20"/>
          <w:szCs w:val="20"/>
          <w:lang w:val="en-IN"/>
          <w14:textFill>
            <w14:solidFill>
              <w14:schemeClr w14:val="tx1"/>
            </w14:solidFill>
          </w14:textFill>
        </w:rPr>
      </w:pPr>
      <w:r>
        <w:rPr>
          <w:rFonts w:hint="default" w:ascii="Times New Roman" w:hAnsi="Times New Roman" w:cs="Times New Roman"/>
          <w:b/>
          <w:bCs/>
          <w:color w:val="000000" w:themeColor="text1"/>
          <w:sz w:val="20"/>
          <w:szCs w:val="20"/>
          <w:lang w:val="en-IN"/>
          <w14:textFill>
            <w14:solidFill>
              <w14:schemeClr w14:val="tx1"/>
            </w14:solidFill>
          </w14:textFill>
        </w:rPr>
        <w:t>PRECISION</w:t>
      </w:r>
    </w:p>
    <w:p w14:paraId="241DD6E6">
      <w:pPr>
        <w:pStyle w:val="9"/>
        <w:spacing w:line="360" w:lineRule="auto"/>
        <w:ind w:right="151"/>
        <w:jc w:val="both"/>
        <w:rPr>
          <w:sz w:val="20"/>
          <w:szCs w:val="20"/>
        </w:rPr>
      </w:pPr>
      <w:r>
        <w:rPr>
          <w:sz w:val="20"/>
          <w:szCs w:val="20"/>
        </w:rPr>
        <w:t>Precision is a measure of the agreement among the values obtained when the same solution is repeatedly assayed. Repeatability also termed as intraday precision was obtained by evaluating the absorbance of six replicates of working standard solution 4µg/ml of curcumin and piperine on a single day. Interday precision was calculated in three different days</w:t>
      </w:r>
      <w:r>
        <w:rPr>
          <w:spacing w:val="-4"/>
          <w:sz w:val="20"/>
          <w:szCs w:val="20"/>
        </w:rPr>
        <w:t xml:space="preserve"> </w:t>
      </w:r>
      <w:r>
        <w:rPr>
          <w:sz w:val="20"/>
          <w:szCs w:val="20"/>
        </w:rPr>
        <w:t>at different times intervals. The</w:t>
      </w:r>
      <w:r>
        <w:rPr>
          <w:spacing w:val="-3"/>
          <w:sz w:val="20"/>
          <w:szCs w:val="20"/>
        </w:rPr>
        <w:t xml:space="preserve"> </w:t>
      </w:r>
      <w:r>
        <w:rPr>
          <w:sz w:val="20"/>
          <w:szCs w:val="20"/>
        </w:rPr>
        <w:t>%</w:t>
      </w:r>
      <w:r>
        <w:rPr>
          <w:spacing w:val="-1"/>
          <w:sz w:val="20"/>
          <w:szCs w:val="20"/>
        </w:rPr>
        <w:t xml:space="preserve"> </w:t>
      </w:r>
      <w:r>
        <w:rPr>
          <w:sz w:val="20"/>
          <w:szCs w:val="20"/>
        </w:rPr>
        <w:t>relative standard</w:t>
      </w:r>
      <w:r>
        <w:rPr>
          <w:spacing w:val="-2"/>
          <w:sz w:val="20"/>
          <w:szCs w:val="20"/>
        </w:rPr>
        <w:t xml:space="preserve"> </w:t>
      </w:r>
      <w:r>
        <w:rPr>
          <w:sz w:val="20"/>
          <w:szCs w:val="20"/>
        </w:rPr>
        <w:t>deviation</w:t>
      </w:r>
      <w:r>
        <w:rPr>
          <w:spacing w:val="-7"/>
          <w:sz w:val="20"/>
          <w:szCs w:val="20"/>
        </w:rPr>
        <w:t xml:space="preserve"> </w:t>
      </w:r>
      <w:r>
        <w:rPr>
          <w:sz w:val="20"/>
          <w:szCs w:val="20"/>
        </w:rPr>
        <w:t>(RSD)</w:t>
      </w:r>
      <w:r>
        <w:rPr>
          <w:spacing w:val="-1"/>
          <w:sz w:val="20"/>
          <w:szCs w:val="20"/>
        </w:rPr>
        <w:t xml:space="preserve"> </w:t>
      </w:r>
      <w:r>
        <w:rPr>
          <w:sz w:val="20"/>
          <w:szCs w:val="20"/>
        </w:rPr>
        <w:t>serves</w:t>
      </w:r>
      <w:r>
        <w:rPr>
          <w:spacing w:val="-4"/>
          <w:sz w:val="20"/>
          <w:szCs w:val="20"/>
        </w:rPr>
        <w:t xml:space="preserve"> </w:t>
      </w:r>
      <w:r>
        <w:rPr>
          <w:sz w:val="20"/>
          <w:szCs w:val="20"/>
        </w:rPr>
        <w:t>as</w:t>
      </w:r>
      <w:r>
        <w:rPr>
          <w:spacing w:val="-4"/>
          <w:sz w:val="20"/>
          <w:szCs w:val="20"/>
        </w:rPr>
        <w:t xml:space="preserve"> </w:t>
      </w:r>
      <w:r>
        <w:rPr>
          <w:sz w:val="20"/>
          <w:szCs w:val="20"/>
        </w:rPr>
        <w:t>a measure of precision.</w:t>
      </w:r>
    </w:p>
    <w:tbl>
      <w:tblPr>
        <w:tblStyle w:val="7"/>
        <w:tblW w:w="0" w:type="auto"/>
        <w:tblInd w:w="27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566"/>
      </w:tblGrid>
      <w:tr w14:paraId="0B54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693" w:type="dxa"/>
          </w:tcPr>
          <w:p w14:paraId="3A0C1C2E">
            <w:pPr>
              <w:pStyle w:val="31"/>
              <w:spacing w:line="273" w:lineRule="exact"/>
              <w:ind w:firstLine="630" w:firstLineChars="350"/>
              <w:jc w:val="both"/>
              <w:rPr>
                <w:b/>
                <w:sz w:val="18"/>
                <w:szCs w:val="18"/>
              </w:rPr>
            </w:pPr>
            <w:r>
              <w:rPr>
                <w:b/>
                <w:sz w:val="18"/>
                <w:szCs w:val="18"/>
              </w:rPr>
              <w:t>S.</w:t>
            </w:r>
            <w:r>
              <w:rPr>
                <w:b/>
                <w:spacing w:val="4"/>
                <w:sz w:val="18"/>
                <w:szCs w:val="18"/>
              </w:rPr>
              <w:t xml:space="preserve"> </w:t>
            </w:r>
            <w:r>
              <w:rPr>
                <w:b/>
                <w:spacing w:val="-5"/>
                <w:sz w:val="18"/>
                <w:szCs w:val="18"/>
              </w:rPr>
              <w:t>No.</w:t>
            </w:r>
          </w:p>
        </w:tc>
        <w:tc>
          <w:tcPr>
            <w:tcW w:w="1566" w:type="dxa"/>
          </w:tcPr>
          <w:p w14:paraId="051213B8">
            <w:pPr>
              <w:pStyle w:val="31"/>
              <w:spacing w:line="273" w:lineRule="exact"/>
              <w:ind w:left="172"/>
              <w:jc w:val="center"/>
              <w:rPr>
                <w:b/>
                <w:sz w:val="18"/>
                <w:szCs w:val="18"/>
              </w:rPr>
            </w:pPr>
            <w:r>
              <w:rPr>
                <w:b/>
                <w:spacing w:val="-2"/>
                <w:sz w:val="18"/>
                <w:szCs w:val="18"/>
              </w:rPr>
              <w:t>Absorbance</w:t>
            </w:r>
          </w:p>
        </w:tc>
      </w:tr>
      <w:tr w14:paraId="091D8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93" w:type="dxa"/>
          </w:tcPr>
          <w:p w14:paraId="483C62AE">
            <w:pPr>
              <w:pStyle w:val="31"/>
              <w:spacing w:line="268" w:lineRule="exact"/>
              <w:ind w:left="4"/>
              <w:jc w:val="center"/>
              <w:rPr>
                <w:sz w:val="18"/>
                <w:szCs w:val="18"/>
              </w:rPr>
            </w:pPr>
            <w:r>
              <w:rPr>
                <w:spacing w:val="-10"/>
                <w:sz w:val="18"/>
                <w:szCs w:val="18"/>
              </w:rPr>
              <w:t>1</w:t>
            </w:r>
          </w:p>
        </w:tc>
        <w:tc>
          <w:tcPr>
            <w:tcW w:w="1566" w:type="dxa"/>
          </w:tcPr>
          <w:p w14:paraId="73A3280C">
            <w:pPr>
              <w:pStyle w:val="31"/>
              <w:spacing w:line="268" w:lineRule="exact"/>
              <w:ind w:left="110"/>
              <w:jc w:val="center"/>
              <w:rPr>
                <w:sz w:val="18"/>
                <w:szCs w:val="18"/>
              </w:rPr>
            </w:pPr>
            <w:r>
              <w:rPr>
                <w:spacing w:val="-2"/>
                <w:sz w:val="18"/>
                <w:szCs w:val="18"/>
              </w:rPr>
              <w:t>100.6</w:t>
            </w:r>
          </w:p>
        </w:tc>
      </w:tr>
      <w:tr w14:paraId="40B9F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93" w:type="dxa"/>
          </w:tcPr>
          <w:p w14:paraId="1E5A55E2">
            <w:pPr>
              <w:pStyle w:val="31"/>
              <w:spacing w:line="268" w:lineRule="exact"/>
              <w:ind w:left="4"/>
              <w:jc w:val="center"/>
              <w:rPr>
                <w:sz w:val="18"/>
                <w:szCs w:val="18"/>
              </w:rPr>
            </w:pPr>
            <w:r>
              <w:rPr>
                <w:spacing w:val="-10"/>
                <w:sz w:val="18"/>
                <w:szCs w:val="18"/>
              </w:rPr>
              <w:t>2</w:t>
            </w:r>
          </w:p>
        </w:tc>
        <w:tc>
          <w:tcPr>
            <w:tcW w:w="1566" w:type="dxa"/>
          </w:tcPr>
          <w:p w14:paraId="304152C5">
            <w:pPr>
              <w:pStyle w:val="31"/>
              <w:spacing w:line="268" w:lineRule="exact"/>
              <w:ind w:left="110"/>
              <w:jc w:val="center"/>
              <w:rPr>
                <w:sz w:val="18"/>
                <w:szCs w:val="18"/>
              </w:rPr>
            </w:pPr>
            <w:r>
              <w:rPr>
                <w:spacing w:val="-2"/>
                <w:sz w:val="18"/>
                <w:szCs w:val="18"/>
              </w:rPr>
              <w:t>100.3</w:t>
            </w:r>
          </w:p>
        </w:tc>
      </w:tr>
      <w:tr w14:paraId="2CA8B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93" w:type="dxa"/>
          </w:tcPr>
          <w:p w14:paraId="7FD0E0F0">
            <w:pPr>
              <w:pStyle w:val="31"/>
              <w:spacing w:line="268" w:lineRule="exact"/>
              <w:ind w:left="4"/>
              <w:jc w:val="center"/>
              <w:rPr>
                <w:sz w:val="18"/>
                <w:szCs w:val="18"/>
              </w:rPr>
            </w:pPr>
            <w:r>
              <w:rPr>
                <w:spacing w:val="-10"/>
                <w:sz w:val="18"/>
                <w:szCs w:val="18"/>
              </w:rPr>
              <w:t>3</w:t>
            </w:r>
          </w:p>
        </w:tc>
        <w:tc>
          <w:tcPr>
            <w:tcW w:w="1566" w:type="dxa"/>
          </w:tcPr>
          <w:p w14:paraId="60C2A4EA">
            <w:pPr>
              <w:pStyle w:val="31"/>
              <w:spacing w:line="268" w:lineRule="exact"/>
              <w:ind w:left="110"/>
              <w:jc w:val="center"/>
              <w:rPr>
                <w:sz w:val="18"/>
                <w:szCs w:val="18"/>
              </w:rPr>
            </w:pPr>
            <w:r>
              <w:rPr>
                <w:spacing w:val="-4"/>
                <w:sz w:val="18"/>
                <w:szCs w:val="18"/>
              </w:rPr>
              <w:t>99.8</w:t>
            </w:r>
          </w:p>
        </w:tc>
      </w:tr>
      <w:tr w14:paraId="42C67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93" w:type="dxa"/>
          </w:tcPr>
          <w:p w14:paraId="33B8EF3B">
            <w:pPr>
              <w:pStyle w:val="31"/>
              <w:spacing w:line="268" w:lineRule="exact"/>
              <w:ind w:left="4"/>
              <w:jc w:val="center"/>
              <w:rPr>
                <w:sz w:val="18"/>
                <w:szCs w:val="18"/>
              </w:rPr>
            </w:pPr>
            <w:r>
              <w:rPr>
                <w:spacing w:val="-10"/>
                <w:sz w:val="18"/>
                <w:szCs w:val="18"/>
              </w:rPr>
              <w:t>4</w:t>
            </w:r>
          </w:p>
        </w:tc>
        <w:tc>
          <w:tcPr>
            <w:tcW w:w="1566" w:type="dxa"/>
          </w:tcPr>
          <w:p w14:paraId="2CB37C47">
            <w:pPr>
              <w:pStyle w:val="31"/>
              <w:spacing w:line="268" w:lineRule="exact"/>
              <w:ind w:left="110"/>
              <w:jc w:val="center"/>
              <w:rPr>
                <w:sz w:val="18"/>
                <w:szCs w:val="18"/>
              </w:rPr>
            </w:pPr>
            <w:r>
              <w:rPr>
                <w:spacing w:val="-4"/>
                <w:sz w:val="18"/>
                <w:szCs w:val="18"/>
              </w:rPr>
              <w:t>99.2</w:t>
            </w:r>
          </w:p>
        </w:tc>
      </w:tr>
      <w:tr w14:paraId="28569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93" w:type="dxa"/>
          </w:tcPr>
          <w:p w14:paraId="02049761">
            <w:pPr>
              <w:pStyle w:val="31"/>
              <w:spacing w:line="268" w:lineRule="exact"/>
              <w:ind w:left="4"/>
              <w:jc w:val="center"/>
              <w:rPr>
                <w:sz w:val="18"/>
                <w:szCs w:val="18"/>
              </w:rPr>
            </w:pPr>
            <w:r>
              <w:rPr>
                <w:spacing w:val="-10"/>
                <w:sz w:val="18"/>
                <w:szCs w:val="18"/>
              </w:rPr>
              <w:t>5</w:t>
            </w:r>
          </w:p>
        </w:tc>
        <w:tc>
          <w:tcPr>
            <w:tcW w:w="1566" w:type="dxa"/>
          </w:tcPr>
          <w:p w14:paraId="3839AD93">
            <w:pPr>
              <w:pStyle w:val="31"/>
              <w:spacing w:line="268" w:lineRule="exact"/>
              <w:ind w:left="110"/>
              <w:jc w:val="center"/>
              <w:rPr>
                <w:sz w:val="18"/>
                <w:szCs w:val="18"/>
              </w:rPr>
            </w:pPr>
            <w:r>
              <w:rPr>
                <w:spacing w:val="-4"/>
                <w:sz w:val="18"/>
                <w:szCs w:val="18"/>
              </w:rPr>
              <w:t>99.9</w:t>
            </w:r>
          </w:p>
        </w:tc>
      </w:tr>
      <w:tr w14:paraId="706A2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93" w:type="dxa"/>
          </w:tcPr>
          <w:p w14:paraId="6AB099B6">
            <w:pPr>
              <w:pStyle w:val="31"/>
              <w:spacing w:line="268" w:lineRule="exact"/>
              <w:ind w:left="4"/>
              <w:jc w:val="center"/>
              <w:rPr>
                <w:sz w:val="18"/>
                <w:szCs w:val="18"/>
              </w:rPr>
            </w:pPr>
            <w:r>
              <w:rPr>
                <w:spacing w:val="-10"/>
                <w:sz w:val="18"/>
                <w:szCs w:val="18"/>
              </w:rPr>
              <w:t>6</w:t>
            </w:r>
          </w:p>
        </w:tc>
        <w:tc>
          <w:tcPr>
            <w:tcW w:w="1566" w:type="dxa"/>
          </w:tcPr>
          <w:p w14:paraId="45E1CCA3">
            <w:pPr>
              <w:pStyle w:val="31"/>
              <w:spacing w:line="268" w:lineRule="exact"/>
              <w:ind w:left="110"/>
              <w:jc w:val="center"/>
              <w:rPr>
                <w:sz w:val="18"/>
                <w:szCs w:val="18"/>
              </w:rPr>
            </w:pPr>
            <w:r>
              <w:rPr>
                <w:spacing w:val="-4"/>
                <w:sz w:val="18"/>
                <w:szCs w:val="18"/>
              </w:rPr>
              <w:t>99.5</w:t>
            </w:r>
          </w:p>
        </w:tc>
      </w:tr>
      <w:tr w14:paraId="3B47A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93" w:type="dxa"/>
          </w:tcPr>
          <w:p w14:paraId="019E8B71">
            <w:pPr>
              <w:pStyle w:val="31"/>
              <w:spacing w:line="268" w:lineRule="exact"/>
              <w:ind w:left="4" w:right="4"/>
              <w:jc w:val="center"/>
              <w:rPr>
                <w:sz w:val="18"/>
                <w:szCs w:val="18"/>
              </w:rPr>
            </w:pPr>
            <w:r>
              <w:rPr>
                <w:spacing w:val="-4"/>
                <w:sz w:val="18"/>
                <w:szCs w:val="18"/>
              </w:rPr>
              <w:t>Mean</w:t>
            </w:r>
          </w:p>
        </w:tc>
        <w:tc>
          <w:tcPr>
            <w:tcW w:w="1566" w:type="dxa"/>
          </w:tcPr>
          <w:p w14:paraId="354F9411">
            <w:pPr>
              <w:pStyle w:val="31"/>
              <w:spacing w:line="268" w:lineRule="exact"/>
              <w:ind w:left="110"/>
              <w:jc w:val="center"/>
              <w:rPr>
                <w:sz w:val="18"/>
                <w:szCs w:val="18"/>
              </w:rPr>
            </w:pPr>
            <w:r>
              <w:rPr>
                <w:spacing w:val="-4"/>
                <w:sz w:val="18"/>
                <w:szCs w:val="18"/>
              </w:rPr>
              <w:t>99.8</w:t>
            </w:r>
          </w:p>
        </w:tc>
      </w:tr>
      <w:tr w14:paraId="6BA2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93" w:type="dxa"/>
          </w:tcPr>
          <w:p w14:paraId="35D0CEC7">
            <w:pPr>
              <w:pStyle w:val="31"/>
              <w:spacing w:line="268" w:lineRule="exact"/>
              <w:ind w:left="4" w:right="3"/>
              <w:jc w:val="center"/>
              <w:rPr>
                <w:sz w:val="18"/>
                <w:szCs w:val="18"/>
              </w:rPr>
            </w:pPr>
            <w:r>
              <w:rPr>
                <w:spacing w:val="-5"/>
                <w:sz w:val="18"/>
                <w:szCs w:val="18"/>
              </w:rPr>
              <w:t>SD</w:t>
            </w:r>
          </w:p>
        </w:tc>
        <w:tc>
          <w:tcPr>
            <w:tcW w:w="1566" w:type="dxa"/>
          </w:tcPr>
          <w:p w14:paraId="7A8EDCDE">
            <w:pPr>
              <w:pStyle w:val="31"/>
              <w:spacing w:line="268" w:lineRule="exact"/>
              <w:ind w:left="110"/>
              <w:jc w:val="center"/>
              <w:rPr>
                <w:sz w:val="18"/>
                <w:szCs w:val="18"/>
              </w:rPr>
            </w:pPr>
            <w:r>
              <w:rPr>
                <w:spacing w:val="-5"/>
                <w:sz w:val="18"/>
                <w:szCs w:val="18"/>
              </w:rPr>
              <w:t>0.4</w:t>
            </w:r>
          </w:p>
        </w:tc>
      </w:tr>
      <w:tr w14:paraId="536E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693" w:type="dxa"/>
          </w:tcPr>
          <w:p w14:paraId="4192CC4D">
            <w:pPr>
              <w:pStyle w:val="31"/>
              <w:spacing w:line="268" w:lineRule="exact"/>
              <w:ind w:left="4"/>
              <w:jc w:val="center"/>
              <w:rPr>
                <w:sz w:val="18"/>
                <w:szCs w:val="18"/>
              </w:rPr>
            </w:pPr>
            <w:r>
              <w:rPr>
                <w:spacing w:val="-4"/>
                <w:sz w:val="18"/>
                <w:szCs w:val="18"/>
              </w:rPr>
              <w:t>%RSD</w:t>
            </w:r>
          </w:p>
        </w:tc>
        <w:tc>
          <w:tcPr>
            <w:tcW w:w="1566" w:type="dxa"/>
          </w:tcPr>
          <w:p w14:paraId="2C77A280">
            <w:pPr>
              <w:pStyle w:val="31"/>
              <w:spacing w:line="268" w:lineRule="exact"/>
              <w:ind w:left="110"/>
              <w:jc w:val="center"/>
              <w:rPr>
                <w:sz w:val="18"/>
                <w:szCs w:val="18"/>
              </w:rPr>
            </w:pPr>
            <w:r>
              <w:rPr>
                <w:spacing w:val="-5"/>
                <w:sz w:val="18"/>
                <w:szCs w:val="18"/>
              </w:rPr>
              <w:t>0.5</w:t>
            </w:r>
          </w:p>
        </w:tc>
      </w:tr>
    </w:tbl>
    <w:p w14:paraId="4370EED8">
      <w:pPr>
        <w:pStyle w:val="25"/>
        <w:bidi w:val="0"/>
        <w:jc w:val="both"/>
        <w:rPr>
          <w:rFonts w:hint="default" w:ascii="Times New Roman" w:hAnsi="Times New Roman" w:cs="Times New Roman"/>
          <w:b/>
          <w:bCs/>
          <w:sz w:val="20"/>
          <w:szCs w:val="20"/>
        </w:rPr>
      </w:pPr>
    </w:p>
    <w:p w14:paraId="18030026">
      <w:pPr>
        <w:pStyle w:val="25"/>
        <w:bidi w:val="0"/>
        <w:jc w:val="both"/>
        <w:rPr>
          <w:rFonts w:hint="default" w:ascii="Times New Roman" w:hAnsi="Times New Roman" w:cs="Times New Roman"/>
          <w:b/>
          <w:bCs/>
          <w:sz w:val="20"/>
          <w:szCs w:val="20"/>
        </w:rPr>
      </w:pPr>
      <w:r>
        <w:rPr>
          <w:rFonts w:hint="default" w:ascii="Times New Roman" w:hAnsi="Times New Roman" w:cs="Times New Roman"/>
          <w:b/>
          <w:bCs/>
          <w:sz w:val="20"/>
          <w:szCs w:val="20"/>
        </w:rPr>
        <w:t>INTERDAY AND INTRA DAY PRECISION</w:t>
      </w:r>
    </w:p>
    <w:p w14:paraId="35A4E6B2">
      <w:pPr>
        <w:pStyle w:val="25"/>
        <w:bidi w:val="0"/>
        <w:jc w:val="both"/>
        <w:rPr>
          <w:rFonts w:hint="default" w:ascii="Times New Roman" w:hAnsi="Times New Roman" w:cs="Times New Roman"/>
          <w:sz w:val="20"/>
          <w:szCs w:val="20"/>
          <w:lang w:val="en-IN"/>
        </w:rPr>
      </w:pPr>
      <w:r>
        <w:rPr>
          <w:rFonts w:hint="default" w:ascii="Times New Roman" w:hAnsi="Times New Roman" w:cs="Times New Roman"/>
          <w:sz w:val="20"/>
          <w:szCs w:val="20"/>
        </w:rPr>
        <w:t>The intraday and inter day precision study of curcumin and piperine was carried out by estimating different concentration of curcumin and piperine six time on same day (Intraday precision) and on different day (Inter day precision) and the</w:t>
      </w:r>
      <w:r>
        <w:rPr>
          <w:rFonts w:hint="default" w:ascii="Times New Roman" w:hAnsi="Times New Roman" w:cs="Times New Roman"/>
          <w:sz w:val="20"/>
          <w:szCs w:val="20"/>
          <w:lang w:val="en-IN"/>
        </w:rPr>
        <w:t xml:space="preserve"> r</w:t>
      </w:r>
      <w:r>
        <w:rPr>
          <w:rFonts w:hint="default" w:ascii="Times New Roman" w:hAnsi="Times New Roman" w:cs="Times New Roman"/>
          <w:sz w:val="20"/>
          <w:szCs w:val="20"/>
        </w:rPr>
        <w:t>esults were reported in terms of %RSD. The developed method was found to be precised as a=the average % RSD values for Intraday Inter day precision was found to be 1.6% and 1.5% respectively</w:t>
      </w:r>
      <w:r>
        <w:rPr>
          <w:rFonts w:hint="default" w:ascii="Times New Roman" w:hAnsi="Times New Roman" w:cs="Times New Roman"/>
          <w:sz w:val="20"/>
          <w:szCs w:val="20"/>
          <w:lang w:val="en-IN"/>
        </w:rPr>
        <w:t>.</w:t>
      </w:r>
    </w:p>
    <w:p w14:paraId="0FF73769">
      <w:pPr>
        <w:pStyle w:val="25"/>
        <w:bidi w:val="0"/>
        <w:jc w:val="both"/>
        <w:rPr>
          <w:rFonts w:hint="default" w:ascii="Times New Roman" w:hAnsi="Times New Roman" w:cs="Times New Roman"/>
          <w:sz w:val="20"/>
          <w:szCs w:val="20"/>
          <w:lang w:val="en-IN"/>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2065"/>
        <w:gridCol w:w="2216"/>
      </w:tblGrid>
      <w:tr w14:paraId="459F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0634E510">
            <w:pPr>
              <w:pStyle w:val="31"/>
              <w:spacing w:line="273" w:lineRule="exact"/>
              <w:ind w:left="437"/>
              <w:rPr>
                <w:b/>
                <w:sz w:val="18"/>
                <w:szCs w:val="18"/>
              </w:rPr>
            </w:pPr>
            <w:r>
              <w:rPr>
                <w:b/>
                <w:sz w:val="18"/>
                <w:szCs w:val="18"/>
              </w:rPr>
              <w:t>S.</w:t>
            </w:r>
            <w:r>
              <w:rPr>
                <w:b/>
                <w:spacing w:val="4"/>
                <w:sz w:val="18"/>
                <w:szCs w:val="18"/>
              </w:rPr>
              <w:t xml:space="preserve"> </w:t>
            </w:r>
            <w:r>
              <w:rPr>
                <w:b/>
                <w:spacing w:val="-5"/>
                <w:sz w:val="18"/>
                <w:szCs w:val="18"/>
              </w:rPr>
              <w:t>No.</w:t>
            </w:r>
          </w:p>
        </w:tc>
        <w:tc>
          <w:tcPr>
            <w:tcW w:w="2065" w:type="dxa"/>
          </w:tcPr>
          <w:p w14:paraId="05AB0749">
            <w:pPr>
              <w:pStyle w:val="31"/>
              <w:spacing w:line="273" w:lineRule="exact"/>
              <w:ind w:left="109"/>
              <w:rPr>
                <w:b/>
                <w:sz w:val="18"/>
                <w:szCs w:val="18"/>
              </w:rPr>
            </w:pPr>
            <w:r>
              <w:rPr>
                <w:b/>
                <w:sz w:val="18"/>
                <w:szCs w:val="18"/>
              </w:rPr>
              <w:t>%</w:t>
            </w:r>
            <w:r>
              <w:rPr>
                <w:b/>
                <w:spacing w:val="-7"/>
                <w:sz w:val="18"/>
                <w:szCs w:val="18"/>
              </w:rPr>
              <w:t xml:space="preserve"> </w:t>
            </w:r>
            <w:r>
              <w:rPr>
                <w:b/>
                <w:sz w:val="18"/>
                <w:szCs w:val="18"/>
              </w:rPr>
              <w:t>Assay</w:t>
            </w:r>
            <w:r>
              <w:rPr>
                <w:b/>
                <w:spacing w:val="-2"/>
                <w:sz w:val="18"/>
                <w:szCs w:val="18"/>
              </w:rPr>
              <w:t xml:space="preserve"> </w:t>
            </w:r>
            <w:r>
              <w:rPr>
                <w:b/>
                <w:sz w:val="18"/>
                <w:szCs w:val="18"/>
              </w:rPr>
              <w:t>Interval-</w:t>
            </w:r>
            <w:r>
              <w:rPr>
                <w:b/>
                <w:spacing w:val="-10"/>
                <w:sz w:val="18"/>
                <w:szCs w:val="18"/>
              </w:rPr>
              <w:t>I</w:t>
            </w:r>
          </w:p>
        </w:tc>
        <w:tc>
          <w:tcPr>
            <w:tcW w:w="2216" w:type="dxa"/>
          </w:tcPr>
          <w:p w14:paraId="76BAE3B1">
            <w:pPr>
              <w:pStyle w:val="31"/>
              <w:spacing w:line="273" w:lineRule="exact"/>
              <w:ind w:left="109"/>
              <w:rPr>
                <w:b/>
                <w:sz w:val="18"/>
                <w:szCs w:val="18"/>
              </w:rPr>
            </w:pPr>
            <w:r>
              <w:rPr>
                <w:b/>
                <w:sz w:val="18"/>
                <w:szCs w:val="18"/>
              </w:rPr>
              <w:t>%</w:t>
            </w:r>
            <w:r>
              <w:rPr>
                <w:b/>
                <w:spacing w:val="-7"/>
                <w:sz w:val="18"/>
                <w:szCs w:val="18"/>
              </w:rPr>
              <w:t xml:space="preserve"> </w:t>
            </w:r>
            <w:r>
              <w:rPr>
                <w:b/>
                <w:sz w:val="18"/>
                <w:szCs w:val="18"/>
              </w:rPr>
              <w:t>Assay</w:t>
            </w:r>
            <w:r>
              <w:rPr>
                <w:b/>
                <w:spacing w:val="-2"/>
                <w:sz w:val="18"/>
                <w:szCs w:val="18"/>
              </w:rPr>
              <w:t xml:space="preserve"> </w:t>
            </w:r>
            <w:r>
              <w:rPr>
                <w:b/>
                <w:sz w:val="18"/>
                <w:szCs w:val="18"/>
              </w:rPr>
              <w:t>Interval-</w:t>
            </w:r>
            <w:r>
              <w:rPr>
                <w:b/>
                <w:spacing w:val="-5"/>
                <w:sz w:val="18"/>
                <w:szCs w:val="18"/>
              </w:rPr>
              <w:t>II</w:t>
            </w:r>
          </w:p>
        </w:tc>
      </w:tr>
      <w:tr w14:paraId="3A39A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5EF2EBA5">
            <w:pPr>
              <w:pStyle w:val="31"/>
              <w:spacing w:line="268" w:lineRule="exact"/>
              <w:ind w:left="8" w:right="8"/>
              <w:jc w:val="center"/>
              <w:rPr>
                <w:sz w:val="18"/>
                <w:szCs w:val="18"/>
              </w:rPr>
            </w:pPr>
            <w:r>
              <w:rPr>
                <w:spacing w:val="-10"/>
                <w:sz w:val="18"/>
                <w:szCs w:val="18"/>
              </w:rPr>
              <w:t>1</w:t>
            </w:r>
          </w:p>
        </w:tc>
        <w:tc>
          <w:tcPr>
            <w:tcW w:w="2065" w:type="dxa"/>
          </w:tcPr>
          <w:p w14:paraId="5F37C10C">
            <w:pPr>
              <w:pStyle w:val="31"/>
              <w:spacing w:line="268" w:lineRule="exact"/>
              <w:ind w:left="20"/>
              <w:jc w:val="center"/>
              <w:rPr>
                <w:sz w:val="18"/>
                <w:szCs w:val="18"/>
              </w:rPr>
            </w:pPr>
            <w:r>
              <w:rPr>
                <w:spacing w:val="-4"/>
                <w:sz w:val="18"/>
                <w:szCs w:val="18"/>
              </w:rPr>
              <w:t>100.3</w:t>
            </w:r>
          </w:p>
        </w:tc>
        <w:tc>
          <w:tcPr>
            <w:tcW w:w="2216" w:type="dxa"/>
          </w:tcPr>
          <w:p w14:paraId="0C03A572">
            <w:pPr>
              <w:pStyle w:val="31"/>
              <w:spacing w:line="268" w:lineRule="exact"/>
              <w:ind w:left="16" w:right="5"/>
              <w:jc w:val="center"/>
              <w:rPr>
                <w:sz w:val="18"/>
                <w:szCs w:val="18"/>
              </w:rPr>
            </w:pPr>
            <w:r>
              <w:rPr>
                <w:spacing w:val="-2"/>
                <w:sz w:val="18"/>
                <w:szCs w:val="18"/>
              </w:rPr>
              <w:t>100.6</w:t>
            </w:r>
          </w:p>
        </w:tc>
      </w:tr>
      <w:tr w14:paraId="5F119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5EB1A056">
            <w:pPr>
              <w:pStyle w:val="31"/>
              <w:spacing w:line="268" w:lineRule="exact"/>
              <w:ind w:left="8" w:right="8"/>
              <w:jc w:val="center"/>
              <w:rPr>
                <w:sz w:val="18"/>
                <w:szCs w:val="18"/>
              </w:rPr>
            </w:pPr>
            <w:r>
              <w:rPr>
                <w:spacing w:val="-10"/>
                <w:sz w:val="18"/>
                <w:szCs w:val="18"/>
              </w:rPr>
              <w:t>2</w:t>
            </w:r>
          </w:p>
        </w:tc>
        <w:tc>
          <w:tcPr>
            <w:tcW w:w="2065" w:type="dxa"/>
          </w:tcPr>
          <w:p w14:paraId="391CB408">
            <w:pPr>
              <w:pStyle w:val="31"/>
              <w:spacing w:line="268" w:lineRule="exact"/>
              <w:ind w:left="20" w:right="7"/>
              <w:jc w:val="center"/>
              <w:rPr>
                <w:sz w:val="18"/>
                <w:szCs w:val="18"/>
              </w:rPr>
            </w:pPr>
            <w:r>
              <w:rPr>
                <w:spacing w:val="-4"/>
                <w:sz w:val="18"/>
                <w:szCs w:val="18"/>
              </w:rPr>
              <w:t>99.9</w:t>
            </w:r>
          </w:p>
        </w:tc>
        <w:tc>
          <w:tcPr>
            <w:tcW w:w="2216" w:type="dxa"/>
          </w:tcPr>
          <w:p w14:paraId="2BB40AF2">
            <w:pPr>
              <w:pStyle w:val="31"/>
              <w:spacing w:line="268" w:lineRule="exact"/>
              <w:ind w:left="16"/>
              <w:jc w:val="center"/>
              <w:rPr>
                <w:sz w:val="18"/>
                <w:szCs w:val="18"/>
              </w:rPr>
            </w:pPr>
            <w:r>
              <w:rPr>
                <w:spacing w:val="-4"/>
                <w:sz w:val="18"/>
                <w:szCs w:val="18"/>
              </w:rPr>
              <w:t>99.8</w:t>
            </w:r>
          </w:p>
        </w:tc>
      </w:tr>
      <w:tr w14:paraId="6980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29B02BAD">
            <w:pPr>
              <w:pStyle w:val="31"/>
              <w:spacing w:line="268" w:lineRule="exact"/>
              <w:ind w:left="8" w:right="8"/>
              <w:jc w:val="center"/>
              <w:rPr>
                <w:sz w:val="18"/>
                <w:szCs w:val="18"/>
              </w:rPr>
            </w:pPr>
            <w:r>
              <w:rPr>
                <w:spacing w:val="-10"/>
                <w:sz w:val="18"/>
                <w:szCs w:val="18"/>
              </w:rPr>
              <w:t>3</w:t>
            </w:r>
          </w:p>
        </w:tc>
        <w:tc>
          <w:tcPr>
            <w:tcW w:w="2065" w:type="dxa"/>
          </w:tcPr>
          <w:p w14:paraId="11528B76">
            <w:pPr>
              <w:pStyle w:val="31"/>
              <w:spacing w:line="268" w:lineRule="exact"/>
              <w:ind w:left="20" w:right="3"/>
              <w:jc w:val="center"/>
              <w:rPr>
                <w:sz w:val="18"/>
                <w:szCs w:val="18"/>
              </w:rPr>
            </w:pPr>
            <w:r>
              <w:rPr>
                <w:spacing w:val="-2"/>
                <w:sz w:val="18"/>
                <w:szCs w:val="18"/>
              </w:rPr>
              <w:t>100.2</w:t>
            </w:r>
          </w:p>
        </w:tc>
        <w:tc>
          <w:tcPr>
            <w:tcW w:w="2216" w:type="dxa"/>
          </w:tcPr>
          <w:p w14:paraId="09652F31">
            <w:pPr>
              <w:pStyle w:val="31"/>
              <w:spacing w:line="268" w:lineRule="exact"/>
              <w:ind w:left="16"/>
              <w:jc w:val="center"/>
              <w:rPr>
                <w:sz w:val="18"/>
                <w:szCs w:val="18"/>
              </w:rPr>
            </w:pPr>
            <w:r>
              <w:rPr>
                <w:spacing w:val="-4"/>
                <w:sz w:val="18"/>
                <w:szCs w:val="18"/>
              </w:rPr>
              <w:t>99.6</w:t>
            </w:r>
          </w:p>
        </w:tc>
      </w:tr>
      <w:tr w14:paraId="279AE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149B33FC">
            <w:pPr>
              <w:pStyle w:val="31"/>
              <w:spacing w:line="268" w:lineRule="exact"/>
              <w:ind w:left="8" w:right="8"/>
              <w:jc w:val="center"/>
              <w:rPr>
                <w:sz w:val="18"/>
                <w:szCs w:val="18"/>
              </w:rPr>
            </w:pPr>
            <w:r>
              <w:rPr>
                <w:spacing w:val="-10"/>
                <w:sz w:val="18"/>
                <w:szCs w:val="18"/>
              </w:rPr>
              <w:t>4</w:t>
            </w:r>
          </w:p>
        </w:tc>
        <w:tc>
          <w:tcPr>
            <w:tcW w:w="2065" w:type="dxa"/>
          </w:tcPr>
          <w:p w14:paraId="7BCDCF2F">
            <w:pPr>
              <w:pStyle w:val="31"/>
              <w:spacing w:line="268" w:lineRule="exact"/>
              <w:ind w:left="20" w:right="7"/>
              <w:jc w:val="center"/>
              <w:rPr>
                <w:sz w:val="18"/>
                <w:szCs w:val="18"/>
              </w:rPr>
            </w:pPr>
            <w:r>
              <w:rPr>
                <w:spacing w:val="-4"/>
                <w:sz w:val="18"/>
                <w:szCs w:val="18"/>
              </w:rPr>
              <w:t>99.8</w:t>
            </w:r>
          </w:p>
        </w:tc>
        <w:tc>
          <w:tcPr>
            <w:tcW w:w="2216" w:type="dxa"/>
          </w:tcPr>
          <w:p w14:paraId="08BA73E0">
            <w:pPr>
              <w:pStyle w:val="31"/>
              <w:spacing w:line="268" w:lineRule="exact"/>
              <w:ind w:left="16" w:right="5"/>
              <w:jc w:val="center"/>
              <w:rPr>
                <w:sz w:val="18"/>
                <w:szCs w:val="18"/>
              </w:rPr>
            </w:pPr>
            <w:r>
              <w:rPr>
                <w:spacing w:val="-2"/>
                <w:sz w:val="18"/>
                <w:szCs w:val="18"/>
              </w:rPr>
              <w:t>101.3</w:t>
            </w:r>
          </w:p>
        </w:tc>
      </w:tr>
      <w:tr w14:paraId="09C2C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25979406">
            <w:pPr>
              <w:pStyle w:val="31"/>
              <w:spacing w:line="268" w:lineRule="exact"/>
              <w:ind w:left="8" w:right="8"/>
              <w:jc w:val="center"/>
              <w:rPr>
                <w:sz w:val="18"/>
                <w:szCs w:val="18"/>
              </w:rPr>
            </w:pPr>
            <w:r>
              <w:rPr>
                <w:spacing w:val="-10"/>
                <w:sz w:val="18"/>
                <w:szCs w:val="18"/>
              </w:rPr>
              <w:t>5</w:t>
            </w:r>
          </w:p>
        </w:tc>
        <w:tc>
          <w:tcPr>
            <w:tcW w:w="2065" w:type="dxa"/>
          </w:tcPr>
          <w:p w14:paraId="0F1D4161">
            <w:pPr>
              <w:pStyle w:val="31"/>
              <w:spacing w:line="268" w:lineRule="exact"/>
              <w:ind w:left="20" w:right="7"/>
              <w:jc w:val="center"/>
              <w:rPr>
                <w:sz w:val="18"/>
                <w:szCs w:val="18"/>
              </w:rPr>
            </w:pPr>
            <w:r>
              <w:rPr>
                <w:spacing w:val="-4"/>
                <w:sz w:val="18"/>
                <w:szCs w:val="18"/>
              </w:rPr>
              <w:t>99.6</w:t>
            </w:r>
          </w:p>
        </w:tc>
        <w:tc>
          <w:tcPr>
            <w:tcW w:w="2216" w:type="dxa"/>
          </w:tcPr>
          <w:p w14:paraId="61444BD2">
            <w:pPr>
              <w:pStyle w:val="31"/>
              <w:spacing w:line="268" w:lineRule="exact"/>
              <w:ind w:left="16"/>
              <w:jc w:val="center"/>
              <w:rPr>
                <w:sz w:val="18"/>
                <w:szCs w:val="18"/>
              </w:rPr>
            </w:pPr>
            <w:r>
              <w:rPr>
                <w:spacing w:val="-4"/>
                <w:sz w:val="18"/>
                <w:szCs w:val="18"/>
              </w:rPr>
              <w:t>99.2</w:t>
            </w:r>
          </w:p>
        </w:tc>
      </w:tr>
      <w:tr w14:paraId="3A79D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788AE292">
            <w:pPr>
              <w:pStyle w:val="31"/>
              <w:spacing w:line="268" w:lineRule="exact"/>
              <w:ind w:left="8" w:right="8"/>
              <w:jc w:val="center"/>
              <w:rPr>
                <w:sz w:val="18"/>
                <w:szCs w:val="18"/>
              </w:rPr>
            </w:pPr>
            <w:r>
              <w:rPr>
                <w:spacing w:val="-10"/>
                <w:sz w:val="18"/>
                <w:szCs w:val="18"/>
              </w:rPr>
              <w:t>6</w:t>
            </w:r>
          </w:p>
        </w:tc>
        <w:tc>
          <w:tcPr>
            <w:tcW w:w="2065" w:type="dxa"/>
          </w:tcPr>
          <w:p w14:paraId="590185CD">
            <w:pPr>
              <w:pStyle w:val="31"/>
              <w:spacing w:line="268" w:lineRule="exact"/>
              <w:ind w:left="20" w:right="7"/>
              <w:jc w:val="center"/>
              <w:rPr>
                <w:sz w:val="18"/>
                <w:szCs w:val="18"/>
              </w:rPr>
            </w:pPr>
            <w:r>
              <w:rPr>
                <w:spacing w:val="-4"/>
                <w:sz w:val="18"/>
                <w:szCs w:val="18"/>
              </w:rPr>
              <w:t>99.9</w:t>
            </w:r>
          </w:p>
        </w:tc>
        <w:tc>
          <w:tcPr>
            <w:tcW w:w="2216" w:type="dxa"/>
          </w:tcPr>
          <w:p w14:paraId="4244CA56">
            <w:pPr>
              <w:pStyle w:val="31"/>
              <w:spacing w:line="268" w:lineRule="exact"/>
              <w:ind w:left="16" w:right="5"/>
              <w:jc w:val="center"/>
              <w:rPr>
                <w:sz w:val="18"/>
                <w:szCs w:val="18"/>
              </w:rPr>
            </w:pPr>
            <w:r>
              <w:rPr>
                <w:spacing w:val="-2"/>
                <w:sz w:val="18"/>
                <w:szCs w:val="18"/>
              </w:rPr>
              <w:t>100.2</w:t>
            </w:r>
          </w:p>
        </w:tc>
      </w:tr>
      <w:tr w14:paraId="6E07A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4BFA07C3">
            <w:pPr>
              <w:pStyle w:val="31"/>
              <w:spacing w:line="273" w:lineRule="exact"/>
              <w:ind w:left="8"/>
              <w:jc w:val="center"/>
              <w:rPr>
                <w:b/>
                <w:sz w:val="18"/>
                <w:szCs w:val="18"/>
              </w:rPr>
            </w:pPr>
            <w:r>
              <w:rPr>
                <w:b/>
                <w:spacing w:val="-4"/>
                <w:sz w:val="18"/>
                <w:szCs w:val="18"/>
              </w:rPr>
              <w:t>Mean</w:t>
            </w:r>
          </w:p>
        </w:tc>
        <w:tc>
          <w:tcPr>
            <w:tcW w:w="2065" w:type="dxa"/>
          </w:tcPr>
          <w:p w14:paraId="1463AAE0">
            <w:pPr>
              <w:pStyle w:val="31"/>
              <w:spacing w:line="273" w:lineRule="exact"/>
              <w:ind w:left="20" w:right="7"/>
              <w:jc w:val="center"/>
              <w:rPr>
                <w:b/>
                <w:sz w:val="18"/>
                <w:szCs w:val="18"/>
              </w:rPr>
            </w:pPr>
            <w:r>
              <w:rPr>
                <w:b/>
                <w:spacing w:val="-4"/>
                <w:sz w:val="18"/>
                <w:szCs w:val="18"/>
              </w:rPr>
              <w:t>99.9</w:t>
            </w:r>
          </w:p>
        </w:tc>
        <w:tc>
          <w:tcPr>
            <w:tcW w:w="2216" w:type="dxa"/>
          </w:tcPr>
          <w:p w14:paraId="4D627104">
            <w:pPr>
              <w:pStyle w:val="31"/>
              <w:spacing w:line="273" w:lineRule="exact"/>
              <w:ind w:left="16" w:right="5"/>
              <w:jc w:val="center"/>
              <w:rPr>
                <w:b/>
                <w:sz w:val="18"/>
                <w:szCs w:val="18"/>
              </w:rPr>
            </w:pPr>
            <w:r>
              <w:rPr>
                <w:b/>
                <w:spacing w:val="-2"/>
                <w:sz w:val="18"/>
                <w:szCs w:val="18"/>
              </w:rPr>
              <w:t>100.1</w:t>
            </w:r>
          </w:p>
        </w:tc>
      </w:tr>
      <w:tr w14:paraId="3165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769FF6DA">
            <w:pPr>
              <w:pStyle w:val="31"/>
              <w:spacing w:line="273" w:lineRule="exact"/>
              <w:ind w:left="8" w:right="2"/>
              <w:jc w:val="center"/>
              <w:rPr>
                <w:b/>
                <w:sz w:val="18"/>
                <w:szCs w:val="18"/>
              </w:rPr>
            </w:pPr>
            <w:r>
              <w:rPr>
                <w:b/>
                <w:spacing w:val="-5"/>
                <w:sz w:val="18"/>
                <w:szCs w:val="18"/>
              </w:rPr>
              <w:t>SD</w:t>
            </w:r>
          </w:p>
        </w:tc>
        <w:tc>
          <w:tcPr>
            <w:tcW w:w="2065" w:type="dxa"/>
          </w:tcPr>
          <w:p w14:paraId="75084045">
            <w:pPr>
              <w:pStyle w:val="31"/>
              <w:spacing w:line="273" w:lineRule="exact"/>
              <w:ind w:left="20" w:right="7"/>
              <w:jc w:val="center"/>
              <w:rPr>
                <w:b/>
                <w:sz w:val="18"/>
                <w:szCs w:val="18"/>
              </w:rPr>
            </w:pPr>
            <w:r>
              <w:rPr>
                <w:b/>
                <w:spacing w:val="-4"/>
                <w:sz w:val="18"/>
                <w:szCs w:val="18"/>
              </w:rPr>
              <w:t>0.29</w:t>
            </w:r>
          </w:p>
        </w:tc>
        <w:tc>
          <w:tcPr>
            <w:tcW w:w="2216" w:type="dxa"/>
          </w:tcPr>
          <w:p w14:paraId="757F53F2">
            <w:pPr>
              <w:pStyle w:val="31"/>
              <w:spacing w:line="273" w:lineRule="exact"/>
              <w:ind w:left="16"/>
              <w:jc w:val="center"/>
              <w:rPr>
                <w:b/>
                <w:sz w:val="18"/>
                <w:szCs w:val="18"/>
              </w:rPr>
            </w:pPr>
            <w:r>
              <w:rPr>
                <w:b/>
                <w:spacing w:val="-4"/>
                <w:sz w:val="18"/>
                <w:szCs w:val="18"/>
              </w:rPr>
              <w:t>0.75</w:t>
            </w:r>
          </w:p>
        </w:tc>
      </w:tr>
      <w:tr w14:paraId="49DC4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tcPr>
          <w:p w14:paraId="08511A0D">
            <w:pPr>
              <w:pStyle w:val="31"/>
              <w:spacing w:line="273" w:lineRule="exact"/>
              <w:ind w:left="8" w:right="5"/>
              <w:jc w:val="center"/>
              <w:rPr>
                <w:b/>
                <w:sz w:val="18"/>
                <w:szCs w:val="18"/>
              </w:rPr>
            </w:pPr>
            <w:r>
              <w:rPr>
                <w:b/>
                <w:sz w:val="18"/>
                <w:szCs w:val="18"/>
              </w:rPr>
              <w:t>%</w:t>
            </w:r>
            <w:r>
              <w:rPr>
                <w:b/>
                <w:spacing w:val="-3"/>
                <w:sz w:val="18"/>
                <w:szCs w:val="18"/>
              </w:rPr>
              <w:t xml:space="preserve"> </w:t>
            </w:r>
            <w:r>
              <w:rPr>
                <w:b/>
                <w:spacing w:val="-5"/>
                <w:sz w:val="18"/>
                <w:szCs w:val="18"/>
              </w:rPr>
              <w:t>RSD</w:t>
            </w:r>
          </w:p>
        </w:tc>
        <w:tc>
          <w:tcPr>
            <w:tcW w:w="2065" w:type="dxa"/>
          </w:tcPr>
          <w:p w14:paraId="402AA503">
            <w:pPr>
              <w:pStyle w:val="31"/>
              <w:spacing w:line="273" w:lineRule="exact"/>
              <w:ind w:left="20" w:right="3"/>
              <w:jc w:val="center"/>
              <w:rPr>
                <w:b/>
                <w:sz w:val="18"/>
                <w:szCs w:val="18"/>
              </w:rPr>
            </w:pPr>
            <w:r>
              <w:rPr>
                <w:b/>
                <w:spacing w:val="-5"/>
                <w:sz w:val="18"/>
                <w:szCs w:val="18"/>
              </w:rPr>
              <w:t>0.3</w:t>
            </w:r>
          </w:p>
        </w:tc>
        <w:tc>
          <w:tcPr>
            <w:tcW w:w="2216" w:type="dxa"/>
          </w:tcPr>
          <w:p w14:paraId="7818E941">
            <w:pPr>
              <w:pStyle w:val="31"/>
              <w:spacing w:line="273" w:lineRule="exact"/>
              <w:ind w:left="16" w:right="5"/>
              <w:jc w:val="center"/>
              <w:rPr>
                <w:b/>
                <w:sz w:val="18"/>
                <w:szCs w:val="18"/>
              </w:rPr>
            </w:pPr>
            <w:r>
              <w:rPr>
                <w:b/>
                <w:spacing w:val="-5"/>
                <w:sz w:val="18"/>
                <w:szCs w:val="18"/>
              </w:rPr>
              <w:t>0.8</w:t>
            </w:r>
          </w:p>
        </w:tc>
      </w:tr>
    </w:tbl>
    <w:p w14:paraId="722E874C">
      <w:pPr>
        <w:pStyle w:val="9"/>
        <w:spacing w:before="233" w:line="362" w:lineRule="auto"/>
        <w:ind w:left="165" w:right="157" w:firstLine="4197" w:firstLineChars="2385"/>
        <w:jc w:val="both"/>
      </w:pPr>
      <w:r>
        <w:rPr>
          <w:rFonts w:hint="default"/>
          <w:spacing w:val="-2"/>
          <w:sz w:val="18"/>
          <w:szCs w:val="18"/>
          <w:lang w:val="en-IN"/>
        </w:rPr>
        <w:t>Table05:Intra day results</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0"/>
        <w:gridCol w:w="2100"/>
        <w:gridCol w:w="2190"/>
      </w:tblGrid>
      <w:tr w14:paraId="13826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250" w:type="dxa"/>
          </w:tcPr>
          <w:p w14:paraId="2B4BD076">
            <w:pPr>
              <w:pStyle w:val="31"/>
              <w:spacing w:line="273" w:lineRule="exact"/>
              <w:ind w:left="437"/>
              <w:rPr>
                <w:b/>
                <w:sz w:val="18"/>
                <w:szCs w:val="18"/>
              </w:rPr>
            </w:pPr>
            <w:r>
              <w:rPr>
                <w:b/>
                <w:sz w:val="18"/>
                <w:szCs w:val="18"/>
              </w:rPr>
              <w:t>S.</w:t>
            </w:r>
            <w:r>
              <w:rPr>
                <w:b/>
                <w:spacing w:val="4"/>
                <w:sz w:val="18"/>
                <w:szCs w:val="18"/>
              </w:rPr>
              <w:t xml:space="preserve"> </w:t>
            </w:r>
            <w:r>
              <w:rPr>
                <w:b/>
                <w:spacing w:val="-5"/>
                <w:sz w:val="18"/>
                <w:szCs w:val="18"/>
              </w:rPr>
              <w:t>No.</w:t>
            </w:r>
          </w:p>
        </w:tc>
        <w:tc>
          <w:tcPr>
            <w:tcW w:w="2100" w:type="dxa"/>
          </w:tcPr>
          <w:p w14:paraId="1EAFDC7F">
            <w:pPr>
              <w:pStyle w:val="31"/>
              <w:spacing w:line="273" w:lineRule="exact"/>
              <w:ind w:left="109"/>
              <w:rPr>
                <w:b/>
                <w:sz w:val="18"/>
                <w:szCs w:val="18"/>
              </w:rPr>
            </w:pPr>
            <w:r>
              <w:rPr>
                <w:b/>
                <w:sz w:val="18"/>
                <w:szCs w:val="18"/>
              </w:rPr>
              <w:t>%</w:t>
            </w:r>
            <w:r>
              <w:rPr>
                <w:b/>
                <w:spacing w:val="-7"/>
                <w:sz w:val="18"/>
                <w:szCs w:val="18"/>
              </w:rPr>
              <w:t xml:space="preserve"> </w:t>
            </w:r>
            <w:r>
              <w:rPr>
                <w:b/>
                <w:sz w:val="18"/>
                <w:szCs w:val="18"/>
              </w:rPr>
              <w:t>Assay</w:t>
            </w:r>
            <w:r>
              <w:rPr>
                <w:b/>
                <w:spacing w:val="-2"/>
                <w:sz w:val="18"/>
                <w:szCs w:val="18"/>
              </w:rPr>
              <w:t xml:space="preserve"> </w:t>
            </w:r>
            <w:r>
              <w:rPr>
                <w:b/>
                <w:sz w:val="18"/>
                <w:szCs w:val="18"/>
              </w:rPr>
              <w:t>Interval-</w:t>
            </w:r>
            <w:r>
              <w:rPr>
                <w:b/>
                <w:spacing w:val="-10"/>
                <w:sz w:val="18"/>
                <w:szCs w:val="18"/>
              </w:rPr>
              <w:t>I</w:t>
            </w:r>
          </w:p>
        </w:tc>
        <w:tc>
          <w:tcPr>
            <w:tcW w:w="2190" w:type="dxa"/>
          </w:tcPr>
          <w:p w14:paraId="3E599887">
            <w:pPr>
              <w:pStyle w:val="31"/>
              <w:spacing w:line="273" w:lineRule="exact"/>
              <w:ind w:left="109"/>
              <w:rPr>
                <w:b/>
                <w:sz w:val="18"/>
                <w:szCs w:val="18"/>
              </w:rPr>
            </w:pPr>
            <w:r>
              <w:rPr>
                <w:b/>
                <w:sz w:val="18"/>
                <w:szCs w:val="18"/>
              </w:rPr>
              <w:t>%</w:t>
            </w:r>
            <w:r>
              <w:rPr>
                <w:b/>
                <w:spacing w:val="-7"/>
                <w:sz w:val="18"/>
                <w:szCs w:val="18"/>
              </w:rPr>
              <w:t xml:space="preserve"> </w:t>
            </w:r>
            <w:r>
              <w:rPr>
                <w:b/>
                <w:sz w:val="18"/>
                <w:szCs w:val="18"/>
              </w:rPr>
              <w:t>Assay</w:t>
            </w:r>
            <w:r>
              <w:rPr>
                <w:b/>
                <w:spacing w:val="-2"/>
                <w:sz w:val="18"/>
                <w:szCs w:val="18"/>
              </w:rPr>
              <w:t xml:space="preserve"> </w:t>
            </w:r>
            <w:r>
              <w:rPr>
                <w:b/>
                <w:sz w:val="18"/>
                <w:szCs w:val="18"/>
              </w:rPr>
              <w:t>Interval-</w:t>
            </w:r>
            <w:r>
              <w:rPr>
                <w:b/>
                <w:spacing w:val="-5"/>
                <w:sz w:val="18"/>
                <w:szCs w:val="18"/>
              </w:rPr>
              <w:t>II</w:t>
            </w:r>
          </w:p>
        </w:tc>
      </w:tr>
      <w:tr w14:paraId="2CCC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250" w:type="dxa"/>
          </w:tcPr>
          <w:p w14:paraId="19EFC8BD">
            <w:pPr>
              <w:pStyle w:val="31"/>
              <w:spacing w:line="268" w:lineRule="exact"/>
              <w:ind w:left="8" w:right="8"/>
              <w:jc w:val="center"/>
              <w:rPr>
                <w:sz w:val="18"/>
                <w:szCs w:val="18"/>
              </w:rPr>
            </w:pPr>
            <w:r>
              <w:rPr>
                <w:spacing w:val="-10"/>
                <w:sz w:val="18"/>
                <w:szCs w:val="18"/>
              </w:rPr>
              <w:t>1</w:t>
            </w:r>
          </w:p>
        </w:tc>
        <w:tc>
          <w:tcPr>
            <w:tcW w:w="2100" w:type="dxa"/>
          </w:tcPr>
          <w:p w14:paraId="232DAD7C">
            <w:pPr>
              <w:pStyle w:val="31"/>
              <w:spacing w:line="268" w:lineRule="exact"/>
              <w:ind w:left="20" w:right="12"/>
              <w:jc w:val="center"/>
              <w:rPr>
                <w:sz w:val="18"/>
                <w:szCs w:val="18"/>
              </w:rPr>
            </w:pPr>
            <w:r>
              <w:rPr>
                <w:spacing w:val="-5"/>
                <w:sz w:val="18"/>
                <w:szCs w:val="18"/>
              </w:rPr>
              <w:t>100</w:t>
            </w:r>
          </w:p>
        </w:tc>
        <w:tc>
          <w:tcPr>
            <w:tcW w:w="2190" w:type="dxa"/>
          </w:tcPr>
          <w:p w14:paraId="310AF6B9">
            <w:pPr>
              <w:pStyle w:val="31"/>
              <w:spacing w:line="268" w:lineRule="exact"/>
              <w:ind w:left="16"/>
              <w:jc w:val="center"/>
              <w:rPr>
                <w:sz w:val="18"/>
                <w:szCs w:val="18"/>
              </w:rPr>
            </w:pPr>
            <w:r>
              <w:rPr>
                <w:spacing w:val="-4"/>
                <w:sz w:val="18"/>
                <w:szCs w:val="18"/>
              </w:rPr>
              <w:t>99.4</w:t>
            </w:r>
          </w:p>
        </w:tc>
      </w:tr>
      <w:tr w14:paraId="5402B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250" w:type="dxa"/>
          </w:tcPr>
          <w:p w14:paraId="33649A37">
            <w:pPr>
              <w:pStyle w:val="31"/>
              <w:spacing w:line="268" w:lineRule="exact"/>
              <w:ind w:left="8" w:right="8"/>
              <w:jc w:val="center"/>
              <w:rPr>
                <w:sz w:val="18"/>
                <w:szCs w:val="18"/>
              </w:rPr>
            </w:pPr>
            <w:r>
              <w:rPr>
                <w:spacing w:val="-10"/>
                <w:sz w:val="18"/>
                <w:szCs w:val="18"/>
              </w:rPr>
              <w:t>2</w:t>
            </w:r>
          </w:p>
        </w:tc>
        <w:tc>
          <w:tcPr>
            <w:tcW w:w="2100" w:type="dxa"/>
          </w:tcPr>
          <w:p w14:paraId="7E0AF5CC">
            <w:pPr>
              <w:pStyle w:val="31"/>
              <w:spacing w:line="268" w:lineRule="exact"/>
              <w:ind w:left="20" w:right="7"/>
              <w:jc w:val="center"/>
              <w:rPr>
                <w:sz w:val="18"/>
                <w:szCs w:val="18"/>
              </w:rPr>
            </w:pPr>
            <w:r>
              <w:rPr>
                <w:spacing w:val="-4"/>
                <w:sz w:val="18"/>
                <w:szCs w:val="18"/>
              </w:rPr>
              <w:t>99.4</w:t>
            </w:r>
          </w:p>
        </w:tc>
        <w:tc>
          <w:tcPr>
            <w:tcW w:w="2190" w:type="dxa"/>
          </w:tcPr>
          <w:p w14:paraId="25F90585">
            <w:pPr>
              <w:pStyle w:val="31"/>
              <w:spacing w:line="268" w:lineRule="exact"/>
              <w:ind w:left="16" w:right="5"/>
              <w:jc w:val="center"/>
              <w:rPr>
                <w:sz w:val="18"/>
                <w:szCs w:val="18"/>
              </w:rPr>
            </w:pPr>
            <w:r>
              <w:rPr>
                <w:spacing w:val="-2"/>
                <w:sz w:val="18"/>
                <w:szCs w:val="18"/>
              </w:rPr>
              <w:t>100.2</w:t>
            </w:r>
          </w:p>
        </w:tc>
      </w:tr>
      <w:tr w14:paraId="7BB7E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250" w:type="dxa"/>
          </w:tcPr>
          <w:p w14:paraId="414C8D3B">
            <w:pPr>
              <w:pStyle w:val="31"/>
              <w:spacing w:line="268" w:lineRule="exact"/>
              <w:ind w:left="8" w:right="8"/>
              <w:jc w:val="center"/>
              <w:rPr>
                <w:sz w:val="18"/>
                <w:szCs w:val="18"/>
              </w:rPr>
            </w:pPr>
            <w:r>
              <w:rPr>
                <w:spacing w:val="-10"/>
                <w:sz w:val="18"/>
                <w:szCs w:val="18"/>
              </w:rPr>
              <w:t>3</w:t>
            </w:r>
          </w:p>
        </w:tc>
        <w:tc>
          <w:tcPr>
            <w:tcW w:w="2100" w:type="dxa"/>
          </w:tcPr>
          <w:p w14:paraId="0021D4E8">
            <w:pPr>
              <w:pStyle w:val="31"/>
              <w:spacing w:line="268" w:lineRule="exact"/>
              <w:ind w:left="20" w:right="3"/>
              <w:jc w:val="center"/>
              <w:rPr>
                <w:sz w:val="18"/>
                <w:szCs w:val="18"/>
              </w:rPr>
            </w:pPr>
            <w:r>
              <w:rPr>
                <w:spacing w:val="-2"/>
                <w:sz w:val="18"/>
                <w:szCs w:val="18"/>
              </w:rPr>
              <w:t>100.2</w:t>
            </w:r>
          </w:p>
        </w:tc>
        <w:tc>
          <w:tcPr>
            <w:tcW w:w="2190" w:type="dxa"/>
          </w:tcPr>
          <w:p w14:paraId="178968F7">
            <w:pPr>
              <w:pStyle w:val="31"/>
              <w:spacing w:line="268" w:lineRule="exact"/>
              <w:ind w:left="16"/>
              <w:jc w:val="center"/>
              <w:rPr>
                <w:sz w:val="18"/>
                <w:szCs w:val="18"/>
              </w:rPr>
            </w:pPr>
            <w:r>
              <w:rPr>
                <w:spacing w:val="-4"/>
                <w:sz w:val="18"/>
                <w:szCs w:val="18"/>
              </w:rPr>
              <w:t>99.6</w:t>
            </w:r>
          </w:p>
        </w:tc>
      </w:tr>
      <w:tr w14:paraId="10FE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250" w:type="dxa"/>
          </w:tcPr>
          <w:p w14:paraId="176CC093">
            <w:pPr>
              <w:pStyle w:val="31"/>
              <w:spacing w:line="268" w:lineRule="exact"/>
              <w:ind w:left="8" w:right="8"/>
              <w:jc w:val="center"/>
              <w:rPr>
                <w:sz w:val="18"/>
                <w:szCs w:val="18"/>
              </w:rPr>
            </w:pPr>
            <w:r>
              <w:rPr>
                <w:spacing w:val="-10"/>
                <w:sz w:val="18"/>
                <w:szCs w:val="18"/>
              </w:rPr>
              <w:t>4</w:t>
            </w:r>
          </w:p>
        </w:tc>
        <w:tc>
          <w:tcPr>
            <w:tcW w:w="2100" w:type="dxa"/>
          </w:tcPr>
          <w:p w14:paraId="7EA0A560">
            <w:pPr>
              <w:pStyle w:val="31"/>
              <w:spacing w:line="268" w:lineRule="exact"/>
              <w:ind w:left="20" w:right="7"/>
              <w:jc w:val="center"/>
              <w:rPr>
                <w:sz w:val="18"/>
                <w:szCs w:val="18"/>
              </w:rPr>
            </w:pPr>
            <w:r>
              <w:rPr>
                <w:spacing w:val="-4"/>
                <w:sz w:val="18"/>
                <w:szCs w:val="18"/>
              </w:rPr>
              <w:t>99.6</w:t>
            </w:r>
          </w:p>
        </w:tc>
        <w:tc>
          <w:tcPr>
            <w:tcW w:w="2190" w:type="dxa"/>
          </w:tcPr>
          <w:p w14:paraId="562536BD">
            <w:pPr>
              <w:pStyle w:val="31"/>
              <w:spacing w:line="268" w:lineRule="exact"/>
              <w:ind w:left="16" w:right="5"/>
              <w:jc w:val="center"/>
              <w:rPr>
                <w:sz w:val="18"/>
                <w:szCs w:val="18"/>
              </w:rPr>
            </w:pPr>
            <w:r>
              <w:rPr>
                <w:spacing w:val="-2"/>
                <w:sz w:val="18"/>
                <w:szCs w:val="18"/>
              </w:rPr>
              <w:t>100.1</w:t>
            </w:r>
          </w:p>
        </w:tc>
      </w:tr>
      <w:tr w14:paraId="74CDD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250" w:type="dxa"/>
          </w:tcPr>
          <w:p w14:paraId="68F35F99">
            <w:pPr>
              <w:pStyle w:val="31"/>
              <w:spacing w:line="268" w:lineRule="exact"/>
              <w:ind w:left="8" w:right="8"/>
              <w:jc w:val="center"/>
              <w:rPr>
                <w:sz w:val="18"/>
                <w:szCs w:val="18"/>
              </w:rPr>
            </w:pPr>
            <w:r>
              <w:rPr>
                <w:spacing w:val="-10"/>
                <w:sz w:val="18"/>
                <w:szCs w:val="18"/>
              </w:rPr>
              <w:t>5</w:t>
            </w:r>
          </w:p>
        </w:tc>
        <w:tc>
          <w:tcPr>
            <w:tcW w:w="2100" w:type="dxa"/>
          </w:tcPr>
          <w:p w14:paraId="649F344E">
            <w:pPr>
              <w:pStyle w:val="31"/>
              <w:spacing w:line="268" w:lineRule="exact"/>
              <w:ind w:left="20" w:right="7"/>
              <w:jc w:val="center"/>
              <w:rPr>
                <w:sz w:val="18"/>
                <w:szCs w:val="18"/>
              </w:rPr>
            </w:pPr>
            <w:r>
              <w:rPr>
                <w:spacing w:val="-4"/>
                <w:sz w:val="18"/>
                <w:szCs w:val="18"/>
              </w:rPr>
              <w:t>99.2</w:t>
            </w:r>
          </w:p>
        </w:tc>
        <w:tc>
          <w:tcPr>
            <w:tcW w:w="2190" w:type="dxa"/>
          </w:tcPr>
          <w:p w14:paraId="4463B811">
            <w:pPr>
              <w:pStyle w:val="31"/>
              <w:spacing w:line="268" w:lineRule="exact"/>
              <w:ind w:left="16"/>
              <w:jc w:val="center"/>
              <w:rPr>
                <w:sz w:val="18"/>
                <w:szCs w:val="18"/>
              </w:rPr>
            </w:pPr>
            <w:r>
              <w:rPr>
                <w:spacing w:val="-4"/>
                <w:sz w:val="18"/>
                <w:szCs w:val="18"/>
              </w:rPr>
              <w:t>99.2</w:t>
            </w:r>
          </w:p>
        </w:tc>
      </w:tr>
      <w:tr w14:paraId="6C1D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250" w:type="dxa"/>
          </w:tcPr>
          <w:p w14:paraId="23E207D4">
            <w:pPr>
              <w:pStyle w:val="31"/>
              <w:spacing w:line="268" w:lineRule="exact"/>
              <w:ind w:left="8" w:right="8"/>
              <w:jc w:val="center"/>
              <w:rPr>
                <w:sz w:val="18"/>
                <w:szCs w:val="18"/>
              </w:rPr>
            </w:pPr>
            <w:r>
              <w:rPr>
                <w:spacing w:val="-10"/>
                <w:sz w:val="18"/>
                <w:szCs w:val="18"/>
              </w:rPr>
              <w:t>6</w:t>
            </w:r>
          </w:p>
        </w:tc>
        <w:tc>
          <w:tcPr>
            <w:tcW w:w="2100" w:type="dxa"/>
          </w:tcPr>
          <w:p w14:paraId="1A35F35A">
            <w:pPr>
              <w:pStyle w:val="31"/>
              <w:spacing w:line="268" w:lineRule="exact"/>
              <w:ind w:left="20" w:right="7"/>
              <w:jc w:val="center"/>
              <w:rPr>
                <w:sz w:val="18"/>
                <w:szCs w:val="18"/>
              </w:rPr>
            </w:pPr>
            <w:r>
              <w:rPr>
                <w:spacing w:val="-4"/>
                <w:sz w:val="18"/>
                <w:szCs w:val="18"/>
              </w:rPr>
              <w:t>99.8</w:t>
            </w:r>
          </w:p>
        </w:tc>
        <w:tc>
          <w:tcPr>
            <w:tcW w:w="2190" w:type="dxa"/>
          </w:tcPr>
          <w:p w14:paraId="741CA7CC">
            <w:pPr>
              <w:pStyle w:val="31"/>
              <w:spacing w:line="268" w:lineRule="exact"/>
              <w:ind w:left="16" w:right="9"/>
              <w:jc w:val="center"/>
              <w:rPr>
                <w:sz w:val="18"/>
                <w:szCs w:val="18"/>
              </w:rPr>
            </w:pPr>
            <w:r>
              <w:rPr>
                <w:spacing w:val="-5"/>
                <w:sz w:val="18"/>
                <w:szCs w:val="18"/>
              </w:rPr>
              <w:t>99</w:t>
            </w:r>
          </w:p>
        </w:tc>
      </w:tr>
      <w:tr w14:paraId="3DCEE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0" w:type="dxa"/>
          </w:tcPr>
          <w:p w14:paraId="53E3295E">
            <w:pPr>
              <w:pStyle w:val="31"/>
              <w:spacing w:line="273" w:lineRule="exact"/>
              <w:ind w:left="8"/>
              <w:jc w:val="center"/>
              <w:rPr>
                <w:b/>
                <w:sz w:val="18"/>
                <w:szCs w:val="18"/>
              </w:rPr>
            </w:pPr>
            <w:r>
              <w:rPr>
                <w:b/>
                <w:spacing w:val="-4"/>
                <w:sz w:val="18"/>
                <w:szCs w:val="18"/>
              </w:rPr>
              <w:t>Mean</w:t>
            </w:r>
          </w:p>
        </w:tc>
        <w:tc>
          <w:tcPr>
            <w:tcW w:w="2100" w:type="dxa"/>
          </w:tcPr>
          <w:p w14:paraId="4F1835FB">
            <w:pPr>
              <w:pStyle w:val="31"/>
              <w:spacing w:line="273" w:lineRule="exact"/>
              <w:ind w:left="20" w:right="7"/>
              <w:jc w:val="center"/>
              <w:rPr>
                <w:b w:val="0"/>
                <w:bCs/>
                <w:sz w:val="18"/>
                <w:szCs w:val="18"/>
              </w:rPr>
            </w:pPr>
            <w:r>
              <w:rPr>
                <w:b w:val="0"/>
                <w:bCs/>
                <w:spacing w:val="-4"/>
                <w:sz w:val="18"/>
                <w:szCs w:val="18"/>
              </w:rPr>
              <w:t>99.7</w:t>
            </w:r>
          </w:p>
        </w:tc>
        <w:tc>
          <w:tcPr>
            <w:tcW w:w="2190" w:type="dxa"/>
          </w:tcPr>
          <w:p w14:paraId="7C33DB82">
            <w:pPr>
              <w:pStyle w:val="31"/>
              <w:spacing w:line="273" w:lineRule="exact"/>
              <w:ind w:left="16"/>
              <w:jc w:val="center"/>
              <w:rPr>
                <w:b w:val="0"/>
                <w:bCs/>
                <w:sz w:val="18"/>
                <w:szCs w:val="18"/>
              </w:rPr>
            </w:pPr>
            <w:r>
              <w:rPr>
                <w:b w:val="0"/>
                <w:bCs/>
                <w:spacing w:val="-4"/>
                <w:sz w:val="18"/>
                <w:szCs w:val="18"/>
              </w:rPr>
              <w:t>99.5</w:t>
            </w:r>
          </w:p>
        </w:tc>
      </w:tr>
      <w:tr w14:paraId="2A41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250" w:type="dxa"/>
          </w:tcPr>
          <w:p w14:paraId="413FE39E">
            <w:pPr>
              <w:pStyle w:val="31"/>
              <w:spacing w:line="273" w:lineRule="exact"/>
              <w:ind w:left="8" w:right="2"/>
              <w:jc w:val="center"/>
              <w:rPr>
                <w:b/>
                <w:sz w:val="18"/>
                <w:szCs w:val="18"/>
              </w:rPr>
            </w:pPr>
            <w:r>
              <w:rPr>
                <w:b/>
                <w:spacing w:val="-5"/>
                <w:sz w:val="18"/>
                <w:szCs w:val="18"/>
              </w:rPr>
              <w:t>SD</w:t>
            </w:r>
          </w:p>
        </w:tc>
        <w:tc>
          <w:tcPr>
            <w:tcW w:w="2100" w:type="dxa"/>
          </w:tcPr>
          <w:p w14:paraId="182349D1">
            <w:pPr>
              <w:pStyle w:val="31"/>
              <w:spacing w:line="273" w:lineRule="exact"/>
              <w:ind w:left="20" w:right="7"/>
              <w:jc w:val="center"/>
              <w:rPr>
                <w:b w:val="0"/>
                <w:bCs/>
                <w:sz w:val="18"/>
                <w:szCs w:val="18"/>
              </w:rPr>
            </w:pPr>
            <w:r>
              <w:rPr>
                <w:b w:val="0"/>
                <w:bCs/>
                <w:spacing w:val="-4"/>
                <w:sz w:val="18"/>
                <w:szCs w:val="18"/>
              </w:rPr>
              <w:t>0.37</w:t>
            </w:r>
          </w:p>
        </w:tc>
        <w:tc>
          <w:tcPr>
            <w:tcW w:w="2190" w:type="dxa"/>
          </w:tcPr>
          <w:p w14:paraId="10FE4C20">
            <w:pPr>
              <w:pStyle w:val="31"/>
              <w:spacing w:line="273" w:lineRule="exact"/>
              <w:ind w:left="16" w:right="5"/>
              <w:jc w:val="center"/>
              <w:rPr>
                <w:b w:val="0"/>
                <w:bCs/>
                <w:sz w:val="18"/>
                <w:szCs w:val="18"/>
              </w:rPr>
            </w:pPr>
            <w:r>
              <w:rPr>
                <w:b w:val="0"/>
                <w:bCs/>
                <w:spacing w:val="-5"/>
                <w:sz w:val="18"/>
                <w:szCs w:val="18"/>
              </w:rPr>
              <w:t>0.4</w:t>
            </w:r>
          </w:p>
        </w:tc>
      </w:tr>
      <w:tr w14:paraId="3C144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50" w:type="dxa"/>
          </w:tcPr>
          <w:p w14:paraId="21198828">
            <w:pPr>
              <w:pStyle w:val="31"/>
              <w:spacing w:line="273" w:lineRule="exact"/>
              <w:ind w:left="8" w:right="5"/>
              <w:jc w:val="center"/>
              <w:rPr>
                <w:b/>
                <w:sz w:val="18"/>
                <w:szCs w:val="18"/>
              </w:rPr>
            </w:pPr>
            <w:r>
              <w:rPr>
                <w:b/>
                <w:sz w:val="18"/>
                <w:szCs w:val="18"/>
              </w:rPr>
              <w:t>%</w:t>
            </w:r>
            <w:r>
              <w:rPr>
                <w:b/>
                <w:spacing w:val="-3"/>
                <w:sz w:val="18"/>
                <w:szCs w:val="18"/>
              </w:rPr>
              <w:t xml:space="preserve"> </w:t>
            </w:r>
            <w:r>
              <w:rPr>
                <w:b/>
                <w:spacing w:val="-5"/>
                <w:sz w:val="18"/>
                <w:szCs w:val="18"/>
              </w:rPr>
              <w:t>RSD</w:t>
            </w:r>
          </w:p>
        </w:tc>
        <w:tc>
          <w:tcPr>
            <w:tcW w:w="2100" w:type="dxa"/>
          </w:tcPr>
          <w:p w14:paraId="7DEEEAC2">
            <w:pPr>
              <w:pStyle w:val="31"/>
              <w:spacing w:line="273" w:lineRule="exact"/>
              <w:ind w:left="20" w:right="3"/>
              <w:jc w:val="center"/>
              <w:rPr>
                <w:b w:val="0"/>
                <w:bCs/>
                <w:sz w:val="18"/>
                <w:szCs w:val="18"/>
              </w:rPr>
            </w:pPr>
            <w:r>
              <w:rPr>
                <w:b w:val="0"/>
                <w:bCs/>
                <w:spacing w:val="-5"/>
                <w:sz w:val="18"/>
                <w:szCs w:val="18"/>
              </w:rPr>
              <w:t>0.4</w:t>
            </w:r>
          </w:p>
        </w:tc>
        <w:tc>
          <w:tcPr>
            <w:tcW w:w="2190" w:type="dxa"/>
          </w:tcPr>
          <w:p w14:paraId="66622185">
            <w:pPr>
              <w:pStyle w:val="31"/>
              <w:spacing w:line="273" w:lineRule="exact"/>
              <w:ind w:left="16" w:right="5"/>
              <w:jc w:val="center"/>
              <w:rPr>
                <w:b w:val="0"/>
                <w:bCs/>
                <w:sz w:val="18"/>
                <w:szCs w:val="18"/>
              </w:rPr>
            </w:pPr>
            <w:r>
              <w:rPr>
                <w:b w:val="0"/>
                <w:bCs/>
                <w:spacing w:val="-5"/>
                <w:sz w:val="18"/>
                <w:szCs w:val="18"/>
              </w:rPr>
              <w:t>0.5</w:t>
            </w:r>
          </w:p>
        </w:tc>
      </w:tr>
    </w:tbl>
    <w:p w14:paraId="7C23941D">
      <w:pPr>
        <w:pStyle w:val="4"/>
        <w:spacing w:before="92"/>
        <w:ind w:left="142" w:right="139"/>
        <w:jc w:val="center"/>
        <w:rPr>
          <w:b w:val="0"/>
          <w:bCs w:val="0"/>
          <w:sz w:val="18"/>
          <w:szCs w:val="18"/>
        </w:rPr>
      </w:pPr>
      <w:r>
        <w:rPr>
          <w:b w:val="0"/>
          <w:bCs w:val="0"/>
          <w:sz w:val="18"/>
          <w:szCs w:val="18"/>
        </w:rPr>
        <w:t>TABLE</w:t>
      </w:r>
      <w:r>
        <w:rPr>
          <w:b w:val="0"/>
          <w:bCs w:val="0"/>
          <w:spacing w:val="-2"/>
          <w:sz w:val="18"/>
          <w:szCs w:val="18"/>
        </w:rPr>
        <w:t xml:space="preserve"> </w:t>
      </w:r>
      <w:r>
        <w:rPr>
          <w:rFonts w:hint="default"/>
          <w:b w:val="0"/>
          <w:bCs w:val="0"/>
          <w:spacing w:val="-2"/>
          <w:sz w:val="18"/>
          <w:szCs w:val="18"/>
          <w:lang w:val="en-IN"/>
        </w:rPr>
        <w:t>06</w:t>
      </w:r>
      <w:r>
        <w:rPr>
          <w:b w:val="0"/>
          <w:bCs w:val="0"/>
          <w:sz w:val="18"/>
          <w:szCs w:val="18"/>
        </w:rPr>
        <w:t>:</w:t>
      </w:r>
      <w:r>
        <w:rPr>
          <w:b w:val="0"/>
          <w:bCs w:val="0"/>
          <w:spacing w:val="2"/>
          <w:sz w:val="18"/>
          <w:szCs w:val="18"/>
        </w:rPr>
        <w:t xml:space="preserve"> </w:t>
      </w:r>
      <w:r>
        <w:rPr>
          <w:b w:val="0"/>
          <w:bCs w:val="0"/>
          <w:sz w:val="18"/>
          <w:szCs w:val="18"/>
        </w:rPr>
        <w:t>Inter</w:t>
      </w:r>
      <w:r>
        <w:rPr>
          <w:b w:val="0"/>
          <w:bCs w:val="0"/>
          <w:spacing w:val="-5"/>
          <w:sz w:val="18"/>
          <w:szCs w:val="18"/>
        </w:rPr>
        <w:t xml:space="preserve"> </w:t>
      </w:r>
      <w:r>
        <w:rPr>
          <w:b w:val="0"/>
          <w:bCs w:val="0"/>
          <w:sz w:val="18"/>
          <w:szCs w:val="18"/>
        </w:rPr>
        <w:t xml:space="preserve">Day </w:t>
      </w:r>
      <w:r>
        <w:rPr>
          <w:b w:val="0"/>
          <w:bCs w:val="0"/>
          <w:spacing w:val="-2"/>
          <w:sz w:val="18"/>
          <w:szCs w:val="18"/>
        </w:rPr>
        <w:t>Precision</w:t>
      </w:r>
    </w:p>
    <w:p w14:paraId="3FAE44D5">
      <w:pPr>
        <w:pStyle w:val="25"/>
        <w:bidi w:val="0"/>
        <w:rPr>
          <w:rFonts w:hint="default" w:ascii="Times New Roman" w:hAnsi="Times New Roman" w:cs="Times New Roman"/>
          <w:b/>
          <w:bCs/>
          <w:sz w:val="20"/>
          <w:szCs w:val="20"/>
        </w:rPr>
      </w:pPr>
    </w:p>
    <w:p w14:paraId="64622B56">
      <w:pPr>
        <w:pStyle w:val="25"/>
        <w:bidi w:val="0"/>
        <w:rPr>
          <w:rFonts w:hint="default" w:ascii="Times New Roman" w:hAnsi="Times New Roman" w:cs="Times New Roman"/>
          <w:b/>
          <w:bCs/>
          <w:sz w:val="20"/>
          <w:szCs w:val="20"/>
          <w:lang w:val="en-IN"/>
        </w:rPr>
      </w:pPr>
      <w:r>
        <w:rPr>
          <w:rFonts w:hint="default" w:ascii="Times New Roman" w:hAnsi="Times New Roman" w:cs="Times New Roman"/>
          <w:b/>
          <w:bCs/>
          <w:sz w:val="20"/>
          <w:szCs w:val="20"/>
        </w:rPr>
        <w:t>ACCURACY</w:t>
      </w:r>
      <w:r>
        <w:rPr>
          <w:rFonts w:hint="default" w:ascii="Times New Roman" w:hAnsi="Times New Roman" w:cs="Times New Roman"/>
          <w:b/>
          <w:bCs/>
          <w:sz w:val="20"/>
          <w:szCs w:val="20"/>
          <w:lang w:val="en-IN"/>
        </w:rPr>
        <w:t>:</w:t>
      </w:r>
    </w:p>
    <w:p w14:paraId="3BAAE970">
      <w:pPr>
        <w:pStyle w:val="25"/>
        <w:bidi w:val="0"/>
        <w:jc w:val="both"/>
        <w:rPr>
          <w:rFonts w:hint="default" w:ascii="Times New Roman" w:hAnsi="Times New Roman" w:cs="Times New Roman"/>
          <w:sz w:val="20"/>
          <w:szCs w:val="20"/>
        </w:rPr>
      </w:pPr>
      <w:r>
        <w:rPr>
          <w:rFonts w:hint="default" w:ascii="Times New Roman" w:hAnsi="Times New Roman" w:cs="Times New Roman"/>
          <w:sz w:val="20"/>
          <w:szCs w:val="20"/>
        </w:rPr>
        <w:t>Accuracy was assessed by determination of recovery of method by adding standard drug to the known amount of marketed formulation at three different concentration level 80,100, and 120%taking into consideration %purity of added bulk drug sample. each concentration was analysed three times and percentage recoveries were named (table). Results of recovery study where within the range of 92.62%-100.5% indicating that the develop method is an accurate method for the determination of curcumin and piperine the results are summarized in the table.</w:t>
      </w:r>
    </w:p>
    <w:p w14:paraId="1E20459E">
      <w:pPr>
        <w:pStyle w:val="25"/>
        <w:bidi w:val="0"/>
        <w:jc w:val="both"/>
        <w:rPr>
          <w:rFonts w:hint="default" w:ascii="Times New Roman" w:hAnsi="Times New Roman" w:cs="Times New Roman"/>
          <w:sz w:val="20"/>
          <w:szCs w:val="20"/>
        </w:rPr>
      </w:pPr>
    </w:p>
    <w:p w14:paraId="33EFCD8C">
      <w:pPr>
        <w:pStyle w:val="25"/>
        <w:bidi w:val="0"/>
        <w:jc w:val="both"/>
        <w:rPr>
          <w:rFonts w:hint="default" w:ascii="Times New Roman" w:hAnsi="Times New Roman" w:cs="Times New Roman"/>
          <w:sz w:val="20"/>
          <w:szCs w:val="20"/>
        </w:rPr>
      </w:pPr>
    </w:p>
    <w:p w14:paraId="5A9E5D1B">
      <w:pPr>
        <w:pStyle w:val="25"/>
        <w:bidi w:val="0"/>
        <w:jc w:val="both"/>
        <w:rPr>
          <w:rFonts w:hint="default" w:ascii="Times New Roman" w:hAnsi="Times New Roman" w:cs="Times New Roman"/>
          <w:sz w:val="20"/>
          <w:szCs w:val="20"/>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519"/>
        <w:gridCol w:w="1381"/>
        <w:gridCol w:w="1519"/>
        <w:gridCol w:w="1262"/>
        <w:gridCol w:w="1395"/>
      </w:tblGrid>
      <w:tr w14:paraId="2A0D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384" w:type="dxa"/>
            <w:vMerge w:val="restart"/>
          </w:tcPr>
          <w:p w14:paraId="763DDD0E">
            <w:pPr>
              <w:pStyle w:val="31"/>
              <w:spacing w:line="276" w:lineRule="auto"/>
              <w:ind w:left="29" w:right="22"/>
              <w:jc w:val="center"/>
              <w:rPr>
                <w:rFonts w:hint="default" w:ascii="Times New Roman" w:hAnsi="Times New Roman" w:cs="Times New Roman"/>
                <w:b/>
                <w:sz w:val="18"/>
                <w:szCs w:val="18"/>
              </w:rPr>
            </w:pPr>
            <w:r>
              <w:rPr>
                <w:rFonts w:hint="default" w:ascii="Times New Roman" w:hAnsi="Times New Roman" w:cs="Times New Roman"/>
                <w:b/>
                <w:spacing w:val="-2"/>
                <w:sz w:val="18"/>
                <w:szCs w:val="18"/>
              </w:rPr>
              <w:t>Recovery level</w:t>
            </w:r>
          </w:p>
          <w:p w14:paraId="1D4328B6">
            <w:pPr>
              <w:pStyle w:val="31"/>
              <w:spacing w:before="197"/>
              <w:ind w:left="29" w:right="26"/>
              <w:jc w:val="center"/>
              <w:rPr>
                <w:rFonts w:hint="default" w:ascii="Times New Roman" w:hAnsi="Times New Roman" w:cs="Times New Roman"/>
                <w:b/>
                <w:sz w:val="18"/>
                <w:szCs w:val="18"/>
              </w:rPr>
            </w:pPr>
            <w:r>
              <w:rPr>
                <w:rFonts w:hint="default" w:ascii="Times New Roman" w:hAnsi="Times New Roman" w:cs="Times New Roman"/>
                <w:b/>
                <w:spacing w:val="-5"/>
                <w:sz w:val="18"/>
                <w:szCs w:val="18"/>
              </w:rPr>
              <w:t>(%)</w:t>
            </w:r>
          </w:p>
        </w:tc>
        <w:tc>
          <w:tcPr>
            <w:tcW w:w="2900" w:type="dxa"/>
            <w:gridSpan w:val="2"/>
          </w:tcPr>
          <w:p w14:paraId="5C84C4D5">
            <w:pPr>
              <w:pStyle w:val="31"/>
              <w:spacing w:before="1"/>
              <w:ind w:firstLine="616" w:firstLineChars="350"/>
              <w:rPr>
                <w:rFonts w:hint="default" w:ascii="Times New Roman" w:hAnsi="Times New Roman" w:cs="Times New Roman"/>
                <w:b/>
                <w:sz w:val="18"/>
                <w:szCs w:val="18"/>
              </w:rPr>
            </w:pPr>
            <w:r>
              <w:rPr>
                <w:rFonts w:hint="default" w:ascii="Times New Roman" w:hAnsi="Times New Roman" w:cs="Times New Roman"/>
                <w:b/>
                <w:spacing w:val="-2"/>
                <w:sz w:val="18"/>
                <w:szCs w:val="18"/>
              </w:rPr>
              <w:t>Concentration(ug/ml)</w:t>
            </w:r>
          </w:p>
        </w:tc>
        <w:tc>
          <w:tcPr>
            <w:tcW w:w="1519" w:type="dxa"/>
            <w:vMerge w:val="restart"/>
          </w:tcPr>
          <w:p w14:paraId="48797846">
            <w:pPr>
              <w:pStyle w:val="31"/>
              <w:spacing w:before="239"/>
              <w:rPr>
                <w:rFonts w:hint="default" w:ascii="Times New Roman" w:hAnsi="Times New Roman" w:cs="Times New Roman"/>
                <w:b/>
                <w:sz w:val="18"/>
                <w:szCs w:val="18"/>
              </w:rPr>
            </w:pPr>
          </w:p>
          <w:p w14:paraId="3C41E7F0">
            <w:pPr>
              <w:pStyle w:val="31"/>
              <w:ind w:left="110"/>
              <w:rPr>
                <w:rFonts w:hint="default" w:ascii="Times New Roman" w:hAnsi="Times New Roman" w:cs="Times New Roman"/>
                <w:b/>
                <w:sz w:val="18"/>
                <w:szCs w:val="18"/>
              </w:rPr>
            </w:pPr>
            <w:r>
              <w:rPr>
                <w:rFonts w:hint="default" w:ascii="Times New Roman" w:hAnsi="Times New Roman" w:cs="Times New Roman"/>
                <w:b/>
                <w:spacing w:val="-2"/>
                <w:sz w:val="18"/>
                <w:szCs w:val="18"/>
              </w:rPr>
              <w:t>%Recovery</w:t>
            </w:r>
          </w:p>
        </w:tc>
        <w:tc>
          <w:tcPr>
            <w:tcW w:w="1262" w:type="dxa"/>
            <w:vMerge w:val="restart"/>
          </w:tcPr>
          <w:p w14:paraId="5AD977F9">
            <w:pPr>
              <w:pStyle w:val="31"/>
              <w:spacing w:before="177"/>
              <w:rPr>
                <w:rFonts w:hint="default" w:ascii="Times New Roman" w:hAnsi="Times New Roman" w:cs="Times New Roman"/>
                <w:b/>
                <w:sz w:val="18"/>
                <w:szCs w:val="18"/>
              </w:rPr>
            </w:pPr>
          </w:p>
          <w:p w14:paraId="01379357">
            <w:pPr>
              <w:pStyle w:val="31"/>
              <w:ind w:right="162"/>
              <w:jc w:val="center"/>
              <w:rPr>
                <w:rFonts w:hint="default" w:ascii="Times New Roman" w:hAnsi="Times New Roman" w:cs="Times New Roman"/>
                <w:b/>
                <w:sz w:val="18"/>
                <w:szCs w:val="18"/>
              </w:rPr>
            </w:pPr>
            <w:r>
              <w:rPr>
                <w:rFonts w:hint="default" w:ascii="Times New Roman" w:hAnsi="Times New Roman" w:cs="Times New Roman"/>
                <w:b/>
                <w:spacing w:val="-5"/>
                <w:sz w:val="18"/>
                <w:szCs w:val="18"/>
              </w:rPr>
              <w:t>SD</w:t>
            </w:r>
          </w:p>
        </w:tc>
        <w:tc>
          <w:tcPr>
            <w:tcW w:w="1395" w:type="dxa"/>
            <w:vMerge w:val="restart"/>
          </w:tcPr>
          <w:p w14:paraId="3B58B1E9">
            <w:pPr>
              <w:pStyle w:val="31"/>
              <w:spacing w:before="239"/>
              <w:rPr>
                <w:rFonts w:hint="default" w:ascii="Times New Roman" w:hAnsi="Times New Roman" w:cs="Times New Roman"/>
                <w:b/>
                <w:sz w:val="18"/>
                <w:szCs w:val="18"/>
              </w:rPr>
            </w:pPr>
          </w:p>
          <w:p w14:paraId="1DDA20D3">
            <w:pPr>
              <w:pStyle w:val="31"/>
              <w:ind w:left="408"/>
              <w:rPr>
                <w:rFonts w:hint="default" w:ascii="Times New Roman" w:hAnsi="Times New Roman" w:cs="Times New Roman"/>
                <w:b/>
                <w:sz w:val="18"/>
                <w:szCs w:val="18"/>
              </w:rPr>
            </w:pPr>
            <w:r>
              <w:rPr>
                <w:rFonts w:hint="default" w:ascii="Times New Roman" w:hAnsi="Times New Roman" w:cs="Times New Roman"/>
                <w:b/>
                <w:spacing w:val="-4"/>
                <w:sz w:val="18"/>
                <w:szCs w:val="18"/>
              </w:rPr>
              <w:t>%RSD</w:t>
            </w:r>
          </w:p>
        </w:tc>
      </w:tr>
      <w:tr w14:paraId="1C009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jc w:val="center"/>
        </w:trPr>
        <w:tc>
          <w:tcPr>
            <w:tcW w:w="1384" w:type="dxa"/>
            <w:vMerge w:val="continue"/>
            <w:tcBorders>
              <w:top w:val="nil"/>
            </w:tcBorders>
          </w:tcPr>
          <w:p w14:paraId="553D18F1">
            <w:pPr>
              <w:rPr>
                <w:rFonts w:hint="default" w:ascii="Times New Roman" w:hAnsi="Times New Roman" w:cs="Times New Roman"/>
                <w:sz w:val="18"/>
                <w:szCs w:val="18"/>
              </w:rPr>
            </w:pPr>
          </w:p>
        </w:tc>
        <w:tc>
          <w:tcPr>
            <w:tcW w:w="1519" w:type="dxa"/>
          </w:tcPr>
          <w:p w14:paraId="24ADF788">
            <w:pPr>
              <w:pStyle w:val="31"/>
              <w:spacing w:line="273" w:lineRule="exact"/>
              <w:ind w:left="110"/>
              <w:rPr>
                <w:rFonts w:hint="default" w:ascii="Times New Roman" w:hAnsi="Times New Roman" w:cs="Times New Roman"/>
                <w:b/>
                <w:sz w:val="18"/>
                <w:szCs w:val="18"/>
              </w:rPr>
            </w:pPr>
            <w:r>
              <w:rPr>
                <w:rFonts w:hint="default" w:ascii="Times New Roman" w:hAnsi="Times New Roman" w:cs="Times New Roman"/>
                <w:b/>
                <w:spacing w:val="-4"/>
                <w:sz w:val="18"/>
                <w:szCs w:val="18"/>
              </w:rPr>
              <w:t>Test</w:t>
            </w:r>
          </w:p>
        </w:tc>
        <w:tc>
          <w:tcPr>
            <w:tcW w:w="1381" w:type="dxa"/>
          </w:tcPr>
          <w:p w14:paraId="00CBCCB7">
            <w:pPr>
              <w:pStyle w:val="31"/>
              <w:spacing w:line="273" w:lineRule="exact"/>
              <w:ind w:left="111"/>
              <w:rPr>
                <w:rFonts w:hint="default" w:ascii="Times New Roman" w:hAnsi="Times New Roman" w:cs="Times New Roman"/>
                <w:b/>
                <w:sz w:val="18"/>
                <w:szCs w:val="18"/>
              </w:rPr>
            </w:pPr>
            <w:r>
              <w:rPr>
                <w:rFonts w:hint="default" w:ascii="Times New Roman" w:hAnsi="Times New Roman" w:cs="Times New Roman"/>
                <w:b/>
                <w:spacing w:val="-2"/>
                <w:sz w:val="18"/>
                <w:szCs w:val="18"/>
              </w:rPr>
              <w:t>Standard</w:t>
            </w:r>
          </w:p>
        </w:tc>
        <w:tc>
          <w:tcPr>
            <w:tcW w:w="1519" w:type="dxa"/>
            <w:vMerge w:val="continue"/>
            <w:tcBorders>
              <w:top w:val="nil"/>
            </w:tcBorders>
          </w:tcPr>
          <w:p w14:paraId="3FBF4C35">
            <w:pPr>
              <w:rPr>
                <w:rFonts w:hint="default" w:ascii="Times New Roman" w:hAnsi="Times New Roman" w:cs="Times New Roman"/>
                <w:sz w:val="18"/>
                <w:szCs w:val="18"/>
              </w:rPr>
            </w:pPr>
          </w:p>
        </w:tc>
        <w:tc>
          <w:tcPr>
            <w:tcW w:w="1262" w:type="dxa"/>
            <w:vMerge w:val="continue"/>
            <w:tcBorders>
              <w:top w:val="nil"/>
            </w:tcBorders>
          </w:tcPr>
          <w:p w14:paraId="00FB732A">
            <w:pPr>
              <w:rPr>
                <w:rFonts w:hint="default" w:ascii="Times New Roman" w:hAnsi="Times New Roman" w:cs="Times New Roman"/>
                <w:sz w:val="18"/>
                <w:szCs w:val="18"/>
              </w:rPr>
            </w:pPr>
          </w:p>
        </w:tc>
        <w:tc>
          <w:tcPr>
            <w:tcW w:w="1395" w:type="dxa"/>
            <w:vMerge w:val="continue"/>
            <w:tcBorders>
              <w:top w:val="nil"/>
            </w:tcBorders>
          </w:tcPr>
          <w:p w14:paraId="7BE78607">
            <w:pPr>
              <w:rPr>
                <w:rFonts w:hint="default" w:ascii="Times New Roman" w:hAnsi="Times New Roman" w:cs="Times New Roman"/>
                <w:sz w:val="18"/>
                <w:szCs w:val="18"/>
              </w:rPr>
            </w:pPr>
          </w:p>
        </w:tc>
      </w:tr>
      <w:tr w14:paraId="682A1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384" w:type="dxa"/>
          </w:tcPr>
          <w:p w14:paraId="0A9CCF0C">
            <w:pPr>
              <w:pStyle w:val="31"/>
              <w:spacing w:line="268" w:lineRule="exact"/>
              <w:ind w:right="583"/>
              <w:jc w:val="right"/>
              <w:rPr>
                <w:rFonts w:hint="default" w:ascii="Times New Roman" w:hAnsi="Times New Roman" w:cs="Times New Roman"/>
                <w:sz w:val="18"/>
                <w:szCs w:val="18"/>
              </w:rPr>
            </w:pPr>
            <w:r>
              <w:rPr>
                <w:rFonts w:hint="default" w:ascii="Times New Roman" w:hAnsi="Times New Roman" w:cs="Times New Roman"/>
                <w:spacing w:val="-5"/>
                <w:sz w:val="18"/>
                <w:szCs w:val="18"/>
              </w:rPr>
              <w:t>50</w:t>
            </w:r>
          </w:p>
        </w:tc>
        <w:tc>
          <w:tcPr>
            <w:tcW w:w="1519" w:type="dxa"/>
          </w:tcPr>
          <w:p w14:paraId="5C7B520E">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20</w:t>
            </w:r>
          </w:p>
        </w:tc>
        <w:tc>
          <w:tcPr>
            <w:tcW w:w="1381" w:type="dxa"/>
          </w:tcPr>
          <w:p w14:paraId="2111AE2E">
            <w:pPr>
              <w:pStyle w:val="31"/>
              <w:spacing w:line="268" w:lineRule="exact"/>
              <w:ind w:left="16"/>
              <w:jc w:val="center"/>
              <w:rPr>
                <w:rFonts w:hint="default" w:ascii="Times New Roman" w:hAnsi="Times New Roman" w:cs="Times New Roman"/>
                <w:sz w:val="18"/>
                <w:szCs w:val="18"/>
              </w:rPr>
            </w:pPr>
            <w:r>
              <w:rPr>
                <w:rFonts w:hint="default" w:ascii="Times New Roman" w:hAnsi="Times New Roman" w:cs="Times New Roman"/>
                <w:spacing w:val="-5"/>
                <w:sz w:val="18"/>
                <w:szCs w:val="18"/>
              </w:rPr>
              <w:t>19</w:t>
            </w:r>
          </w:p>
        </w:tc>
        <w:tc>
          <w:tcPr>
            <w:tcW w:w="1519" w:type="dxa"/>
          </w:tcPr>
          <w:p w14:paraId="424E6D25">
            <w:pPr>
              <w:pStyle w:val="31"/>
              <w:spacing w:line="268" w:lineRule="exact"/>
              <w:ind w:left="20" w:right="5"/>
              <w:jc w:val="center"/>
              <w:rPr>
                <w:rFonts w:hint="default" w:ascii="Times New Roman" w:hAnsi="Times New Roman" w:cs="Times New Roman"/>
                <w:sz w:val="18"/>
                <w:szCs w:val="18"/>
              </w:rPr>
            </w:pPr>
            <w:r>
              <w:rPr>
                <w:rFonts w:hint="default" w:ascii="Times New Roman" w:hAnsi="Times New Roman" w:cs="Times New Roman"/>
                <w:spacing w:val="-2"/>
                <w:sz w:val="18"/>
                <w:szCs w:val="18"/>
              </w:rPr>
              <w:t>101.02</w:t>
            </w:r>
          </w:p>
        </w:tc>
        <w:tc>
          <w:tcPr>
            <w:tcW w:w="1262" w:type="dxa"/>
            <w:vMerge w:val="restart"/>
          </w:tcPr>
          <w:p w14:paraId="300774A0">
            <w:pPr>
              <w:pStyle w:val="31"/>
              <w:spacing w:before="234"/>
              <w:rPr>
                <w:rFonts w:hint="default" w:ascii="Times New Roman" w:hAnsi="Times New Roman" w:cs="Times New Roman"/>
                <w:b/>
                <w:sz w:val="18"/>
                <w:szCs w:val="18"/>
              </w:rPr>
            </w:pPr>
          </w:p>
          <w:p w14:paraId="23BF62F3">
            <w:pPr>
              <w:pStyle w:val="31"/>
              <w:ind w:left="111"/>
              <w:rPr>
                <w:rFonts w:hint="default" w:ascii="Times New Roman" w:hAnsi="Times New Roman" w:cs="Times New Roman"/>
                <w:sz w:val="18"/>
                <w:szCs w:val="18"/>
              </w:rPr>
            </w:pPr>
            <w:r>
              <w:rPr>
                <w:rFonts w:hint="default" w:ascii="Times New Roman" w:hAnsi="Times New Roman" w:cs="Times New Roman"/>
                <w:spacing w:val="-2"/>
                <w:sz w:val="18"/>
                <w:szCs w:val="18"/>
              </w:rPr>
              <w:t>100.12±0.65</w:t>
            </w:r>
          </w:p>
        </w:tc>
        <w:tc>
          <w:tcPr>
            <w:tcW w:w="1395" w:type="dxa"/>
            <w:vMerge w:val="restart"/>
          </w:tcPr>
          <w:p w14:paraId="454A8A9B">
            <w:pPr>
              <w:pStyle w:val="31"/>
              <w:spacing w:before="234"/>
              <w:rPr>
                <w:rFonts w:hint="default" w:ascii="Times New Roman" w:hAnsi="Times New Roman" w:cs="Times New Roman"/>
                <w:b/>
                <w:sz w:val="18"/>
                <w:szCs w:val="18"/>
              </w:rPr>
            </w:pPr>
          </w:p>
          <w:p w14:paraId="7052CDD1">
            <w:pPr>
              <w:pStyle w:val="31"/>
              <w:ind w:left="351"/>
              <w:rPr>
                <w:rFonts w:hint="default" w:ascii="Times New Roman" w:hAnsi="Times New Roman" w:cs="Times New Roman"/>
                <w:sz w:val="18"/>
                <w:szCs w:val="18"/>
              </w:rPr>
            </w:pPr>
            <w:r>
              <w:rPr>
                <w:rFonts w:hint="default" w:ascii="Times New Roman" w:hAnsi="Times New Roman" w:cs="Times New Roman"/>
                <w:spacing w:val="-4"/>
                <w:sz w:val="18"/>
                <w:szCs w:val="18"/>
              </w:rPr>
              <w:t>0.65</w:t>
            </w:r>
          </w:p>
        </w:tc>
      </w:tr>
      <w:tr w14:paraId="37D4E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84" w:type="dxa"/>
          </w:tcPr>
          <w:p w14:paraId="26A1C0D8">
            <w:pPr>
              <w:pStyle w:val="31"/>
              <w:spacing w:line="268" w:lineRule="exact"/>
              <w:ind w:right="583"/>
              <w:jc w:val="right"/>
              <w:rPr>
                <w:rFonts w:hint="default" w:ascii="Times New Roman" w:hAnsi="Times New Roman" w:cs="Times New Roman"/>
                <w:sz w:val="18"/>
                <w:szCs w:val="18"/>
              </w:rPr>
            </w:pPr>
            <w:r>
              <w:rPr>
                <w:rFonts w:hint="default" w:ascii="Times New Roman" w:hAnsi="Times New Roman" w:cs="Times New Roman"/>
                <w:spacing w:val="-5"/>
                <w:sz w:val="18"/>
                <w:szCs w:val="18"/>
              </w:rPr>
              <w:t>50</w:t>
            </w:r>
          </w:p>
        </w:tc>
        <w:tc>
          <w:tcPr>
            <w:tcW w:w="1519" w:type="dxa"/>
          </w:tcPr>
          <w:p w14:paraId="56934314">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20</w:t>
            </w:r>
          </w:p>
        </w:tc>
        <w:tc>
          <w:tcPr>
            <w:tcW w:w="1381" w:type="dxa"/>
          </w:tcPr>
          <w:p w14:paraId="5E36B6CD">
            <w:pPr>
              <w:pStyle w:val="31"/>
              <w:spacing w:line="268" w:lineRule="exact"/>
              <w:ind w:left="442"/>
              <w:rPr>
                <w:rFonts w:hint="default" w:ascii="Times New Roman" w:hAnsi="Times New Roman" w:cs="Times New Roman"/>
                <w:sz w:val="18"/>
                <w:szCs w:val="18"/>
              </w:rPr>
            </w:pPr>
            <w:r>
              <w:rPr>
                <w:rFonts w:hint="default" w:ascii="Times New Roman" w:hAnsi="Times New Roman" w:cs="Times New Roman"/>
                <w:spacing w:val="-2"/>
                <w:sz w:val="18"/>
                <w:szCs w:val="18"/>
              </w:rPr>
              <w:t>20.10</w:t>
            </w:r>
          </w:p>
        </w:tc>
        <w:tc>
          <w:tcPr>
            <w:tcW w:w="1519" w:type="dxa"/>
          </w:tcPr>
          <w:p w14:paraId="7999FC1A">
            <w:pPr>
              <w:pStyle w:val="31"/>
              <w:spacing w:line="268" w:lineRule="exact"/>
              <w:ind w:left="20"/>
              <w:jc w:val="center"/>
              <w:rPr>
                <w:rFonts w:hint="default" w:ascii="Times New Roman" w:hAnsi="Times New Roman" w:cs="Times New Roman"/>
                <w:sz w:val="18"/>
                <w:szCs w:val="18"/>
              </w:rPr>
            </w:pPr>
            <w:r>
              <w:rPr>
                <w:rFonts w:hint="default" w:ascii="Times New Roman" w:hAnsi="Times New Roman" w:cs="Times New Roman"/>
                <w:spacing w:val="-2"/>
                <w:sz w:val="18"/>
                <w:szCs w:val="18"/>
              </w:rPr>
              <w:t>99.48</w:t>
            </w:r>
          </w:p>
        </w:tc>
        <w:tc>
          <w:tcPr>
            <w:tcW w:w="1262" w:type="dxa"/>
            <w:vMerge w:val="continue"/>
            <w:tcBorders>
              <w:top w:val="nil"/>
            </w:tcBorders>
          </w:tcPr>
          <w:p w14:paraId="359A0D9F">
            <w:pPr>
              <w:rPr>
                <w:rFonts w:hint="default" w:ascii="Times New Roman" w:hAnsi="Times New Roman" w:cs="Times New Roman"/>
                <w:sz w:val="18"/>
                <w:szCs w:val="18"/>
              </w:rPr>
            </w:pPr>
          </w:p>
        </w:tc>
        <w:tc>
          <w:tcPr>
            <w:tcW w:w="1395" w:type="dxa"/>
            <w:vMerge w:val="continue"/>
            <w:tcBorders>
              <w:top w:val="nil"/>
            </w:tcBorders>
          </w:tcPr>
          <w:p w14:paraId="5950E97C">
            <w:pPr>
              <w:rPr>
                <w:rFonts w:hint="default" w:ascii="Times New Roman" w:hAnsi="Times New Roman" w:cs="Times New Roman"/>
                <w:sz w:val="18"/>
                <w:szCs w:val="18"/>
              </w:rPr>
            </w:pPr>
          </w:p>
        </w:tc>
      </w:tr>
      <w:tr w14:paraId="7A592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384" w:type="dxa"/>
          </w:tcPr>
          <w:p w14:paraId="6379E9A7">
            <w:pPr>
              <w:pStyle w:val="31"/>
              <w:spacing w:line="268" w:lineRule="exact"/>
              <w:ind w:right="583"/>
              <w:jc w:val="right"/>
              <w:rPr>
                <w:rFonts w:hint="default" w:ascii="Times New Roman" w:hAnsi="Times New Roman" w:cs="Times New Roman"/>
                <w:sz w:val="18"/>
                <w:szCs w:val="18"/>
              </w:rPr>
            </w:pPr>
            <w:r>
              <w:rPr>
                <w:rFonts w:hint="default" w:ascii="Times New Roman" w:hAnsi="Times New Roman" w:cs="Times New Roman"/>
                <w:spacing w:val="-5"/>
                <w:sz w:val="18"/>
                <w:szCs w:val="18"/>
              </w:rPr>
              <w:t>50</w:t>
            </w:r>
          </w:p>
        </w:tc>
        <w:tc>
          <w:tcPr>
            <w:tcW w:w="1519" w:type="dxa"/>
          </w:tcPr>
          <w:p w14:paraId="6695D6A8">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20</w:t>
            </w:r>
          </w:p>
        </w:tc>
        <w:tc>
          <w:tcPr>
            <w:tcW w:w="1381" w:type="dxa"/>
          </w:tcPr>
          <w:p w14:paraId="4D3ABA8E">
            <w:pPr>
              <w:pStyle w:val="31"/>
              <w:spacing w:line="268" w:lineRule="exact"/>
              <w:ind w:left="442"/>
              <w:rPr>
                <w:rFonts w:hint="default" w:ascii="Times New Roman" w:hAnsi="Times New Roman" w:cs="Times New Roman"/>
                <w:sz w:val="18"/>
                <w:szCs w:val="18"/>
              </w:rPr>
            </w:pPr>
            <w:r>
              <w:rPr>
                <w:rFonts w:hint="default" w:ascii="Times New Roman" w:hAnsi="Times New Roman" w:cs="Times New Roman"/>
                <w:spacing w:val="-2"/>
                <w:sz w:val="18"/>
                <w:szCs w:val="18"/>
              </w:rPr>
              <w:t>19.98</w:t>
            </w:r>
          </w:p>
        </w:tc>
        <w:tc>
          <w:tcPr>
            <w:tcW w:w="1519" w:type="dxa"/>
          </w:tcPr>
          <w:p w14:paraId="04F16ACD">
            <w:pPr>
              <w:pStyle w:val="31"/>
              <w:spacing w:line="268" w:lineRule="exact"/>
              <w:ind w:left="20"/>
              <w:jc w:val="center"/>
              <w:rPr>
                <w:rFonts w:hint="default" w:ascii="Times New Roman" w:hAnsi="Times New Roman" w:cs="Times New Roman"/>
                <w:sz w:val="18"/>
                <w:szCs w:val="18"/>
              </w:rPr>
            </w:pPr>
            <w:r>
              <w:rPr>
                <w:rFonts w:hint="default" w:ascii="Times New Roman" w:hAnsi="Times New Roman" w:cs="Times New Roman"/>
                <w:spacing w:val="-2"/>
                <w:sz w:val="18"/>
                <w:szCs w:val="18"/>
              </w:rPr>
              <w:t>99.86</w:t>
            </w:r>
          </w:p>
        </w:tc>
        <w:tc>
          <w:tcPr>
            <w:tcW w:w="1262" w:type="dxa"/>
            <w:vMerge w:val="continue"/>
            <w:tcBorders>
              <w:top w:val="nil"/>
            </w:tcBorders>
          </w:tcPr>
          <w:p w14:paraId="4651306D">
            <w:pPr>
              <w:rPr>
                <w:rFonts w:hint="default" w:ascii="Times New Roman" w:hAnsi="Times New Roman" w:cs="Times New Roman"/>
                <w:sz w:val="18"/>
                <w:szCs w:val="18"/>
              </w:rPr>
            </w:pPr>
          </w:p>
        </w:tc>
        <w:tc>
          <w:tcPr>
            <w:tcW w:w="1395" w:type="dxa"/>
            <w:vMerge w:val="continue"/>
            <w:tcBorders>
              <w:top w:val="nil"/>
            </w:tcBorders>
          </w:tcPr>
          <w:p w14:paraId="21C1CE6A">
            <w:pPr>
              <w:rPr>
                <w:rFonts w:hint="default" w:ascii="Times New Roman" w:hAnsi="Times New Roman" w:cs="Times New Roman"/>
                <w:sz w:val="18"/>
                <w:szCs w:val="18"/>
              </w:rPr>
            </w:pPr>
          </w:p>
        </w:tc>
      </w:tr>
      <w:tr w14:paraId="673D5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384" w:type="dxa"/>
          </w:tcPr>
          <w:p w14:paraId="24B3B0AD">
            <w:pPr>
              <w:pStyle w:val="31"/>
              <w:spacing w:line="268" w:lineRule="exact"/>
              <w:ind w:right="520"/>
              <w:jc w:val="right"/>
              <w:rPr>
                <w:rFonts w:hint="default" w:ascii="Times New Roman" w:hAnsi="Times New Roman" w:cs="Times New Roman"/>
                <w:sz w:val="18"/>
                <w:szCs w:val="18"/>
              </w:rPr>
            </w:pPr>
            <w:r>
              <w:rPr>
                <w:rFonts w:hint="default" w:ascii="Times New Roman" w:hAnsi="Times New Roman" w:cs="Times New Roman"/>
                <w:spacing w:val="-5"/>
                <w:sz w:val="18"/>
                <w:szCs w:val="18"/>
              </w:rPr>
              <w:t>100</w:t>
            </w:r>
          </w:p>
        </w:tc>
        <w:tc>
          <w:tcPr>
            <w:tcW w:w="1519" w:type="dxa"/>
          </w:tcPr>
          <w:p w14:paraId="30A13C0C">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40</w:t>
            </w:r>
          </w:p>
        </w:tc>
        <w:tc>
          <w:tcPr>
            <w:tcW w:w="1381" w:type="dxa"/>
          </w:tcPr>
          <w:p w14:paraId="04DDBFB6">
            <w:pPr>
              <w:pStyle w:val="31"/>
              <w:spacing w:line="268" w:lineRule="exact"/>
              <w:ind w:left="16" w:right="1"/>
              <w:jc w:val="center"/>
              <w:rPr>
                <w:rFonts w:hint="default" w:ascii="Times New Roman" w:hAnsi="Times New Roman" w:cs="Times New Roman"/>
                <w:sz w:val="18"/>
                <w:szCs w:val="18"/>
              </w:rPr>
            </w:pPr>
            <w:r>
              <w:rPr>
                <w:rFonts w:hint="default" w:ascii="Times New Roman" w:hAnsi="Times New Roman" w:cs="Times New Roman"/>
                <w:spacing w:val="-4"/>
                <w:sz w:val="18"/>
                <w:szCs w:val="18"/>
              </w:rPr>
              <w:t>39.9</w:t>
            </w:r>
          </w:p>
        </w:tc>
        <w:tc>
          <w:tcPr>
            <w:tcW w:w="1519" w:type="dxa"/>
          </w:tcPr>
          <w:p w14:paraId="1105EB26">
            <w:pPr>
              <w:pStyle w:val="31"/>
              <w:spacing w:line="268" w:lineRule="exact"/>
              <w:ind w:left="20" w:right="2"/>
              <w:jc w:val="center"/>
              <w:rPr>
                <w:rFonts w:hint="default" w:ascii="Times New Roman" w:hAnsi="Times New Roman" w:cs="Times New Roman"/>
                <w:sz w:val="18"/>
                <w:szCs w:val="18"/>
              </w:rPr>
            </w:pPr>
            <w:r>
              <w:rPr>
                <w:rFonts w:hint="default" w:ascii="Times New Roman" w:hAnsi="Times New Roman" w:cs="Times New Roman"/>
                <w:spacing w:val="-4"/>
                <w:sz w:val="18"/>
                <w:szCs w:val="18"/>
              </w:rPr>
              <w:t>99.8</w:t>
            </w:r>
          </w:p>
        </w:tc>
        <w:tc>
          <w:tcPr>
            <w:tcW w:w="1262" w:type="dxa"/>
            <w:vMerge w:val="restart"/>
          </w:tcPr>
          <w:p w14:paraId="0D4E81B8">
            <w:pPr>
              <w:pStyle w:val="31"/>
              <w:spacing w:before="226"/>
              <w:rPr>
                <w:rFonts w:hint="default" w:ascii="Times New Roman" w:hAnsi="Times New Roman" w:cs="Times New Roman"/>
                <w:b/>
                <w:sz w:val="18"/>
                <w:szCs w:val="18"/>
              </w:rPr>
            </w:pPr>
          </w:p>
          <w:p w14:paraId="171D84FC">
            <w:pPr>
              <w:pStyle w:val="31"/>
              <w:ind w:left="173"/>
              <w:rPr>
                <w:rFonts w:hint="default" w:ascii="Times New Roman" w:hAnsi="Times New Roman" w:cs="Times New Roman"/>
                <w:sz w:val="18"/>
                <w:szCs w:val="18"/>
              </w:rPr>
            </w:pPr>
            <w:r>
              <w:rPr>
                <w:rFonts w:hint="default" w:ascii="Times New Roman" w:hAnsi="Times New Roman" w:cs="Times New Roman"/>
                <w:spacing w:val="-2"/>
                <w:sz w:val="18"/>
                <w:szCs w:val="18"/>
              </w:rPr>
              <w:t>99.98±0.12</w:t>
            </w:r>
          </w:p>
        </w:tc>
        <w:tc>
          <w:tcPr>
            <w:tcW w:w="1395" w:type="dxa"/>
            <w:vMerge w:val="restart"/>
          </w:tcPr>
          <w:p w14:paraId="174AD290">
            <w:pPr>
              <w:pStyle w:val="31"/>
              <w:spacing w:before="234"/>
              <w:rPr>
                <w:rFonts w:hint="default" w:ascii="Times New Roman" w:hAnsi="Times New Roman" w:cs="Times New Roman"/>
                <w:b/>
                <w:sz w:val="18"/>
                <w:szCs w:val="18"/>
              </w:rPr>
            </w:pPr>
          </w:p>
          <w:p w14:paraId="4D5D3ADC">
            <w:pPr>
              <w:pStyle w:val="31"/>
              <w:ind w:left="351"/>
              <w:rPr>
                <w:rFonts w:hint="default" w:ascii="Times New Roman" w:hAnsi="Times New Roman" w:cs="Times New Roman"/>
                <w:sz w:val="18"/>
                <w:szCs w:val="18"/>
              </w:rPr>
            </w:pPr>
            <w:r>
              <w:rPr>
                <w:rFonts w:hint="default" w:ascii="Times New Roman" w:hAnsi="Times New Roman" w:cs="Times New Roman"/>
                <w:spacing w:val="-4"/>
                <w:sz w:val="18"/>
                <w:szCs w:val="18"/>
              </w:rPr>
              <w:t>0.12</w:t>
            </w:r>
          </w:p>
        </w:tc>
      </w:tr>
      <w:tr w14:paraId="240A5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384" w:type="dxa"/>
          </w:tcPr>
          <w:p w14:paraId="08F9B046">
            <w:pPr>
              <w:pStyle w:val="31"/>
              <w:spacing w:line="268" w:lineRule="exact"/>
              <w:ind w:right="520"/>
              <w:jc w:val="right"/>
              <w:rPr>
                <w:rFonts w:hint="default" w:ascii="Times New Roman" w:hAnsi="Times New Roman" w:cs="Times New Roman"/>
                <w:sz w:val="18"/>
                <w:szCs w:val="18"/>
              </w:rPr>
            </w:pPr>
            <w:r>
              <w:rPr>
                <w:rFonts w:hint="default" w:ascii="Times New Roman" w:hAnsi="Times New Roman" w:cs="Times New Roman"/>
                <w:spacing w:val="-5"/>
                <w:sz w:val="18"/>
                <w:szCs w:val="18"/>
              </w:rPr>
              <w:t>100</w:t>
            </w:r>
          </w:p>
        </w:tc>
        <w:tc>
          <w:tcPr>
            <w:tcW w:w="1519" w:type="dxa"/>
          </w:tcPr>
          <w:p w14:paraId="333AD881">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40</w:t>
            </w:r>
          </w:p>
        </w:tc>
        <w:tc>
          <w:tcPr>
            <w:tcW w:w="1381" w:type="dxa"/>
          </w:tcPr>
          <w:p w14:paraId="78380EE9">
            <w:pPr>
              <w:pStyle w:val="31"/>
              <w:spacing w:line="268" w:lineRule="exact"/>
              <w:ind w:left="442"/>
              <w:rPr>
                <w:rFonts w:hint="default" w:ascii="Times New Roman" w:hAnsi="Times New Roman" w:cs="Times New Roman"/>
                <w:sz w:val="18"/>
                <w:szCs w:val="18"/>
              </w:rPr>
            </w:pPr>
            <w:r>
              <w:rPr>
                <w:rFonts w:hint="default" w:ascii="Times New Roman" w:hAnsi="Times New Roman" w:cs="Times New Roman"/>
                <w:spacing w:val="-2"/>
                <w:sz w:val="18"/>
                <w:szCs w:val="18"/>
              </w:rPr>
              <w:t>40.01</w:t>
            </w:r>
          </w:p>
        </w:tc>
        <w:tc>
          <w:tcPr>
            <w:tcW w:w="1519" w:type="dxa"/>
          </w:tcPr>
          <w:p w14:paraId="3F29A85C">
            <w:pPr>
              <w:pStyle w:val="31"/>
              <w:spacing w:line="268" w:lineRule="exact"/>
              <w:ind w:left="20" w:right="5"/>
              <w:jc w:val="center"/>
              <w:rPr>
                <w:rFonts w:hint="default" w:ascii="Times New Roman" w:hAnsi="Times New Roman" w:cs="Times New Roman"/>
                <w:sz w:val="18"/>
                <w:szCs w:val="18"/>
              </w:rPr>
            </w:pPr>
            <w:r>
              <w:rPr>
                <w:rFonts w:hint="default" w:ascii="Times New Roman" w:hAnsi="Times New Roman" w:cs="Times New Roman"/>
                <w:spacing w:val="-2"/>
                <w:sz w:val="18"/>
                <w:szCs w:val="18"/>
              </w:rPr>
              <w:t>100.09</w:t>
            </w:r>
          </w:p>
        </w:tc>
        <w:tc>
          <w:tcPr>
            <w:tcW w:w="1262" w:type="dxa"/>
            <w:vMerge w:val="continue"/>
            <w:tcBorders>
              <w:top w:val="nil"/>
            </w:tcBorders>
          </w:tcPr>
          <w:p w14:paraId="131170CA">
            <w:pPr>
              <w:rPr>
                <w:rFonts w:hint="default" w:ascii="Times New Roman" w:hAnsi="Times New Roman" w:cs="Times New Roman"/>
                <w:sz w:val="18"/>
                <w:szCs w:val="18"/>
              </w:rPr>
            </w:pPr>
          </w:p>
        </w:tc>
        <w:tc>
          <w:tcPr>
            <w:tcW w:w="1395" w:type="dxa"/>
            <w:vMerge w:val="continue"/>
            <w:tcBorders>
              <w:top w:val="nil"/>
            </w:tcBorders>
          </w:tcPr>
          <w:p w14:paraId="635AF4E5">
            <w:pPr>
              <w:rPr>
                <w:rFonts w:hint="default" w:ascii="Times New Roman" w:hAnsi="Times New Roman" w:cs="Times New Roman"/>
                <w:sz w:val="18"/>
                <w:szCs w:val="18"/>
              </w:rPr>
            </w:pPr>
          </w:p>
        </w:tc>
      </w:tr>
      <w:tr w14:paraId="55328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384" w:type="dxa"/>
          </w:tcPr>
          <w:p w14:paraId="155AB70F">
            <w:pPr>
              <w:pStyle w:val="31"/>
              <w:spacing w:line="268" w:lineRule="exact"/>
              <w:ind w:right="520"/>
              <w:jc w:val="right"/>
              <w:rPr>
                <w:rFonts w:hint="default" w:ascii="Times New Roman" w:hAnsi="Times New Roman" w:cs="Times New Roman"/>
                <w:sz w:val="18"/>
                <w:szCs w:val="18"/>
              </w:rPr>
            </w:pPr>
            <w:r>
              <w:rPr>
                <w:rFonts w:hint="default" w:ascii="Times New Roman" w:hAnsi="Times New Roman" w:cs="Times New Roman"/>
                <w:spacing w:val="-5"/>
                <w:sz w:val="18"/>
                <w:szCs w:val="18"/>
              </w:rPr>
              <w:t>100</w:t>
            </w:r>
          </w:p>
        </w:tc>
        <w:tc>
          <w:tcPr>
            <w:tcW w:w="1519" w:type="dxa"/>
          </w:tcPr>
          <w:p w14:paraId="62564419">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40</w:t>
            </w:r>
          </w:p>
        </w:tc>
        <w:tc>
          <w:tcPr>
            <w:tcW w:w="1381" w:type="dxa"/>
          </w:tcPr>
          <w:p w14:paraId="344E7C2D">
            <w:pPr>
              <w:pStyle w:val="31"/>
              <w:spacing w:line="268" w:lineRule="exact"/>
              <w:ind w:left="16" w:right="1"/>
              <w:jc w:val="center"/>
              <w:rPr>
                <w:rFonts w:hint="default" w:ascii="Times New Roman" w:hAnsi="Times New Roman" w:cs="Times New Roman"/>
                <w:sz w:val="18"/>
                <w:szCs w:val="18"/>
              </w:rPr>
            </w:pPr>
            <w:r>
              <w:rPr>
                <w:rFonts w:hint="default" w:ascii="Times New Roman" w:hAnsi="Times New Roman" w:cs="Times New Roman"/>
                <w:spacing w:val="-4"/>
                <w:sz w:val="18"/>
                <w:szCs w:val="18"/>
              </w:rPr>
              <w:t>39.8</w:t>
            </w:r>
          </w:p>
        </w:tc>
        <w:tc>
          <w:tcPr>
            <w:tcW w:w="1519" w:type="dxa"/>
          </w:tcPr>
          <w:p w14:paraId="2C10E3D5">
            <w:pPr>
              <w:pStyle w:val="31"/>
              <w:spacing w:line="268" w:lineRule="exact"/>
              <w:ind w:left="20" w:right="5"/>
              <w:jc w:val="center"/>
              <w:rPr>
                <w:rFonts w:hint="default" w:ascii="Times New Roman" w:hAnsi="Times New Roman" w:cs="Times New Roman"/>
                <w:sz w:val="18"/>
                <w:szCs w:val="18"/>
              </w:rPr>
            </w:pPr>
            <w:r>
              <w:rPr>
                <w:rFonts w:hint="default" w:ascii="Times New Roman" w:hAnsi="Times New Roman" w:cs="Times New Roman"/>
                <w:spacing w:val="-2"/>
                <w:sz w:val="18"/>
                <w:szCs w:val="18"/>
              </w:rPr>
              <w:t>100.05</w:t>
            </w:r>
          </w:p>
        </w:tc>
        <w:tc>
          <w:tcPr>
            <w:tcW w:w="1262" w:type="dxa"/>
            <w:vMerge w:val="continue"/>
            <w:tcBorders>
              <w:top w:val="nil"/>
            </w:tcBorders>
          </w:tcPr>
          <w:p w14:paraId="67CD3A60">
            <w:pPr>
              <w:rPr>
                <w:rFonts w:hint="default" w:ascii="Times New Roman" w:hAnsi="Times New Roman" w:cs="Times New Roman"/>
                <w:sz w:val="18"/>
                <w:szCs w:val="18"/>
              </w:rPr>
            </w:pPr>
          </w:p>
        </w:tc>
        <w:tc>
          <w:tcPr>
            <w:tcW w:w="1395" w:type="dxa"/>
            <w:vMerge w:val="continue"/>
            <w:tcBorders>
              <w:top w:val="nil"/>
            </w:tcBorders>
          </w:tcPr>
          <w:p w14:paraId="2B3F8507">
            <w:pPr>
              <w:rPr>
                <w:rFonts w:hint="default" w:ascii="Times New Roman" w:hAnsi="Times New Roman" w:cs="Times New Roman"/>
                <w:sz w:val="18"/>
                <w:szCs w:val="18"/>
              </w:rPr>
            </w:pPr>
          </w:p>
        </w:tc>
      </w:tr>
      <w:tr w14:paraId="2A91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384" w:type="dxa"/>
          </w:tcPr>
          <w:p w14:paraId="79DAC694">
            <w:pPr>
              <w:pStyle w:val="31"/>
              <w:spacing w:line="268" w:lineRule="exact"/>
              <w:ind w:right="520"/>
              <w:jc w:val="right"/>
              <w:rPr>
                <w:rFonts w:hint="default" w:ascii="Times New Roman" w:hAnsi="Times New Roman" w:cs="Times New Roman"/>
                <w:sz w:val="18"/>
                <w:szCs w:val="18"/>
              </w:rPr>
            </w:pPr>
            <w:r>
              <w:rPr>
                <w:rFonts w:hint="default" w:ascii="Times New Roman" w:hAnsi="Times New Roman" w:cs="Times New Roman"/>
                <w:spacing w:val="-5"/>
                <w:sz w:val="18"/>
                <w:szCs w:val="18"/>
              </w:rPr>
              <w:t>150</w:t>
            </w:r>
          </w:p>
        </w:tc>
        <w:tc>
          <w:tcPr>
            <w:tcW w:w="1519" w:type="dxa"/>
          </w:tcPr>
          <w:p w14:paraId="1B22521A">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60</w:t>
            </w:r>
          </w:p>
        </w:tc>
        <w:tc>
          <w:tcPr>
            <w:tcW w:w="1381" w:type="dxa"/>
          </w:tcPr>
          <w:p w14:paraId="4BDBB15E">
            <w:pPr>
              <w:pStyle w:val="31"/>
              <w:spacing w:line="268" w:lineRule="exact"/>
              <w:ind w:left="16"/>
              <w:jc w:val="center"/>
              <w:rPr>
                <w:rFonts w:hint="default" w:ascii="Times New Roman" w:hAnsi="Times New Roman" w:cs="Times New Roman"/>
                <w:sz w:val="18"/>
                <w:szCs w:val="18"/>
              </w:rPr>
            </w:pPr>
            <w:r>
              <w:rPr>
                <w:rFonts w:hint="default" w:ascii="Times New Roman" w:hAnsi="Times New Roman" w:cs="Times New Roman"/>
                <w:spacing w:val="-5"/>
                <w:sz w:val="18"/>
                <w:szCs w:val="18"/>
              </w:rPr>
              <w:t>59</w:t>
            </w:r>
          </w:p>
        </w:tc>
        <w:tc>
          <w:tcPr>
            <w:tcW w:w="1519" w:type="dxa"/>
          </w:tcPr>
          <w:p w14:paraId="169D630C">
            <w:pPr>
              <w:pStyle w:val="31"/>
              <w:spacing w:line="268" w:lineRule="exact"/>
              <w:ind w:left="20" w:right="5"/>
              <w:jc w:val="center"/>
              <w:rPr>
                <w:rFonts w:hint="default" w:ascii="Times New Roman" w:hAnsi="Times New Roman" w:cs="Times New Roman"/>
                <w:sz w:val="18"/>
                <w:szCs w:val="18"/>
              </w:rPr>
            </w:pPr>
            <w:r>
              <w:rPr>
                <w:rFonts w:hint="default" w:ascii="Times New Roman" w:hAnsi="Times New Roman" w:cs="Times New Roman"/>
                <w:spacing w:val="-2"/>
                <w:sz w:val="18"/>
                <w:szCs w:val="18"/>
              </w:rPr>
              <w:t>100.25</w:t>
            </w:r>
          </w:p>
        </w:tc>
        <w:tc>
          <w:tcPr>
            <w:tcW w:w="1262" w:type="dxa"/>
            <w:vMerge w:val="restart"/>
          </w:tcPr>
          <w:p w14:paraId="35BDBD08">
            <w:pPr>
              <w:pStyle w:val="31"/>
              <w:spacing w:before="221"/>
              <w:rPr>
                <w:rFonts w:hint="default" w:ascii="Times New Roman" w:hAnsi="Times New Roman" w:cs="Times New Roman"/>
                <w:b/>
                <w:sz w:val="18"/>
                <w:szCs w:val="18"/>
              </w:rPr>
            </w:pPr>
          </w:p>
          <w:p w14:paraId="0AEB9627">
            <w:pPr>
              <w:pStyle w:val="31"/>
              <w:ind w:left="173"/>
              <w:rPr>
                <w:rFonts w:hint="default" w:ascii="Times New Roman" w:hAnsi="Times New Roman" w:cs="Times New Roman"/>
                <w:sz w:val="18"/>
                <w:szCs w:val="18"/>
              </w:rPr>
            </w:pPr>
            <w:r>
              <w:rPr>
                <w:rFonts w:hint="default" w:ascii="Times New Roman" w:hAnsi="Times New Roman" w:cs="Times New Roman"/>
                <w:spacing w:val="-2"/>
                <w:sz w:val="18"/>
                <w:szCs w:val="18"/>
              </w:rPr>
              <w:t>99.95±0.25</w:t>
            </w:r>
          </w:p>
        </w:tc>
        <w:tc>
          <w:tcPr>
            <w:tcW w:w="1395" w:type="dxa"/>
            <w:vMerge w:val="restart"/>
          </w:tcPr>
          <w:p w14:paraId="19B323B9">
            <w:pPr>
              <w:pStyle w:val="31"/>
              <w:spacing w:before="229"/>
              <w:rPr>
                <w:rFonts w:hint="default" w:ascii="Times New Roman" w:hAnsi="Times New Roman" w:cs="Times New Roman"/>
                <w:b/>
                <w:sz w:val="18"/>
                <w:szCs w:val="18"/>
              </w:rPr>
            </w:pPr>
          </w:p>
          <w:p w14:paraId="7E539900">
            <w:pPr>
              <w:pStyle w:val="31"/>
              <w:ind w:left="351"/>
              <w:rPr>
                <w:rFonts w:hint="default" w:ascii="Times New Roman" w:hAnsi="Times New Roman" w:cs="Times New Roman"/>
                <w:sz w:val="18"/>
                <w:szCs w:val="18"/>
              </w:rPr>
            </w:pPr>
            <w:r>
              <w:rPr>
                <w:rFonts w:hint="default" w:ascii="Times New Roman" w:hAnsi="Times New Roman" w:cs="Times New Roman"/>
                <w:spacing w:val="-4"/>
                <w:sz w:val="18"/>
                <w:szCs w:val="18"/>
              </w:rPr>
              <w:t>0.25</w:t>
            </w:r>
          </w:p>
        </w:tc>
      </w:tr>
      <w:tr w14:paraId="08F5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384" w:type="dxa"/>
          </w:tcPr>
          <w:p w14:paraId="151A19DB">
            <w:pPr>
              <w:pStyle w:val="31"/>
              <w:spacing w:line="268" w:lineRule="exact"/>
              <w:ind w:right="520"/>
              <w:jc w:val="right"/>
              <w:rPr>
                <w:rFonts w:hint="default" w:ascii="Times New Roman" w:hAnsi="Times New Roman" w:cs="Times New Roman"/>
                <w:sz w:val="18"/>
                <w:szCs w:val="18"/>
              </w:rPr>
            </w:pPr>
            <w:r>
              <w:rPr>
                <w:rFonts w:hint="default" w:ascii="Times New Roman" w:hAnsi="Times New Roman" w:cs="Times New Roman"/>
                <w:spacing w:val="-5"/>
                <w:sz w:val="18"/>
                <w:szCs w:val="18"/>
              </w:rPr>
              <w:t>150</w:t>
            </w:r>
          </w:p>
        </w:tc>
        <w:tc>
          <w:tcPr>
            <w:tcW w:w="1519" w:type="dxa"/>
          </w:tcPr>
          <w:p w14:paraId="1D377FF1">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60</w:t>
            </w:r>
          </w:p>
        </w:tc>
        <w:tc>
          <w:tcPr>
            <w:tcW w:w="1381" w:type="dxa"/>
          </w:tcPr>
          <w:p w14:paraId="1F0DBCF0">
            <w:pPr>
              <w:pStyle w:val="31"/>
              <w:spacing w:line="268" w:lineRule="exact"/>
              <w:ind w:left="16" w:right="1"/>
              <w:jc w:val="center"/>
              <w:rPr>
                <w:rFonts w:hint="default" w:ascii="Times New Roman" w:hAnsi="Times New Roman" w:cs="Times New Roman"/>
                <w:sz w:val="18"/>
                <w:szCs w:val="18"/>
              </w:rPr>
            </w:pPr>
            <w:r>
              <w:rPr>
                <w:rFonts w:hint="default" w:ascii="Times New Roman" w:hAnsi="Times New Roman" w:cs="Times New Roman"/>
                <w:spacing w:val="-4"/>
                <w:sz w:val="18"/>
                <w:szCs w:val="18"/>
              </w:rPr>
              <w:t>59.9</w:t>
            </w:r>
          </w:p>
        </w:tc>
        <w:tc>
          <w:tcPr>
            <w:tcW w:w="1519" w:type="dxa"/>
          </w:tcPr>
          <w:p w14:paraId="01FD1434">
            <w:pPr>
              <w:pStyle w:val="31"/>
              <w:spacing w:line="268" w:lineRule="exact"/>
              <w:ind w:left="20"/>
              <w:jc w:val="center"/>
              <w:rPr>
                <w:rFonts w:hint="default" w:ascii="Times New Roman" w:hAnsi="Times New Roman" w:cs="Times New Roman"/>
                <w:sz w:val="18"/>
                <w:szCs w:val="18"/>
              </w:rPr>
            </w:pPr>
            <w:r>
              <w:rPr>
                <w:rFonts w:hint="default" w:ascii="Times New Roman" w:hAnsi="Times New Roman" w:cs="Times New Roman"/>
                <w:spacing w:val="-2"/>
                <w:sz w:val="18"/>
                <w:szCs w:val="18"/>
              </w:rPr>
              <w:t>99.63</w:t>
            </w:r>
          </w:p>
        </w:tc>
        <w:tc>
          <w:tcPr>
            <w:tcW w:w="1262" w:type="dxa"/>
            <w:vMerge w:val="continue"/>
            <w:tcBorders>
              <w:top w:val="nil"/>
            </w:tcBorders>
          </w:tcPr>
          <w:p w14:paraId="59F5A4F7">
            <w:pPr>
              <w:rPr>
                <w:rFonts w:hint="default" w:ascii="Times New Roman" w:hAnsi="Times New Roman" w:cs="Times New Roman"/>
                <w:sz w:val="18"/>
                <w:szCs w:val="18"/>
              </w:rPr>
            </w:pPr>
          </w:p>
        </w:tc>
        <w:tc>
          <w:tcPr>
            <w:tcW w:w="1395" w:type="dxa"/>
            <w:vMerge w:val="continue"/>
            <w:tcBorders>
              <w:top w:val="nil"/>
            </w:tcBorders>
          </w:tcPr>
          <w:p w14:paraId="3F234503">
            <w:pPr>
              <w:rPr>
                <w:rFonts w:hint="default" w:ascii="Times New Roman" w:hAnsi="Times New Roman" w:cs="Times New Roman"/>
                <w:sz w:val="18"/>
                <w:szCs w:val="18"/>
              </w:rPr>
            </w:pPr>
          </w:p>
        </w:tc>
      </w:tr>
      <w:tr w14:paraId="23E7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1384" w:type="dxa"/>
          </w:tcPr>
          <w:p w14:paraId="66DED4A0">
            <w:pPr>
              <w:pStyle w:val="31"/>
              <w:spacing w:line="268" w:lineRule="exact"/>
              <w:ind w:right="520"/>
              <w:jc w:val="right"/>
              <w:rPr>
                <w:rFonts w:hint="default" w:ascii="Times New Roman" w:hAnsi="Times New Roman" w:cs="Times New Roman"/>
                <w:sz w:val="18"/>
                <w:szCs w:val="18"/>
              </w:rPr>
            </w:pPr>
            <w:r>
              <w:rPr>
                <w:rFonts w:hint="default" w:ascii="Times New Roman" w:hAnsi="Times New Roman" w:cs="Times New Roman"/>
                <w:spacing w:val="-5"/>
                <w:sz w:val="18"/>
                <w:szCs w:val="18"/>
              </w:rPr>
              <w:t>150</w:t>
            </w:r>
          </w:p>
        </w:tc>
        <w:tc>
          <w:tcPr>
            <w:tcW w:w="1519" w:type="dxa"/>
          </w:tcPr>
          <w:p w14:paraId="363B82DB">
            <w:pPr>
              <w:pStyle w:val="31"/>
              <w:spacing w:line="268" w:lineRule="exact"/>
              <w:ind w:right="645"/>
              <w:jc w:val="right"/>
              <w:rPr>
                <w:rFonts w:hint="default" w:ascii="Times New Roman" w:hAnsi="Times New Roman" w:cs="Times New Roman"/>
                <w:sz w:val="18"/>
                <w:szCs w:val="18"/>
              </w:rPr>
            </w:pPr>
            <w:r>
              <w:rPr>
                <w:rFonts w:hint="default" w:ascii="Times New Roman" w:hAnsi="Times New Roman" w:cs="Times New Roman"/>
                <w:spacing w:val="-5"/>
                <w:sz w:val="18"/>
                <w:szCs w:val="18"/>
              </w:rPr>
              <w:t>60</w:t>
            </w:r>
          </w:p>
        </w:tc>
        <w:tc>
          <w:tcPr>
            <w:tcW w:w="1381" w:type="dxa"/>
          </w:tcPr>
          <w:p w14:paraId="3903317A">
            <w:pPr>
              <w:pStyle w:val="31"/>
              <w:spacing w:line="268" w:lineRule="exact"/>
              <w:ind w:left="442"/>
              <w:rPr>
                <w:rFonts w:hint="default" w:ascii="Times New Roman" w:hAnsi="Times New Roman" w:cs="Times New Roman"/>
                <w:sz w:val="18"/>
                <w:szCs w:val="18"/>
              </w:rPr>
            </w:pPr>
            <w:r>
              <w:rPr>
                <w:rFonts w:hint="default" w:ascii="Times New Roman" w:hAnsi="Times New Roman" w:cs="Times New Roman"/>
                <w:spacing w:val="-2"/>
                <w:sz w:val="18"/>
                <w:szCs w:val="18"/>
              </w:rPr>
              <w:t>60.02</w:t>
            </w:r>
          </w:p>
        </w:tc>
        <w:tc>
          <w:tcPr>
            <w:tcW w:w="1519" w:type="dxa"/>
          </w:tcPr>
          <w:p w14:paraId="305E6A80">
            <w:pPr>
              <w:pStyle w:val="31"/>
              <w:spacing w:line="268" w:lineRule="exact"/>
              <w:ind w:left="20"/>
              <w:jc w:val="center"/>
              <w:rPr>
                <w:rFonts w:hint="default" w:ascii="Times New Roman" w:hAnsi="Times New Roman" w:cs="Times New Roman"/>
                <w:sz w:val="18"/>
                <w:szCs w:val="18"/>
              </w:rPr>
            </w:pPr>
            <w:r>
              <w:rPr>
                <w:rFonts w:hint="default" w:ascii="Times New Roman" w:hAnsi="Times New Roman" w:cs="Times New Roman"/>
                <w:spacing w:val="-2"/>
                <w:sz w:val="18"/>
                <w:szCs w:val="18"/>
              </w:rPr>
              <w:t>99.99</w:t>
            </w:r>
          </w:p>
        </w:tc>
        <w:tc>
          <w:tcPr>
            <w:tcW w:w="1262" w:type="dxa"/>
            <w:vMerge w:val="continue"/>
            <w:tcBorders>
              <w:top w:val="nil"/>
            </w:tcBorders>
          </w:tcPr>
          <w:p w14:paraId="1E45E0D7">
            <w:pPr>
              <w:rPr>
                <w:rFonts w:hint="default" w:ascii="Times New Roman" w:hAnsi="Times New Roman" w:cs="Times New Roman"/>
                <w:sz w:val="18"/>
                <w:szCs w:val="18"/>
              </w:rPr>
            </w:pPr>
          </w:p>
        </w:tc>
        <w:tc>
          <w:tcPr>
            <w:tcW w:w="1395" w:type="dxa"/>
            <w:vMerge w:val="continue"/>
            <w:tcBorders>
              <w:top w:val="nil"/>
            </w:tcBorders>
          </w:tcPr>
          <w:p w14:paraId="7D883EFD">
            <w:pPr>
              <w:rPr>
                <w:rFonts w:hint="default" w:ascii="Times New Roman" w:hAnsi="Times New Roman" w:cs="Times New Roman"/>
                <w:sz w:val="18"/>
                <w:szCs w:val="18"/>
              </w:rPr>
            </w:pPr>
          </w:p>
        </w:tc>
      </w:tr>
    </w:tbl>
    <w:p w14:paraId="6F5ADAE9">
      <w:pPr>
        <w:spacing w:before="54" w:after="0" w:line="276" w:lineRule="auto"/>
        <w:jc w:val="center"/>
        <w:rPr>
          <w:sz w:val="20"/>
          <w:szCs w:val="20"/>
        </w:rPr>
      </w:pPr>
      <w:r>
        <w:rPr>
          <w:rFonts w:hint="default" w:ascii="Times New Roman" w:hAnsi="Times New Roman" w:cs="Times New Roman"/>
          <w:sz w:val="18"/>
          <w:szCs w:val="18"/>
          <w:lang w:val="en-IN"/>
        </w:rPr>
        <w:t>Table 05:</w:t>
      </w:r>
      <w:r>
        <w:rPr>
          <w:rFonts w:hint="default" w:ascii="Times New Roman" w:hAnsi="Times New Roman" w:cs="Times New Roman"/>
          <w:sz w:val="18"/>
          <w:szCs w:val="18"/>
        </w:rPr>
        <w:t>Accuracy</w:t>
      </w:r>
      <w:r>
        <w:rPr>
          <w:rFonts w:hint="default" w:ascii="Times New Roman" w:hAnsi="Times New Roman" w:cs="Times New Roman"/>
          <w:spacing w:val="-2"/>
          <w:sz w:val="18"/>
          <w:szCs w:val="18"/>
        </w:rPr>
        <w:t xml:space="preserve"> Studies</w:t>
      </w:r>
    </w:p>
    <w:p w14:paraId="4A7BEB45">
      <w:pPr>
        <w:pStyle w:val="3"/>
        <w:spacing w:before="205"/>
        <w:ind w:left="165"/>
        <w:rPr>
          <w:sz w:val="20"/>
          <w:szCs w:val="20"/>
        </w:rPr>
      </w:pPr>
      <w:r>
        <w:rPr>
          <w:sz w:val="20"/>
          <w:szCs w:val="20"/>
        </w:rPr>
        <w:t xml:space="preserve">LOD AND </w:t>
      </w:r>
      <w:r>
        <w:rPr>
          <w:spacing w:val="-5"/>
          <w:sz w:val="20"/>
          <w:szCs w:val="20"/>
        </w:rPr>
        <w:t>LOQ</w:t>
      </w:r>
    </w:p>
    <w:p w14:paraId="6A46D032">
      <w:pPr>
        <w:pStyle w:val="9"/>
        <w:spacing w:before="175" w:line="364" w:lineRule="auto"/>
        <w:ind w:left="165"/>
        <w:rPr>
          <w:sz w:val="20"/>
          <w:szCs w:val="20"/>
        </w:rPr>
      </w:pPr>
      <w:r>
        <w:rPr>
          <w:sz w:val="20"/>
          <w:szCs w:val="20"/>
        </w:rPr>
        <w:t>The</w:t>
      </w:r>
      <w:r>
        <w:rPr>
          <w:spacing w:val="-1"/>
          <w:sz w:val="20"/>
          <w:szCs w:val="20"/>
        </w:rPr>
        <w:t xml:space="preserve"> </w:t>
      </w:r>
      <w:r>
        <w:rPr>
          <w:sz w:val="20"/>
          <w:szCs w:val="20"/>
        </w:rPr>
        <w:t>LOD</w:t>
      </w:r>
      <w:r>
        <w:rPr>
          <w:spacing w:val="-2"/>
          <w:sz w:val="20"/>
          <w:szCs w:val="20"/>
        </w:rPr>
        <w:t xml:space="preserve"> </w:t>
      </w:r>
      <w:r>
        <w:rPr>
          <w:sz w:val="20"/>
          <w:szCs w:val="20"/>
        </w:rPr>
        <w:t>and</w:t>
      </w:r>
      <w:r>
        <w:rPr>
          <w:spacing w:val="-1"/>
          <w:sz w:val="20"/>
          <w:szCs w:val="20"/>
        </w:rPr>
        <w:t xml:space="preserve"> </w:t>
      </w:r>
      <w:r>
        <w:rPr>
          <w:sz w:val="20"/>
          <w:szCs w:val="20"/>
        </w:rPr>
        <w:t>LOQ</w:t>
      </w:r>
      <w:r>
        <w:rPr>
          <w:spacing w:val="-1"/>
          <w:sz w:val="20"/>
          <w:szCs w:val="20"/>
        </w:rPr>
        <w:t xml:space="preserve"> </w:t>
      </w:r>
      <w:r>
        <w:rPr>
          <w:sz w:val="20"/>
          <w:szCs w:val="20"/>
        </w:rPr>
        <w:t>of</w:t>
      </w:r>
      <w:r>
        <w:rPr>
          <w:spacing w:val="-9"/>
          <w:sz w:val="20"/>
          <w:szCs w:val="20"/>
        </w:rPr>
        <w:t xml:space="preserve"> </w:t>
      </w:r>
      <w:r>
        <w:rPr>
          <w:sz w:val="20"/>
          <w:szCs w:val="20"/>
        </w:rPr>
        <w:t>the</w:t>
      </w:r>
      <w:r>
        <w:rPr>
          <w:spacing w:val="-2"/>
          <w:sz w:val="20"/>
          <w:szCs w:val="20"/>
        </w:rPr>
        <w:t xml:space="preserve"> </w:t>
      </w:r>
      <w:r>
        <w:rPr>
          <w:sz w:val="20"/>
          <w:szCs w:val="20"/>
        </w:rPr>
        <w:t>actives</w:t>
      </w:r>
      <w:r>
        <w:rPr>
          <w:spacing w:val="-1"/>
          <w:sz w:val="20"/>
          <w:szCs w:val="20"/>
        </w:rPr>
        <w:t xml:space="preserve"> </w:t>
      </w:r>
      <w:r>
        <w:rPr>
          <w:sz w:val="20"/>
          <w:szCs w:val="20"/>
        </w:rPr>
        <w:t>were</w:t>
      </w:r>
      <w:r>
        <w:rPr>
          <w:spacing w:val="-2"/>
          <w:sz w:val="20"/>
          <w:szCs w:val="20"/>
        </w:rPr>
        <w:t xml:space="preserve"> </w:t>
      </w:r>
      <w:r>
        <w:rPr>
          <w:sz w:val="20"/>
          <w:szCs w:val="20"/>
        </w:rPr>
        <w:t>obtained by</w:t>
      </w:r>
      <w:r>
        <w:rPr>
          <w:spacing w:val="-6"/>
          <w:sz w:val="20"/>
          <w:szCs w:val="20"/>
        </w:rPr>
        <w:t xml:space="preserve"> </w:t>
      </w:r>
      <w:r>
        <w:rPr>
          <w:sz w:val="20"/>
          <w:szCs w:val="20"/>
        </w:rPr>
        <w:t>calculating</w:t>
      </w:r>
      <w:r>
        <w:rPr>
          <w:spacing w:val="-1"/>
          <w:sz w:val="20"/>
          <w:szCs w:val="20"/>
        </w:rPr>
        <w:t xml:space="preserve"> </w:t>
      </w:r>
      <w:r>
        <w:rPr>
          <w:sz w:val="20"/>
          <w:szCs w:val="20"/>
        </w:rPr>
        <w:t>the</w:t>
      </w:r>
      <w:r>
        <w:rPr>
          <w:spacing w:val="-2"/>
          <w:sz w:val="20"/>
          <w:szCs w:val="20"/>
        </w:rPr>
        <w:t xml:space="preserve"> </w:t>
      </w:r>
      <w:r>
        <w:rPr>
          <w:sz w:val="20"/>
          <w:szCs w:val="20"/>
        </w:rPr>
        <w:t>signal</w:t>
      </w:r>
      <w:r>
        <w:rPr>
          <w:spacing w:val="-6"/>
          <w:sz w:val="20"/>
          <w:szCs w:val="20"/>
        </w:rPr>
        <w:t xml:space="preserve"> </w:t>
      </w:r>
      <w:r>
        <w:rPr>
          <w:sz w:val="20"/>
          <w:szCs w:val="20"/>
        </w:rPr>
        <w:t>to</w:t>
      </w:r>
      <w:r>
        <w:rPr>
          <w:spacing w:val="-1"/>
          <w:sz w:val="20"/>
          <w:szCs w:val="20"/>
        </w:rPr>
        <w:t xml:space="preserve"> </w:t>
      </w:r>
      <w:r>
        <w:rPr>
          <w:sz w:val="20"/>
          <w:szCs w:val="20"/>
        </w:rPr>
        <w:t>noise ratio (S</w:t>
      </w:r>
      <w:r>
        <w:rPr>
          <w:spacing w:val="-3"/>
          <w:sz w:val="20"/>
          <w:szCs w:val="20"/>
        </w:rPr>
        <w:t xml:space="preserve"> </w:t>
      </w:r>
      <w:r>
        <w:rPr>
          <w:sz w:val="20"/>
          <w:szCs w:val="20"/>
        </w:rPr>
        <w:t≯</w:t>
      </w:r>
      <w:r>
        <w:rPr>
          <w:spacing w:val="-1"/>
          <w:sz w:val="20"/>
          <w:szCs w:val="20"/>
        </w:rPr>
        <w:t xml:space="preserve"> </w:t>
      </w:r>
      <w:r>
        <w:rPr>
          <w:sz w:val="20"/>
          <w:szCs w:val="20"/>
        </w:rPr>
        <w:t>N) i.e., 3.3 for LOD 10 for LOQ using the following formula</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2193"/>
        <w:gridCol w:w="2193"/>
      </w:tblGrid>
      <w:tr w14:paraId="2A0EF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2193" w:type="dxa"/>
          </w:tcPr>
          <w:p w14:paraId="43905AF4">
            <w:pPr>
              <w:pStyle w:val="31"/>
              <w:spacing w:line="270" w:lineRule="exact"/>
              <w:ind w:left="47" w:right="335"/>
              <w:jc w:val="center"/>
              <w:rPr>
                <w:b/>
                <w:sz w:val="18"/>
                <w:szCs w:val="18"/>
              </w:rPr>
            </w:pPr>
            <w:r>
              <w:rPr>
                <w:b/>
                <w:spacing w:val="-2"/>
                <w:sz w:val="18"/>
                <w:szCs w:val="18"/>
              </w:rPr>
              <w:t>COMPONENTS</w:t>
            </w:r>
          </w:p>
        </w:tc>
        <w:tc>
          <w:tcPr>
            <w:tcW w:w="2193" w:type="dxa"/>
          </w:tcPr>
          <w:p w14:paraId="28A18E7F">
            <w:pPr>
              <w:pStyle w:val="31"/>
              <w:spacing w:line="270" w:lineRule="exact"/>
              <w:ind w:left="595"/>
              <w:rPr>
                <w:b/>
                <w:sz w:val="18"/>
                <w:szCs w:val="18"/>
              </w:rPr>
            </w:pPr>
            <w:r>
              <w:rPr>
                <w:b/>
                <w:sz w:val="18"/>
                <w:szCs w:val="18"/>
              </w:rPr>
              <w:t xml:space="preserve">LOD </w:t>
            </w:r>
            <w:r>
              <w:rPr>
                <w:b/>
                <w:spacing w:val="-2"/>
                <w:sz w:val="18"/>
                <w:szCs w:val="18"/>
              </w:rPr>
              <w:t>µg/ml</w:t>
            </w:r>
          </w:p>
        </w:tc>
        <w:tc>
          <w:tcPr>
            <w:tcW w:w="2193" w:type="dxa"/>
          </w:tcPr>
          <w:p w14:paraId="0EBE2EB7">
            <w:pPr>
              <w:pStyle w:val="31"/>
              <w:spacing w:line="270" w:lineRule="exact"/>
              <w:ind w:left="527"/>
              <w:rPr>
                <w:b/>
                <w:sz w:val="18"/>
                <w:szCs w:val="18"/>
              </w:rPr>
            </w:pPr>
            <w:r>
              <w:rPr>
                <w:b/>
                <w:sz w:val="18"/>
                <w:szCs w:val="18"/>
              </w:rPr>
              <w:t xml:space="preserve">LOQ </w:t>
            </w:r>
            <w:r>
              <w:rPr>
                <w:b/>
                <w:spacing w:val="-2"/>
                <w:sz w:val="18"/>
                <w:szCs w:val="18"/>
              </w:rPr>
              <w:t>µg/ml</w:t>
            </w:r>
          </w:p>
        </w:tc>
      </w:tr>
      <w:tr w14:paraId="36A3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2193" w:type="dxa"/>
          </w:tcPr>
          <w:p w14:paraId="6F70E332">
            <w:pPr>
              <w:pStyle w:val="31"/>
              <w:spacing w:line="265" w:lineRule="exact"/>
              <w:ind w:left="27" w:right="335"/>
              <w:jc w:val="center"/>
              <w:rPr>
                <w:sz w:val="18"/>
                <w:szCs w:val="18"/>
              </w:rPr>
            </w:pPr>
            <w:r>
              <w:rPr>
                <w:spacing w:val="-5"/>
                <w:sz w:val="18"/>
                <w:szCs w:val="18"/>
              </w:rPr>
              <w:t>CUR</w:t>
            </w:r>
          </w:p>
        </w:tc>
        <w:tc>
          <w:tcPr>
            <w:tcW w:w="2193" w:type="dxa"/>
          </w:tcPr>
          <w:p w14:paraId="20206D91">
            <w:pPr>
              <w:pStyle w:val="31"/>
              <w:spacing w:line="265" w:lineRule="exact"/>
              <w:ind w:left="72" w:right="335"/>
              <w:jc w:val="center"/>
              <w:rPr>
                <w:sz w:val="18"/>
                <w:szCs w:val="18"/>
              </w:rPr>
            </w:pPr>
            <w:r>
              <w:rPr>
                <w:spacing w:val="-2"/>
                <w:sz w:val="18"/>
                <w:szCs w:val="18"/>
              </w:rPr>
              <w:t>0.0837</w:t>
            </w:r>
          </w:p>
        </w:tc>
        <w:tc>
          <w:tcPr>
            <w:tcW w:w="2193" w:type="dxa"/>
          </w:tcPr>
          <w:p w14:paraId="50256FD9">
            <w:pPr>
              <w:pStyle w:val="31"/>
              <w:spacing w:line="265" w:lineRule="exact"/>
              <w:ind w:left="61" w:right="335"/>
              <w:jc w:val="center"/>
              <w:rPr>
                <w:sz w:val="18"/>
                <w:szCs w:val="18"/>
              </w:rPr>
            </w:pPr>
            <w:r>
              <w:rPr>
                <w:spacing w:val="-4"/>
                <w:sz w:val="18"/>
                <w:szCs w:val="18"/>
              </w:rPr>
              <w:t>0.287</w:t>
            </w:r>
          </w:p>
        </w:tc>
      </w:tr>
      <w:tr w14:paraId="3CF4D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193" w:type="dxa"/>
          </w:tcPr>
          <w:p w14:paraId="4564515D">
            <w:pPr>
              <w:pStyle w:val="31"/>
              <w:spacing w:line="265" w:lineRule="exact"/>
              <w:ind w:right="335"/>
              <w:jc w:val="center"/>
              <w:rPr>
                <w:sz w:val="18"/>
                <w:szCs w:val="18"/>
              </w:rPr>
            </w:pPr>
            <w:r>
              <w:rPr>
                <w:spacing w:val="-5"/>
                <w:sz w:val="18"/>
                <w:szCs w:val="18"/>
              </w:rPr>
              <w:t>PIP</w:t>
            </w:r>
          </w:p>
        </w:tc>
        <w:tc>
          <w:tcPr>
            <w:tcW w:w="2193" w:type="dxa"/>
          </w:tcPr>
          <w:p w14:paraId="56A424FD">
            <w:pPr>
              <w:pStyle w:val="31"/>
              <w:spacing w:line="265" w:lineRule="exact"/>
              <w:ind w:left="72" w:right="335"/>
              <w:jc w:val="center"/>
              <w:rPr>
                <w:sz w:val="18"/>
                <w:szCs w:val="18"/>
              </w:rPr>
            </w:pPr>
            <w:r>
              <w:rPr>
                <w:spacing w:val="-2"/>
                <w:sz w:val="18"/>
                <w:szCs w:val="18"/>
              </w:rPr>
              <w:t>0.1032</w:t>
            </w:r>
          </w:p>
        </w:tc>
        <w:tc>
          <w:tcPr>
            <w:tcW w:w="2193" w:type="dxa"/>
          </w:tcPr>
          <w:p w14:paraId="0C97B71E">
            <w:pPr>
              <w:pStyle w:val="31"/>
              <w:spacing w:line="265" w:lineRule="exact"/>
              <w:ind w:left="61" w:right="335"/>
              <w:jc w:val="center"/>
              <w:rPr>
                <w:sz w:val="18"/>
                <w:szCs w:val="18"/>
              </w:rPr>
            </w:pPr>
            <w:r>
              <w:rPr>
                <w:spacing w:val="-4"/>
                <w:sz w:val="18"/>
                <w:szCs w:val="18"/>
              </w:rPr>
              <w:t>0.412</w:t>
            </w:r>
          </w:p>
        </w:tc>
      </w:tr>
    </w:tbl>
    <w:p w14:paraId="6225CFCF">
      <w:pPr>
        <w:pStyle w:val="2"/>
        <w:numPr>
          <w:ilvl w:val="0"/>
          <w:numId w:val="2"/>
        </w:numPr>
        <w:spacing w:before="98"/>
        <w:ind w:left="284" w:leftChars="0" w:right="142" w:hanging="284" w:firstLineChars="0"/>
        <w:jc w:val="both"/>
        <w:rPr>
          <w:sz w:val="24"/>
          <w:szCs w:val="24"/>
        </w:rPr>
      </w:pPr>
      <w:r>
        <w:rPr>
          <w:spacing w:val="-2"/>
          <w:sz w:val="24"/>
          <w:szCs w:val="24"/>
        </w:rPr>
        <w:t>CONCLUSION</w:t>
      </w:r>
    </w:p>
    <w:p w14:paraId="3F552963">
      <w:pPr>
        <w:pStyle w:val="9"/>
        <w:spacing w:before="176" w:line="240" w:lineRule="auto"/>
        <w:ind w:left="165" w:right="159"/>
        <w:jc w:val="both"/>
        <w:rPr>
          <w:sz w:val="20"/>
          <w:szCs w:val="20"/>
        </w:rPr>
      </w:pPr>
      <w:r>
        <w:rPr>
          <w:sz w:val="20"/>
          <w:szCs w:val="20"/>
        </w:rPr>
        <w:t>The quantitation of Curcumin and Piperine though UV-Spectroscopy accomplishes with the requirements of specificity, precision and accuracy in order to be used as a method for the quality control of Pharmaceuticals. The methods have been evaluated for Linearity,</w:t>
      </w:r>
      <w:r>
        <w:rPr>
          <w:spacing w:val="40"/>
          <w:sz w:val="20"/>
          <w:szCs w:val="20"/>
        </w:rPr>
        <w:t xml:space="preserve"> </w:t>
      </w:r>
      <w:r>
        <w:rPr>
          <w:sz w:val="20"/>
          <w:szCs w:val="20"/>
        </w:rPr>
        <w:t>Accuracy, Precision, ruggedness in order to ascertain the suitability</w:t>
      </w:r>
      <w:r>
        <w:rPr>
          <w:spacing w:val="-1"/>
          <w:sz w:val="20"/>
          <w:szCs w:val="20"/>
        </w:rPr>
        <w:t xml:space="preserve"> </w:t>
      </w:r>
      <w:r>
        <w:rPr>
          <w:sz w:val="20"/>
          <w:szCs w:val="20"/>
        </w:rPr>
        <w:t>of the analytical method. The both methods are very simple as doesn’t include any complicated procedure for preparation of sample etc. rapid and economic nature which makes it especially suitable for routine quality control work.</w:t>
      </w:r>
    </w:p>
    <w:p w14:paraId="063D7259">
      <w:pPr>
        <w:pStyle w:val="9"/>
        <w:spacing w:before="201" w:line="240" w:lineRule="auto"/>
        <w:ind w:left="165" w:right="171"/>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sz w:val="20"/>
          <w:szCs w:val="20"/>
          <w:lang w:val="en-IN"/>
        </w:rPr>
        <w:t>The above proposed</w:t>
      </w:r>
      <w:r>
        <w:rPr>
          <w:sz w:val="20"/>
          <w:szCs w:val="20"/>
        </w:rPr>
        <w:t xml:space="preserve"> UV Spectroscopic method is based on dissolving the drug in chloroform and further dilutions take measurement of</w:t>
      </w:r>
      <w:r>
        <w:rPr>
          <w:spacing w:val="-4"/>
          <w:sz w:val="20"/>
          <w:szCs w:val="20"/>
        </w:rPr>
        <w:t xml:space="preserve"> </w:t>
      </w:r>
      <w:r>
        <w:rPr>
          <w:sz w:val="20"/>
          <w:szCs w:val="20"/>
        </w:rPr>
        <w:t>absorbance of</w:t>
      </w:r>
      <w:r>
        <w:rPr>
          <w:spacing w:val="-4"/>
          <w:sz w:val="20"/>
          <w:szCs w:val="20"/>
        </w:rPr>
        <w:t xml:space="preserve"> </w:t>
      </w:r>
      <w:r>
        <w:rPr>
          <w:sz w:val="20"/>
          <w:szCs w:val="20"/>
        </w:rPr>
        <w:t>the curcumin and piperine at 418nm and 241nm using chloroform as blank. Beer’s law was obeyed in correlation range 1 to 5ug/ml having line equation y = 0.0639x +0.0317 with correlation coefficient value 0.999</w:t>
      </w:r>
      <w:r>
        <w:rPr>
          <w:spacing w:val="80"/>
          <w:sz w:val="20"/>
          <w:szCs w:val="20"/>
        </w:rPr>
        <w:t xml:space="preserve"> </w:t>
      </w:r>
      <w:r>
        <w:rPr>
          <w:sz w:val="20"/>
          <w:szCs w:val="20"/>
        </w:rPr>
        <w:t>and y = 0.0.0233x +0.081 with correlation coefficient value 0.9998</w:t>
      </w:r>
      <w:r>
        <w:rPr>
          <w:rFonts w:hint="default"/>
          <w:sz w:val="20"/>
          <w:szCs w:val="20"/>
          <w:lang w:val="en-IN"/>
        </w:rPr>
        <w:t>.</w:t>
      </w:r>
      <w:r>
        <w:rPr>
          <w:sz w:val="20"/>
          <w:szCs w:val="20"/>
        </w:rPr>
        <w:t>To conclude the developed method can be successfully used for estimation of CUR and PIP Tablet dosage form.</w:t>
      </w:r>
    </w:p>
    <w:p w14:paraId="24B2CD4B">
      <w:pPr>
        <w:pStyle w:val="17"/>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14:paraId="7E9D0697">
      <w:pPr>
        <w:pStyle w:val="25"/>
        <w:numPr>
          <w:ilvl w:val="0"/>
          <w:numId w:val="3"/>
        </w:numPr>
        <w:bidi w:val="0"/>
        <w:rPr>
          <w:rFonts w:hint="default" w:ascii="Times New Roman" w:hAnsi="Times New Roman" w:cs="Times New Roman"/>
          <w:sz w:val="18"/>
          <w:szCs w:val="18"/>
        </w:rPr>
      </w:pPr>
      <w:r>
        <w:rPr>
          <w:rFonts w:hint="default" w:ascii="Times New Roman" w:hAnsi="Times New Roman" w:cs="Times New Roman"/>
          <w:sz w:val="18"/>
          <w:szCs w:val="18"/>
        </w:rPr>
        <w:t>Srinivas Bhairy,Ashraf Shaikh, Vivek Nalawade,Rajashree Hirlekar,Journal of applied pharmaceutical science vol.11(05), pp 064-070, May,2021</w:t>
      </w:r>
    </w:p>
    <w:p w14:paraId="3F653B06">
      <w:pPr>
        <w:pStyle w:val="25"/>
        <w:numPr>
          <w:ilvl w:val="0"/>
          <w:numId w:val="3"/>
        </w:numPr>
        <w:bidi w:val="0"/>
        <w:rPr>
          <w:rFonts w:hint="default" w:ascii="Times New Roman" w:hAnsi="Times New Roman" w:cs="Times New Roman"/>
          <w:sz w:val="18"/>
          <w:szCs w:val="18"/>
        </w:rPr>
      </w:pPr>
      <w:r>
        <w:rPr>
          <w:rFonts w:hint="default" w:ascii="Times New Roman" w:hAnsi="Times New Roman" w:cs="Times New Roman"/>
          <w:sz w:val="18"/>
          <w:szCs w:val="18"/>
        </w:rPr>
        <w:t>Aneja G, Dave U, Vadodaria K. Simultaneous estimation of piperine, quercetin, and curcumin in a mixture using U.V-visible spectrophotometer and method validation, Int J Ther Appl, 2012; 8:14–7</w:t>
      </w:r>
    </w:p>
    <w:p w14:paraId="6428295A">
      <w:pPr>
        <w:pStyle w:val="17"/>
        <w:numPr>
          <w:ilvl w:val="0"/>
          <w:numId w:val="0"/>
        </w:numPr>
        <w:tabs>
          <w:tab w:val="left" w:pos="462"/>
        </w:tabs>
        <w:spacing w:before="198" w:after="0" w:line="360" w:lineRule="auto"/>
        <w:ind w:right="157"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[3] </w:t>
      </w:r>
      <w:r>
        <w:rPr>
          <w:rFonts w:hint="default" w:ascii="Times New Roman" w:hAnsi="Times New Roman" w:cs="Times New Roman"/>
          <w:sz w:val="18"/>
          <w:szCs w:val="18"/>
        </w:rPr>
        <w:t>Chahar MY, Mashru R. Development and validation of stability indicating RP-HPLC method for simultaneous estimation of curcumin and piperine in bulk mixture. World J</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Pharm Res, 2016; 5:1262–76.</w:t>
      </w:r>
    </w:p>
    <w:p w14:paraId="319F0175">
      <w:pPr>
        <w:pStyle w:val="17"/>
        <w:numPr>
          <w:ilvl w:val="0"/>
          <w:numId w:val="0"/>
        </w:numPr>
        <w:tabs>
          <w:tab w:val="left" w:pos="462"/>
        </w:tabs>
        <w:spacing w:before="198" w:after="0" w:line="360" w:lineRule="auto"/>
        <w:ind w:left="165" w:leftChars="0" w:right="157" w:rightChars="0"/>
        <w:jc w:val="both"/>
        <w:rPr>
          <w:rFonts w:hint="default" w:ascii="Times New Roman" w:hAnsi="Times New Roman" w:cs="Times New Roman"/>
          <w:sz w:val="18"/>
          <w:szCs w:val="18"/>
          <w:lang w:val="en-IN"/>
        </w:rPr>
      </w:pPr>
      <w:r>
        <w:rPr>
          <w:rFonts w:hint="default" w:ascii="Times New Roman" w:hAnsi="Times New Roman" w:cs="Times New Roman"/>
          <w:sz w:val="18"/>
          <w:szCs w:val="18"/>
          <w:lang w:val="en-IN"/>
        </w:rPr>
        <w:t xml:space="preserve">[4] </w:t>
      </w:r>
      <w:r>
        <w:rPr>
          <w:rFonts w:hint="default" w:ascii="Times New Roman" w:hAnsi="Times New Roman" w:cs="Times New Roman"/>
          <w:sz w:val="18"/>
          <w:szCs w:val="18"/>
        </w:rPr>
        <w:t>Hamrapurkar PD, Kavita J, Sandip Z. Quantitative estimation of piperine in Piper nigrum and piper longum using high performance thin layer chromatography. J App Pharm Sci,</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2011; 01:117–120</w:t>
      </w:r>
      <w:r>
        <w:rPr>
          <w:rFonts w:hint="default" w:ascii="Times New Roman" w:hAnsi="Times New Roman" w:cs="Times New Roman"/>
          <w:sz w:val="18"/>
          <w:szCs w:val="18"/>
          <w:lang w:val="en-IN"/>
        </w:rPr>
        <w:t>.</w:t>
      </w:r>
    </w:p>
    <w:p w14:paraId="6A7F7DC4">
      <w:pPr>
        <w:pStyle w:val="17"/>
        <w:numPr>
          <w:ilvl w:val="0"/>
          <w:numId w:val="0"/>
        </w:numPr>
        <w:tabs>
          <w:tab w:val="left" w:pos="510"/>
        </w:tabs>
        <w:spacing w:before="195" w:after="0" w:line="360" w:lineRule="auto"/>
        <w:ind w:left="165" w:leftChars="0" w:right="167"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[5] </w:t>
      </w:r>
      <w:r>
        <w:rPr>
          <w:rFonts w:hint="default" w:ascii="Times New Roman" w:hAnsi="Times New Roman" w:cs="Times New Roman"/>
          <w:sz w:val="18"/>
          <w:szCs w:val="18"/>
        </w:rPr>
        <w:t>ICH. Validation of analytical procedures: text and methodology. In International Conference on Harmonization (ICH), Q2(R1), IFPMA, Geneva, Switzerland, 2005.</w:t>
      </w:r>
    </w:p>
    <w:p w14:paraId="63B3CC94">
      <w:pPr>
        <w:pStyle w:val="17"/>
        <w:numPr>
          <w:ilvl w:val="0"/>
          <w:numId w:val="0"/>
        </w:numPr>
        <w:tabs>
          <w:tab w:val="left" w:pos="424"/>
        </w:tabs>
        <w:spacing w:before="200" w:after="0" w:line="360" w:lineRule="auto"/>
        <w:ind w:left="165" w:leftChars="0" w:right="156"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[6] </w:t>
      </w:r>
      <w:r>
        <w:rPr>
          <w:rFonts w:hint="default" w:ascii="Times New Roman" w:hAnsi="Times New Roman" w:cs="Times New Roman"/>
          <w:sz w:val="18"/>
          <w:szCs w:val="18"/>
        </w:rPr>
        <w:t>Kaushik GK, Prakash MP, Hiral RT, Shital DF. Method development and validation of 5. rifampicine and piperine in their combined dosage form. Int Bull Drug Res, 2012, 1:71–80.</w:t>
      </w:r>
    </w:p>
    <w:p w14:paraId="52A24632">
      <w:pPr>
        <w:pStyle w:val="17"/>
        <w:numPr>
          <w:ilvl w:val="0"/>
          <w:numId w:val="0"/>
        </w:numPr>
        <w:tabs>
          <w:tab w:val="left" w:pos="448"/>
        </w:tabs>
        <w:spacing w:before="199" w:after="0" w:line="360" w:lineRule="auto"/>
        <w:ind w:left="165" w:leftChars="0" w:right="177"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[7] </w:t>
      </w:r>
      <w:r>
        <w:rPr>
          <w:rFonts w:hint="default" w:ascii="Times New Roman" w:hAnsi="Times New Roman" w:cs="Times New Roman"/>
          <w:sz w:val="18"/>
          <w:szCs w:val="18"/>
        </w:rPr>
        <w:t>Maryadele JO. The Mercek index: an encyclopedia of chemicals, drugs and biological. Whitehouse Station, NJ: The Royal Society of Chemistry.</w:t>
      </w:r>
    </w:p>
    <w:p w14:paraId="2187EF15">
      <w:pPr>
        <w:pStyle w:val="17"/>
        <w:numPr>
          <w:ilvl w:val="0"/>
          <w:numId w:val="0"/>
        </w:numPr>
        <w:tabs>
          <w:tab w:val="left" w:pos="433"/>
        </w:tabs>
        <w:spacing w:before="200" w:after="0" w:line="362" w:lineRule="auto"/>
        <w:ind w:left="165" w:leftChars="0" w:right="167"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[8] </w:t>
      </w:r>
      <w:r>
        <w:rPr>
          <w:rFonts w:hint="default" w:ascii="Times New Roman" w:hAnsi="Times New Roman" w:cs="Times New Roman"/>
          <w:sz w:val="18"/>
          <w:szCs w:val="18"/>
        </w:rPr>
        <w:t>Mohit R, Abhinav A, Ashish KJ, Narendra KL, Anil KK, Agrawal GP. Development of simultaneous spectrophotometric method of mesalazine and prednisolone in same dosage form. Int J Appl Pharm, 2010; 2:8–11.</w:t>
      </w:r>
    </w:p>
    <w:p w14:paraId="40A4E9E7">
      <w:pPr>
        <w:pStyle w:val="17"/>
        <w:numPr>
          <w:ilvl w:val="0"/>
          <w:numId w:val="0"/>
        </w:numPr>
        <w:tabs>
          <w:tab w:val="left" w:pos="457"/>
        </w:tabs>
        <w:spacing w:before="195" w:after="0" w:line="360" w:lineRule="auto"/>
        <w:ind w:left="165" w:leftChars="0" w:right="155"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[9] </w:t>
      </w:r>
      <w:r>
        <w:rPr>
          <w:rFonts w:hint="default" w:ascii="Times New Roman" w:hAnsi="Times New Roman" w:cs="Times New Roman"/>
          <w:sz w:val="18"/>
          <w:szCs w:val="18"/>
        </w:rPr>
        <w:t>Moorthi C, Kathiresan K. Curcumine piperine/curcumine quercetin/curcumine silibinin dual drug loaded nanoparticulate combination therapy: a novel approach to target and treat multidrug resistant cancers. J Med Hypotheses Ideas, 2013; 7:15–20.</w:t>
      </w:r>
    </w:p>
    <w:p w14:paraId="3B924A43">
      <w:pPr>
        <w:pStyle w:val="17"/>
        <w:numPr>
          <w:ilvl w:val="0"/>
          <w:numId w:val="0"/>
        </w:numPr>
        <w:tabs>
          <w:tab w:val="left" w:pos="592"/>
        </w:tabs>
        <w:spacing w:before="198" w:after="0" w:line="360" w:lineRule="auto"/>
        <w:ind w:left="165" w:leftChars="0" w:right="171"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[10] </w:t>
      </w:r>
      <w:r>
        <w:rPr>
          <w:rFonts w:hint="default" w:ascii="Times New Roman" w:hAnsi="Times New Roman" w:cs="Times New Roman"/>
          <w:sz w:val="18"/>
          <w:szCs w:val="18"/>
        </w:rPr>
        <w:t>Moorthi C, Kathiresan K. Nanotoxicology: toxicity of engineered nanoparticles and approaches to produce safer nanotherapeutics. Int J Pharm Sci, 2012; 2:117–24.</w:t>
      </w:r>
    </w:p>
    <w:p w14:paraId="440D6A18">
      <w:pPr>
        <w:pStyle w:val="17"/>
        <w:numPr>
          <w:ilvl w:val="0"/>
          <w:numId w:val="0"/>
        </w:numPr>
        <w:tabs>
          <w:tab w:val="left" w:pos="597"/>
        </w:tabs>
        <w:spacing w:before="88" w:after="0" w:line="360" w:lineRule="auto"/>
        <w:ind w:left="165" w:leftChars="0" w:right="164"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[11] </w:t>
      </w:r>
      <w:r>
        <w:rPr>
          <w:rFonts w:hint="default" w:ascii="Times New Roman" w:hAnsi="Times New Roman" w:cs="Times New Roman"/>
          <w:sz w:val="18"/>
          <w:szCs w:val="18"/>
        </w:rPr>
        <w:t>Moorthi C, Senthil K, Mohan S, Kiran K, Kathiresan K. Application of validated RPeHPLCePDA method for the simultaneous estimation of curcumin and piperine in Eudragit E 100 nanoparticles. J Pharm Res, 2013; 7:224–9.</w:t>
      </w:r>
    </w:p>
    <w:p w14:paraId="40991925">
      <w:pPr>
        <w:pStyle w:val="17"/>
        <w:numPr>
          <w:ilvl w:val="0"/>
          <w:numId w:val="0"/>
        </w:numPr>
        <w:tabs>
          <w:tab w:val="left" w:pos="433"/>
        </w:tabs>
        <w:spacing w:before="200" w:after="0" w:line="362" w:lineRule="auto"/>
        <w:ind w:left="165" w:leftChars="0" w:right="167"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[12] </w:t>
      </w:r>
      <w:r>
        <w:rPr>
          <w:rFonts w:hint="default" w:ascii="Times New Roman" w:hAnsi="Times New Roman" w:cs="Times New Roman"/>
          <w:sz w:val="18"/>
          <w:szCs w:val="18"/>
        </w:rPr>
        <w:t>Murti YB, Hartini YS, Hinrichs WLJ, Frijlink HW, Setyaningsih D. UV-Visible spectroscopy to enable determination of the dissolution behavior of solid dispersions containing curcumin as well as piperine. J Young Pharm, 2019; 11:26–30</w:t>
      </w:r>
    </w:p>
    <w:p w14:paraId="462B9F35">
      <w:pPr>
        <w:pStyle w:val="17"/>
        <w:numPr>
          <w:ilvl w:val="0"/>
          <w:numId w:val="0"/>
        </w:numPr>
        <w:tabs>
          <w:tab w:val="left" w:pos="544"/>
        </w:tabs>
        <w:spacing w:before="204" w:after="0" w:line="360" w:lineRule="auto"/>
        <w:ind w:left="165" w:leftChars="0" w:right="160"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[13] </w:t>
      </w:r>
      <w:r>
        <w:rPr>
          <w:rFonts w:hint="default" w:ascii="Times New Roman" w:hAnsi="Times New Roman" w:cs="Times New Roman"/>
          <w:sz w:val="18"/>
          <w:szCs w:val="18"/>
        </w:rPr>
        <w:t>Nagappan KV, Meyyanathan SN, Raja RB, Kannan E. A liquid chromatography method for the simultaneous determination of curcumin and piperine in food products using diode array detection. Asian J Res Chem, 2009; 2:115–8.</w:t>
      </w:r>
    </w:p>
    <w:p w14:paraId="60D528DC">
      <w:pPr>
        <w:pStyle w:val="17"/>
        <w:numPr>
          <w:ilvl w:val="0"/>
          <w:numId w:val="0"/>
        </w:numPr>
        <w:tabs>
          <w:tab w:val="left" w:pos="583"/>
        </w:tabs>
        <w:spacing w:before="198" w:after="0" w:line="360" w:lineRule="auto"/>
        <w:ind w:left="165" w:leftChars="0" w:right="157" w:rightChars="0"/>
        <w:jc w:val="both"/>
        <w:rPr>
          <w:rFonts w:hint="default" w:ascii="Times New Roman" w:hAnsi="Times New Roman" w:cs="Times New Roman"/>
          <w:sz w:val="18"/>
          <w:szCs w:val="16"/>
        </w:rPr>
      </w:pPr>
      <w:r>
        <w:rPr>
          <w:rFonts w:hint="default" w:ascii="Times New Roman" w:hAnsi="Times New Roman" w:cs="Times New Roman"/>
          <w:sz w:val="18"/>
          <w:szCs w:val="16"/>
          <w:lang w:val="en-IN"/>
        </w:rPr>
        <w:t xml:space="preserve">[14] </w:t>
      </w:r>
      <w:r>
        <w:rPr>
          <w:rFonts w:hint="default" w:ascii="Times New Roman" w:hAnsi="Times New Roman" w:cs="Times New Roman"/>
          <w:sz w:val="18"/>
          <w:szCs w:val="16"/>
        </w:rPr>
        <w:t>Nurul H, Halimaton H, Lee SL. Piperine loaded silica aerogel and silica xerogel as NANO-enabled drug delivery system. World Appl Sci J, 2010; 9: 06–16.</w:t>
      </w:r>
    </w:p>
    <w:p w14:paraId="492239D6">
      <w:pPr>
        <w:pStyle w:val="17"/>
        <w:numPr>
          <w:ilvl w:val="0"/>
          <w:numId w:val="0"/>
        </w:numPr>
        <w:tabs>
          <w:tab w:val="left" w:pos="539"/>
        </w:tabs>
        <w:spacing w:before="200" w:after="0" w:line="360" w:lineRule="auto"/>
        <w:ind w:left="165" w:leftChars="0" w:right="172" w:rightChars="0"/>
        <w:jc w:val="both"/>
        <w:rPr>
          <w:rFonts w:hint="default" w:ascii="Times New Roman" w:hAnsi="Times New Roman" w:cs="Times New Roman"/>
          <w:sz w:val="18"/>
          <w:szCs w:val="16"/>
        </w:rPr>
      </w:pPr>
      <w:r>
        <w:rPr>
          <w:rFonts w:hint="default" w:ascii="Times New Roman" w:hAnsi="Times New Roman" w:cs="Times New Roman"/>
          <w:sz w:val="18"/>
          <w:szCs w:val="16"/>
          <w:lang w:val="en-IN"/>
        </w:rPr>
        <w:t xml:space="preserve">[15] </w:t>
      </w:r>
      <w:r>
        <w:rPr>
          <w:rFonts w:hint="default" w:ascii="Times New Roman" w:hAnsi="Times New Roman" w:cs="Times New Roman"/>
          <w:sz w:val="18"/>
          <w:szCs w:val="16"/>
        </w:rPr>
        <w:t>Prerana S, Virendra KD, Mohant S, Mishra SK, Rajeev J, Edwards G. Development and validati12. On</w:t>
      </w:r>
      <w:r>
        <w:rPr>
          <w:rFonts w:hint="default" w:ascii="Times New Roman" w:hAnsi="Times New Roman" w:cs="Times New Roman"/>
          <w:spacing w:val="-6"/>
          <w:sz w:val="18"/>
          <w:szCs w:val="16"/>
        </w:rPr>
        <w:t xml:space="preserve"> </w:t>
      </w:r>
      <w:r>
        <w:rPr>
          <w:rFonts w:hint="default" w:ascii="Times New Roman" w:hAnsi="Times New Roman" w:cs="Times New Roman"/>
          <w:sz w:val="18"/>
          <w:szCs w:val="16"/>
        </w:rPr>
        <w:t>of</w:t>
      </w:r>
      <w:r>
        <w:rPr>
          <w:rFonts w:hint="default" w:ascii="Times New Roman" w:hAnsi="Times New Roman" w:cs="Times New Roman"/>
          <w:spacing w:val="-9"/>
          <w:sz w:val="18"/>
          <w:szCs w:val="16"/>
        </w:rPr>
        <w:t xml:space="preserve"> </w:t>
      </w:r>
      <w:r>
        <w:rPr>
          <w:rFonts w:hint="default" w:ascii="Times New Roman" w:hAnsi="Times New Roman" w:cs="Times New Roman"/>
          <w:sz w:val="18"/>
          <w:szCs w:val="16"/>
        </w:rPr>
        <w:t>a</w:t>
      </w:r>
      <w:r>
        <w:rPr>
          <w:rFonts w:hint="default" w:ascii="Times New Roman" w:hAnsi="Times New Roman" w:cs="Times New Roman"/>
          <w:spacing w:val="-2"/>
          <w:sz w:val="18"/>
          <w:szCs w:val="16"/>
        </w:rPr>
        <w:t xml:space="preserve"> </w:t>
      </w:r>
      <w:r>
        <w:rPr>
          <w:rFonts w:hint="default" w:ascii="Times New Roman" w:hAnsi="Times New Roman" w:cs="Times New Roman"/>
          <w:sz w:val="18"/>
          <w:szCs w:val="16"/>
        </w:rPr>
        <w:t>reversed</w:t>
      </w:r>
      <w:r>
        <w:rPr>
          <w:rFonts w:hint="default" w:ascii="Times New Roman" w:hAnsi="Times New Roman" w:cs="Times New Roman"/>
          <w:spacing w:val="-1"/>
          <w:sz w:val="18"/>
          <w:szCs w:val="16"/>
        </w:rPr>
        <w:t xml:space="preserve"> </w:t>
      </w:r>
      <w:r>
        <w:rPr>
          <w:rFonts w:hint="default" w:ascii="Times New Roman" w:hAnsi="Times New Roman" w:cs="Times New Roman"/>
          <w:sz w:val="18"/>
          <w:szCs w:val="16"/>
        </w:rPr>
        <w:t>phase</w:t>
      </w:r>
      <w:r>
        <w:rPr>
          <w:rFonts w:hint="default" w:ascii="Times New Roman" w:hAnsi="Times New Roman" w:cs="Times New Roman"/>
          <w:spacing w:val="-2"/>
          <w:sz w:val="18"/>
          <w:szCs w:val="16"/>
        </w:rPr>
        <w:t xml:space="preserve"> </w:t>
      </w:r>
      <w:r>
        <w:rPr>
          <w:rFonts w:hint="default" w:ascii="Times New Roman" w:hAnsi="Times New Roman" w:cs="Times New Roman"/>
          <w:sz w:val="18"/>
          <w:szCs w:val="16"/>
        </w:rPr>
        <w:t>HPLC method</w:t>
      </w:r>
      <w:r>
        <w:rPr>
          <w:rFonts w:hint="default" w:ascii="Times New Roman" w:hAnsi="Times New Roman" w:cs="Times New Roman"/>
          <w:spacing w:val="-1"/>
          <w:sz w:val="18"/>
          <w:szCs w:val="16"/>
        </w:rPr>
        <w:t xml:space="preserve"> </w:t>
      </w:r>
      <w:r>
        <w:rPr>
          <w:rFonts w:hint="default" w:ascii="Times New Roman" w:hAnsi="Times New Roman" w:cs="Times New Roman"/>
          <w:sz w:val="18"/>
          <w:szCs w:val="16"/>
        </w:rPr>
        <w:t>for</w:t>
      </w:r>
      <w:r>
        <w:rPr>
          <w:rFonts w:hint="default" w:ascii="Times New Roman" w:hAnsi="Times New Roman" w:cs="Times New Roman"/>
          <w:spacing w:val="-4"/>
          <w:sz w:val="18"/>
          <w:szCs w:val="16"/>
        </w:rPr>
        <w:t xml:space="preserve"> </w:t>
      </w:r>
      <w:r>
        <w:rPr>
          <w:rFonts w:hint="default" w:ascii="Times New Roman" w:hAnsi="Times New Roman" w:cs="Times New Roman"/>
          <w:sz w:val="18"/>
          <w:szCs w:val="16"/>
        </w:rPr>
        <w:t>simultaneous</w:t>
      </w:r>
      <w:r>
        <w:rPr>
          <w:rFonts w:hint="default" w:ascii="Times New Roman" w:hAnsi="Times New Roman" w:cs="Times New Roman"/>
          <w:spacing w:val="-3"/>
          <w:sz w:val="18"/>
          <w:szCs w:val="16"/>
        </w:rPr>
        <w:t xml:space="preserve"> </w:t>
      </w:r>
      <w:r>
        <w:rPr>
          <w:rFonts w:hint="default" w:ascii="Times New Roman" w:hAnsi="Times New Roman" w:cs="Times New Roman"/>
          <w:sz w:val="18"/>
          <w:szCs w:val="16"/>
        </w:rPr>
        <w:t>determination</w:t>
      </w:r>
      <w:r>
        <w:rPr>
          <w:rFonts w:hint="default" w:ascii="Times New Roman" w:hAnsi="Times New Roman" w:cs="Times New Roman"/>
          <w:spacing w:val="-6"/>
          <w:sz w:val="18"/>
          <w:szCs w:val="16"/>
        </w:rPr>
        <w:t xml:space="preserve"> </w:t>
      </w:r>
      <w:r>
        <w:rPr>
          <w:rFonts w:hint="default" w:ascii="Times New Roman" w:hAnsi="Times New Roman" w:cs="Times New Roman"/>
          <w:sz w:val="18"/>
          <w:szCs w:val="16"/>
        </w:rPr>
        <w:t>of</w:t>
      </w:r>
      <w:r>
        <w:rPr>
          <w:rFonts w:hint="default" w:ascii="Times New Roman" w:hAnsi="Times New Roman" w:cs="Times New Roman"/>
          <w:spacing w:val="-9"/>
          <w:sz w:val="18"/>
          <w:szCs w:val="16"/>
        </w:rPr>
        <w:t xml:space="preserve"> </w:t>
      </w:r>
      <w:r>
        <w:rPr>
          <w:rFonts w:hint="default" w:ascii="Times New Roman" w:hAnsi="Times New Roman" w:cs="Times New Roman"/>
          <w:sz w:val="18"/>
          <w:szCs w:val="16"/>
        </w:rPr>
        <w:t>curcumin and piperine in human plasma for application in clinical pharmacological studies, J Liq Chromatogr Relat Technol, 2009; 32:2961–74.</w:t>
      </w:r>
    </w:p>
    <w:p w14:paraId="511606BC">
      <w:pPr>
        <w:pStyle w:val="17"/>
        <w:numPr>
          <w:ilvl w:val="0"/>
          <w:numId w:val="0"/>
        </w:numPr>
        <w:tabs>
          <w:tab w:val="left" w:pos="626"/>
        </w:tabs>
        <w:spacing w:before="202" w:after="0" w:line="360" w:lineRule="auto"/>
        <w:ind w:left="165" w:leftChars="0" w:right="159" w:rightChars="0"/>
        <w:jc w:val="both"/>
        <w:rPr>
          <w:rFonts w:hint="default" w:ascii="Times New Roman" w:hAnsi="Times New Roman" w:cs="Times New Roman"/>
          <w:sz w:val="18"/>
          <w:szCs w:val="16"/>
        </w:rPr>
      </w:pPr>
      <w:r>
        <w:rPr>
          <w:rFonts w:hint="default" w:ascii="Times New Roman" w:hAnsi="Times New Roman" w:cs="Times New Roman"/>
          <w:sz w:val="18"/>
          <w:szCs w:val="16"/>
          <w:lang w:val="en-IN"/>
        </w:rPr>
        <w:t xml:space="preserve">[16] </w:t>
      </w:r>
      <w:r>
        <w:rPr>
          <w:rFonts w:hint="default" w:ascii="Times New Roman" w:hAnsi="Times New Roman" w:cs="Times New Roman"/>
          <w:sz w:val="18"/>
          <w:szCs w:val="16"/>
        </w:rPr>
        <w:t>Shaikh J, Ankola DD, Beniwal V, Singha D, Ravi Kumar MNV. Nanoparticle encapsulation improves oral bioavailability of curcumin by at least 9-fold when compared to curcumin</w:t>
      </w:r>
      <w:r>
        <w:rPr>
          <w:rFonts w:hint="default" w:ascii="Times New Roman" w:hAnsi="Times New Roman" w:cs="Times New Roman"/>
          <w:spacing w:val="-1"/>
          <w:sz w:val="18"/>
          <w:szCs w:val="16"/>
        </w:rPr>
        <w:t xml:space="preserve"> </w:t>
      </w:r>
      <w:r>
        <w:rPr>
          <w:rFonts w:hint="default" w:ascii="Times New Roman" w:hAnsi="Times New Roman" w:cs="Times New Roman"/>
          <w:sz w:val="18"/>
          <w:szCs w:val="16"/>
        </w:rPr>
        <w:t>administered with</w:t>
      </w:r>
      <w:r>
        <w:rPr>
          <w:rFonts w:hint="default" w:ascii="Times New Roman" w:hAnsi="Times New Roman" w:cs="Times New Roman"/>
          <w:spacing w:val="-1"/>
          <w:sz w:val="18"/>
          <w:szCs w:val="16"/>
        </w:rPr>
        <w:t xml:space="preserve"> </w:t>
      </w:r>
      <w:r>
        <w:rPr>
          <w:rFonts w:hint="default" w:ascii="Times New Roman" w:hAnsi="Times New Roman" w:cs="Times New Roman"/>
          <w:sz w:val="18"/>
          <w:szCs w:val="16"/>
        </w:rPr>
        <w:t>piperine as absorption</w:t>
      </w:r>
      <w:r>
        <w:rPr>
          <w:rFonts w:hint="default" w:ascii="Times New Roman" w:hAnsi="Times New Roman" w:cs="Times New Roman"/>
          <w:spacing w:val="-1"/>
          <w:sz w:val="18"/>
          <w:szCs w:val="16"/>
        </w:rPr>
        <w:t xml:space="preserve"> </w:t>
      </w:r>
      <w:r>
        <w:rPr>
          <w:rFonts w:hint="default" w:ascii="Times New Roman" w:hAnsi="Times New Roman" w:cs="Times New Roman"/>
          <w:sz w:val="18"/>
          <w:szCs w:val="16"/>
        </w:rPr>
        <w:t>enhancer. Eur J</w:t>
      </w:r>
      <w:r>
        <w:rPr>
          <w:rFonts w:hint="default" w:ascii="Times New Roman" w:hAnsi="Times New Roman" w:cs="Times New Roman"/>
          <w:spacing w:val="-3"/>
          <w:sz w:val="18"/>
          <w:szCs w:val="16"/>
        </w:rPr>
        <w:t xml:space="preserve"> </w:t>
      </w:r>
      <w:r>
        <w:rPr>
          <w:rFonts w:hint="default" w:ascii="Times New Roman" w:hAnsi="Times New Roman" w:cs="Times New Roman"/>
          <w:sz w:val="18"/>
          <w:szCs w:val="16"/>
        </w:rPr>
        <w:t>Pharm</w:t>
      </w:r>
      <w:r>
        <w:rPr>
          <w:rFonts w:hint="default" w:ascii="Times New Roman" w:hAnsi="Times New Roman" w:cs="Times New Roman"/>
          <w:spacing w:val="-6"/>
          <w:sz w:val="18"/>
          <w:szCs w:val="16"/>
        </w:rPr>
        <w:t xml:space="preserve"> </w:t>
      </w:r>
      <w:r>
        <w:rPr>
          <w:rFonts w:hint="default" w:ascii="Times New Roman" w:hAnsi="Times New Roman" w:cs="Times New Roman"/>
          <w:sz w:val="18"/>
          <w:szCs w:val="16"/>
        </w:rPr>
        <w:t>Sci, 2009;</w:t>
      </w:r>
      <w:r>
        <w:rPr>
          <w:rFonts w:hint="default" w:ascii="Times New Roman" w:hAnsi="Times New Roman" w:cs="Times New Roman"/>
          <w:spacing w:val="-1"/>
          <w:sz w:val="18"/>
          <w:szCs w:val="16"/>
        </w:rPr>
        <w:t xml:space="preserve"> </w:t>
      </w:r>
      <w:r>
        <w:rPr>
          <w:rFonts w:hint="default" w:ascii="Times New Roman" w:hAnsi="Times New Roman" w:cs="Times New Roman"/>
          <w:sz w:val="18"/>
          <w:szCs w:val="16"/>
        </w:rPr>
        <w:t xml:space="preserve">37:223– </w:t>
      </w:r>
      <w:r>
        <w:rPr>
          <w:rFonts w:hint="default" w:ascii="Times New Roman" w:hAnsi="Times New Roman" w:cs="Times New Roman"/>
          <w:spacing w:val="-4"/>
          <w:sz w:val="18"/>
          <w:szCs w:val="16"/>
        </w:rPr>
        <w:t>30.</w:t>
      </w:r>
    </w:p>
    <w:p w14:paraId="2CA3196C">
      <w:pPr>
        <w:pStyle w:val="17"/>
        <w:numPr>
          <w:ilvl w:val="0"/>
          <w:numId w:val="0"/>
        </w:numPr>
        <w:tabs>
          <w:tab w:val="left" w:pos="607"/>
        </w:tabs>
        <w:spacing w:before="88" w:after="0" w:line="276" w:lineRule="auto"/>
        <w:ind w:left="165" w:leftChars="0" w:right="167"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[17] </w:t>
      </w:r>
      <w:r>
        <w:rPr>
          <w:rFonts w:hint="default" w:ascii="Times New Roman" w:hAnsi="Times New Roman" w:cs="Times New Roman"/>
          <w:sz w:val="18"/>
          <w:szCs w:val="18"/>
        </w:rPr>
        <w:t>Vipul U, Neeru S, Himanshu MJ, Amreesh M, Manoj M, Singh BP, Sanjeev T. Development and validation of rapid RPHPLC method for estimation of piperine in Piper nigrum L..Int J Herb Med, 2013; 1:6–9.</w:t>
      </w:r>
    </w:p>
    <w:p w14:paraId="1DDD76E8">
      <w:pPr>
        <w:pStyle w:val="17"/>
        <w:numPr>
          <w:ilvl w:val="0"/>
          <w:numId w:val="0"/>
        </w:numPr>
        <w:tabs>
          <w:tab w:val="left" w:pos="558"/>
        </w:tabs>
        <w:spacing w:before="200" w:after="0" w:line="276" w:lineRule="auto"/>
        <w:ind w:left="165" w:leftChars="0" w:right="161"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[18] </w:t>
      </w:r>
      <w:r>
        <w:rPr>
          <w:rFonts w:hint="default" w:ascii="Times New Roman" w:hAnsi="Times New Roman" w:cs="Times New Roman"/>
          <w:sz w:val="18"/>
          <w:szCs w:val="18"/>
        </w:rPr>
        <w:t>Xiu-Mei W, Qi-Zhi Z, Jian Y, Rong-Hua Z, Jun Z, Li-Jing C, Wen-Xing P. Validated HPLC–MS/MS method for simultaneous determination of curcumin and piperine in human plasma. Trop J Pharm Res, 2012; 11:621–9.</w:t>
      </w:r>
    </w:p>
    <w:p w14:paraId="757C0BE4">
      <w:pPr>
        <w:pStyle w:val="17"/>
        <w:numPr>
          <w:ilvl w:val="0"/>
          <w:numId w:val="0"/>
        </w:numPr>
        <w:tabs>
          <w:tab w:val="left" w:pos="529"/>
        </w:tabs>
        <w:spacing w:before="200" w:after="0" w:line="240" w:lineRule="auto"/>
        <w:ind w:left="165" w:leftChars="0" w:right="0"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[19] </w:t>
      </w:r>
      <w:r>
        <w:rPr>
          <w:rFonts w:hint="default" w:ascii="Times New Roman" w:hAnsi="Times New Roman" w:cs="Times New Roman"/>
          <w:sz w:val="18"/>
          <w:szCs w:val="18"/>
        </w:rPr>
        <w:t>UV-Visible</w:t>
      </w:r>
      <w:r>
        <w:rPr>
          <w:rFonts w:hint="default" w:ascii="Times New Roman" w:hAnsi="Times New Roman" w:cs="Times New Roman"/>
          <w:spacing w:val="-7"/>
          <w:sz w:val="18"/>
          <w:szCs w:val="18"/>
        </w:rPr>
        <w:t xml:space="preserve"> </w:t>
      </w:r>
      <w:r>
        <w:rPr>
          <w:rFonts w:hint="default" w:ascii="Times New Roman" w:hAnsi="Times New Roman" w:cs="Times New Roman"/>
          <w:sz w:val="18"/>
          <w:szCs w:val="18"/>
        </w:rPr>
        <w:t>Spectrophotometric</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Estimation</w:t>
      </w:r>
      <w:r>
        <w:rPr>
          <w:rFonts w:hint="default" w:ascii="Times New Roman" w:hAnsi="Times New Roman" w:cs="Times New Roman"/>
          <w:spacing w:val="-8"/>
          <w:sz w:val="18"/>
          <w:szCs w:val="18"/>
        </w:rPr>
        <w:t xml:space="preserve"> </w:t>
      </w:r>
      <w:r>
        <w:rPr>
          <w:rFonts w:hint="default" w:ascii="Times New Roman" w:hAnsi="Times New Roman" w:cs="Times New Roman"/>
          <w:sz w:val="18"/>
          <w:szCs w:val="18"/>
        </w:rPr>
        <w:t>of</w:t>
      </w:r>
      <w:r>
        <w:rPr>
          <w:rFonts w:hint="default" w:ascii="Times New Roman" w:hAnsi="Times New Roman" w:cs="Times New Roman"/>
          <w:spacing w:val="-6"/>
          <w:sz w:val="18"/>
          <w:szCs w:val="18"/>
        </w:rPr>
        <w:t xml:space="preserve"> </w:t>
      </w:r>
      <w:r>
        <w:rPr>
          <w:rFonts w:hint="default" w:ascii="Times New Roman" w:hAnsi="Times New Roman" w:cs="Times New Roman"/>
          <w:sz w:val="18"/>
          <w:szCs w:val="18"/>
        </w:rPr>
        <w:t>Curcumin</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in</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Nano</w:t>
      </w:r>
      <w:r>
        <w:rPr>
          <w:rFonts w:hint="default" w:ascii="Times New Roman" w:hAnsi="Times New Roman" w:cs="Times New Roman"/>
          <w:spacing w:val="1"/>
          <w:sz w:val="18"/>
          <w:szCs w:val="18"/>
        </w:rPr>
        <w:t xml:space="preserve"> </w:t>
      </w:r>
      <w:r>
        <w:rPr>
          <w:rFonts w:hint="default" w:ascii="Times New Roman" w:hAnsi="Times New Roman" w:cs="Times New Roman"/>
          <w:spacing w:val="-2"/>
          <w:sz w:val="18"/>
          <w:szCs w:val="18"/>
        </w:rPr>
        <w:t>Formulation</w:t>
      </w:r>
      <w:r>
        <w:rPr>
          <w:rFonts w:hint="default" w:ascii="Times New Roman" w:hAnsi="Times New Roman" w:cs="Times New Roman"/>
          <w:sz w:val="18"/>
          <w:szCs w:val="18"/>
        </w:rPr>
        <w:t>Kalyan</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Hazra, Ravi Kumar, Biresh Kumar Sarkar,</w:t>
      </w:r>
      <w:r>
        <w:rPr>
          <w:rFonts w:hint="default" w:ascii="Times New Roman" w:hAnsi="Times New Roman" w:cs="Times New Roman"/>
          <w:spacing w:val="-2"/>
          <w:sz w:val="18"/>
          <w:szCs w:val="18"/>
        </w:rPr>
        <w:t xml:space="preserve"> </w:t>
      </w:r>
      <w:r>
        <w:rPr>
          <w:rFonts w:hint="default" w:ascii="Times New Roman" w:hAnsi="Times New Roman" w:cs="Times New Roman"/>
          <w:sz w:val="18"/>
          <w:szCs w:val="18"/>
        </w:rPr>
        <w:t>Y. Ankamma Chowdary, Manish</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Devgan, Maddi Rammaiah.</w:t>
      </w:r>
    </w:p>
    <w:p w14:paraId="325DEEBF">
      <w:pPr>
        <w:pStyle w:val="17"/>
        <w:numPr>
          <w:ilvl w:val="0"/>
          <w:numId w:val="0"/>
        </w:numPr>
        <w:tabs>
          <w:tab w:val="left" w:pos="568"/>
        </w:tabs>
        <w:spacing w:before="163" w:after="0" w:line="240" w:lineRule="auto"/>
        <w:ind w:left="165" w:leftChars="0" w:right="0"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 xml:space="preserve">[20] </w:t>
      </w:r>
      <w:r>
        <w:rPr>
          <w:rFonts w:hint="default" w:ascii="Times New Roman" w:hAnsi="Times New Roman" w:cs="Times New Roman"/>
          <w:sz w:val="18"/>
          <w:szCs w:val="18"/>
        </w:rPr>
        <w:t>Hazra</w:t>
      </w:r>
      <w:r>
        <w:rPr>
          <w:rFonts w:hint="default" w:ascii="Times New Roman" w:hAnsi="Times New Roman" w:cs="Times New Roman"/>
          <w:spacing w:val="36"/>
          <w:sz w:val="18"/>
          <w:szCs w:val="18"/>
        </w:rPr>
        <w:t xml:space="preserve"> </w:t>
      </w:r>
      <w:r>
        <w:rPr>
          <w:rFonts w:hint="default" w:ascii="Times New Roman" w:hAnsi="Times New Roman" w:cs="Times New Roman"/>
          <w:sz w:val="18"/>
          <w:szCs w:val="18"/>
        </w:rPr>
        <w:t>et</w:t>
      </w:r>
      <w:r>
        <w:rPr>
          <w:rFonts w:hint="default" w:ascii="Times New Roman" w:hAnsi="Times New Roman" w:cs="Times New Roman"/>
          <w:spacing w:val="38"/>
          <w:sz w:val="18"/>
          <w:szCs w:val="18"/>
        </w:rPr>
        <w:t xml:space="preserve"> </w:t>
      </w:r>
      <w:r>
        <w:rPr>
          <w:rFonts w:hint="default" w:ascii="Times New Roman" w:hAnsi="Times New Roman" w:cs="Times New Roman"/>
          <w:sz w:val="18"/>
          <w:szCs w:val="18"/>
        </w:rPr>
        <w:t>al.,</w:t>
      </w:r>
      <w:r>
        <w:rPr>
          <w:rFonts w:hint="default" w:ascii="Times New Roman" w:hAnsi="Times New Roman" w:cs="Times New Roman"/>
          <w:spacing w:val="40"/>
          <w:sz w:val="18"/>
          <w:szCs w:val="18"/>
        </w:rPr>
        <w:t xml:space="preserve"> </w:t>
      </w:r>
      <w:r>
        <w:rPr>
          <w:rFonts w:hint="default" w:ascii="Times New Roman" w:hAnsi="Times New Roman" w:cs="Times New Roman"/>
          <w:sz w:val="18"/>
          <w:szCs w:val="18"/>
        </w:rPr>
        <w:t>IJP,</w:t>
      </w:r>
      <w:r>
        <w:rPr>
          <w:rFonts w:hint="default" w:ascii="Times New Roman" w:hAnsi="Times New Roman" w:cs="Times New Roman"/>
          <w:spacing w:val="35"/>
          <w:sz w:val="18"/>
          <w:szCs w:val="18"/>
        </w:rPr>
        <w:t xml:space="preserve"> </w:t>
      </w:r>
      <w:r>
        <w:rPr>
          <w:rFonts w:hint="default" w:ascii="Times New Roman" w:hAnsi="Times New Roman" w:cs="Times New Roman"/>
          <w:sz w:val="18"/>
          <w:szCs w:val="18"/>
        </w:rPr>
        <w:t>2015;</w:t>
      </w:r>
      <w:r>
        <w:rPr>
          <w:rFonts w:hint="default" w:ascii="Times New Roman" w:hAnsi="Times New Roman" w:cs="Times New Roman"/>
          <w:spacing w:val="34"/>
          <w:sz w:val="18"/>
          <w:szCs w:val="18"/>
        </w:rPr>
        <w:t xml:space="preserve"> </w:t>
      </w:r>
      <w:r>
        <w:rPr>
          <w:rFonts w:hint="default" w:ascii="Times New Roman" w:hAnsi="Times New Roman" w:cs="Times New Roman"/>
          <w:sz w:val="18"/>
          <w:szCs w:val="18"/>
        </w:rPr>
        <w:t>Vol.</w:t>
      </w:r>
      <w:r>
        <w:rPr>
          <w:rFonts w:hint="default" w:ascii="Times New Roman" w:hAnsi="Times New Roman" w:cs="Times New Roman"/>
          <w:spacing w:val="39"/>
          <w:sz w:val="18"/>
          <w:szCs w:val="18"/>
        </w:rPr>
        <w:t xml:space="preserve"> </w:t>
      </w:r>
      <w:r>
        <w:rPr>
          <w:rFonts w:hint="default" w:ascii="Times New Roman" w:hAnsi="Times New Roman" w:cs="Times New Roman"/>
          <w:sz w:val="18"/>
          <w:szCs w:val="18"/>
        </w:rPr>
        <w:t>2(3):</w:t>
      </w:r>
      <w:r>
        <w:rPr>
          <w:rFonts w:hint="default" w:ascii="Times New Roman" w:hAnsi="Times New Roman" w:cs="Times New Roman"/>
          <w:spacing w:val="34"/>
          <w:sz w:val="18"/>
          <w:szCs w:val="18"/>
        </w:rPr>
        <w:t xml:space="preserve"> </w:t>
      </w:r>
      <w:r>
        <w:rPr>
          <w:rFonts w:hint="default" w:ascii="Times New Roman" w:hAnsi="Times New Roman" w:cs="Times New Roman"/>
          <w:sz w:val="18"/>
          <w:szCs w:val="18"/>
        </w:rPr>
        <w:t>127-130.</w:t>
      </w:r>
      <w:r>
        <w:rPr>
          <w:rFonts w:hint="default" w:ascii="Times New Roman" w:hAnsi="Times New Roman" w:cs="Times New Roman"/>
          <w:spacing w:val="34"/>
          <w:sz w:val="18"/>
          <w:szCs w:val="18"/>
        </w:rPr>
        <w:t xml:space="preserve"> </w:t>
      </w:r>
      <w:r>
        <w:rPr>
          <w:rFonts w:hint="default" w:ascii="Times New Roman" w:hAnsi="Times New Roman" w:cs="Times New Roman"/>
          <w:sz w:val="18"/>
          <w:szCs w:val="18"/>
        </w:rPr>
        <w:t>E-</w:t>
      </w:r>
      <w:r>
        <w:rPr>
          <w:rFonts w:hint="default" w:ascii="Times New Roman" w:hAnsi="Times New Roman" w:cs="Times New Roman"/>
          <w:spacing w:val="35"/>
          <w:sz w:val="18"/>
          <w:szCs w:val="18"/>
        </w:rPr>
        <w:t xml:space="preserve"> </w:t>
      </w:r>
      <w:r>
        <w:rPr>
          <w:rFonts w:hint="default" w:ascii="Times New Roman" w:hAnsi="Times New Roman" w:cs="Times New Roman"/>
          <w:sz w:val="18"/>
          <w:szCs w:val="18"/>
        </w:rPr>
        <w:t>ISSN:</w:t>
      </w:r>
      <w:r>
        <w:rPr>
          <w:rFonts w:hint="default" w:ascii="Times New Roman" w:hAnsi="Times New Roman" w:cs="Times New Roman"/>
          <w:spacing w:val="33"/>
          <w:sz w:val="18"/>
          <w:szCs w:val="18"/>
        </w:rPr>
        <w:t xml:space="preserve"> </w:t>
      </w:r>
      <w:r>
        <w:rPr>
          <w:rFonts w:hint="default" w:ascii="Times New Roman" w:hAnsi="Times New Roman" w:cs="Times New Roman"/>
          <w:sz w:val="18"/>
          <w:szCs w:val="18"/>
        </w:rPr>
        <w:t>2348-3962,</w:t>
      </w:r>
      <w:r>
        <w:rPr>
          <w:rFonts w:hint="default" w:ascii="Times New Roman" w:hAnsi="Times New Roman" w:cs="Times New Roman"/>
          <w:spacing w:val="39"/>
          <w:sz w:val="18"/>
          <w:szCs w:val="18"/>
        </w:rPr>
        <w:t xml:space="preserve"> </w:t>
      </w:r>
      <w:r>
        <w:rPr>
          <w:rFonts w:hint="default" w:ascii="Times New Roman" w:hAnsi="Times New Roman" w:cs="Times New Roman"/>
          <w:sz w:val="18"/>
          <w:szCs w:val="18"/>
        </w:rPr>
        <w:t>P-ISSN:</w:t>
      </w:r>
      <w:r>
        <w:rPr>
          <w:rFonts w:hint="default" w:ascii="Times New Roman" w:hAnsi="Times New Roman" w:cs="Times New Roman"/>
          <w:spacing w:val="38"/>
          <w:sz w:val="18"/>
          <w:szCs w:val="18"/>
        </w:rPr>
        <w:t xml:space="preserve"> </w:t>
      </w:r>
      <w:r>
        <w:rPr>
          <w:rFonts w:hint="default" w:ascii="Times New Roman" w:hAnsi="Times New Roman" w:cs="Times New Roman"/>
          <w:sz w:val="18"/>
          <w:szCs w:val="18"/>
        </w:rPr>
        <w:t>2394-</w:t>
      </w:r>
      <w:r>
        <w:rPr>
          <w:rFonts w:hint="default" w:ascii="Times New Roman" w:hAnsi="Times New Roman" w:cs="Times New Roman"/>
          <w:spacing w:val="-4"/>
          <w:sz w:val="18"/>
          <w:szCs w:val="18"/>
        </w:rPr>
        <w:t>5583</w:t>
      </w:r>
    </w:p>
    <w:p w14:paraId="42B560B6">
      <w:pPr>
        <w:pStyle w:val="9"/>
        <w:spacing w:before="21" w:line="259" w:lineRule="auto"/>
        <w:ind w:left="165" w:right="162"/>
        <w:jc w:val="both"/>
        <w:rPr>
          <w:rFonts w:hint="default" w:ascii="Times New Roman" w:hAnsi="Times New Roman" w:cs="Times New Roman"/>
          <w:sz w:val="18"/>
          <w:szCs w:val="18"/>
        </w:rPr>
      </w:pPr>
      <w:r>
        <w:rPr>
          <w:rFonts w:hint="default" w:ascii="Times New Roman" w:hAnsi="Times New Roman" w:cs="Times New Roman"/>
          <w:sz w:val="18"/>
          <w:szCs w:val="18"/>
        </w:rPr>
        <w:t>International Journal of Pharmacognosy 130 2. Choudhary N and Singh B: Potential Therapeutic Effect of Curcumin - an update. Journal of Pharmaceutical Education Research 2012; 3(2): 64-71</w:t>
      </w:r>
    </w:p>
    <w:p w14:paraId="60298155">
      <w:pPr>
        <w:pStyle w:val="17"/>
        <w:numPr>
          <w:ilvl w:val="0"/>
          <w:numId w:val="0"/>
        </w:numPr>
        <w:tabs>
          <w:tab w:val="left" w:pos="544"/>
        </w:tabs>
        <w:spacing w:before="158" w:after="0" w:line="276" w:lineRule="auto"/>
        <w:ind w:left="165" w:leftChars="0" w:right="174" w:rightChars="0"/>
        <w:jc w:val="both"/>
        <w:rPr>
          <w:rFonts w:hint="default" w:ascii="Times New Roman" w:hAnsi="Times New Roman" w:cs="Times New Roman"/>
          <w:sz w:val="18"/>
          <w:szCs w:val="18"/>
        </w:rPr>
      </w:pPr>
      <w:r>
        <w:rPr>
          <w:rFonts w:hint="default" w:ascii="Times New Roman" w:hAnsi="Times New Roman" w:cs="Times New Roman"/>
          <w:sz w:val="18"/>
          <w:szCs w:val="18"/>
          <w:lang w:val="en-IN"/>
        </w:rPr>
        <w:t>[21]</w:t>
      </w:r>
      <w:r>
        <w:rPr>
          <w:rFonts w:hint="default" w:ascii="Times New Roman" w:hAnsi="Times New Roman" w:cs="Times New Roman"/>
          <w:sz w:val="18"/>
          <w:szCs w:val="18"/>
        </w:rPr>
        <w:t>Srinivasan KR. A chromatographic study of the curcuminoids in curcuma longa Linn. J. Pharm. Pharmacol. 1953; 5: 448-453.</w:t>
      </w:r>
    </w:p>
    <w:p w14:paraId="1465CB2A">
      <w:pPr>
        <w:pStyle w:val="17"/>
        <w:numPr>
          <w:ilvl w:val="0"/>
          <w:numId w:val="0"/>
        </w:numPr>
        <w:tabs>
          <w:tab w:val="left" w:pos="433"/>
        </w:tabs>
        <w:spacing w:before="200" w:after="0" w:line="362" w:lineRule="auto"/>
        <w:ind w:left="165" w:leftChars="0" w:right="167" w:rightChars="0"/>
        <w:jc w:val="both"/>
        <w:rPr>
          <w:rFonts w:hint="default" w:ascii="Times New Roman" w:hAnsi="Times New Roman" w:cs="Times New Roman"/>
          <w:sz w:val="18"/>
          <w:szCs w:val="18"/>
          <w:lang w:val="en-IN"/>
        </w:rPr>
      </w:pPr>
      <w:r>
        <w:rPr>
          <w:rFonts w:hint="default" w:ascii="Times New Roman" w:hAnsi="Times New Roman" w:cs="Times New Roman"/>
          <w:sz w:val="18"/>
          <w:szCs w:val="18"/>
        </w:rPr>
        <w:t>Marsin SM, Ahmad UK, Smith RM. Application of supercritical fluid extraction and chromatography to the analysis of turmeric. J Chromatogr Sc. 1993; 31: 20-25</w:t>
      </w:r>
    </w:p>
    <w:p w14:paraId="3E13C15D">
      <w:pPr>
        <w:pStyle w:val="17"/>
        <w:numPr>
          <w:ilvl w:val="0"/>
          <w:numId w:val="0"/>
        </w:numPr>
        <w:tabs>
          <w:tab w:val="left" w:pos="448"/>
        </w:tabs>
        <w:spacing w:before="199" w:after="0" w:line="360" w:lineRule="auto"/>
        <w:ind w:left="165" w:leftChars="0" w:right="177" w:rightChars="0"/>
        <w:jc w:val="both"/>
        <w:rPr>
          <w:rFonts w:hint="default"/>
          <w:sz w:val="24"/>
          <w:lang w:val="en-IN"/>
        </w:rPr>
      </w:pPr>
    </w:p>
    <w:p w14:paraId="2E403DEF">
      <w:pPr>
        <w:pStyle w:val="17"/>
        <w:numPr>
          <w:ilvl w:val="0"/>
          <w:numId w:val="0"/>
        </w:numPr>
        <w:tabs>
          <w:tab w:val="left" w:pos="424"/>
        </w:tabs>
        <w:spacing w:before="200" w:after="0" w:line="360" w:lineRule="auto"/>
        <w:ind w:left="165" w:leftChars="0" w:right="156" w:rightChars="0"/>
        <w:jc w:val="both"/>
        <w:rPr>
          <w:rFonts w:hint="default"/>
          <w:sz w:val="24"/>
          <w:lang w:val="en-IN"/>
        </w:rPr>
      </w:pPr>
    </w:p>
    <w:p w14:paraId="05E8320D">
      <w:pPr>
        <w:pStyle w:val="17"/>
        <w:numPr>
          <w:ilvl w:val="0"/>
          <w:numId w:val="0"/>
        </w:numPr>
        <w:tabs>
          <w:tab w:val="left" w:pos="462"/>
        </w:tabs>
        <w:spacing w:before="198" w:after="0" w:line="360" w:lineRule="auto"/>
        <w:ind w:left="165" w:leftChars="0" w:right="157" w:rightChars="0"/>
        <w:jc w:val="both"/>
        <w:rPr>
          <w:rFonts w:hint="default"/>
          <w:sz w:val="24"/>
          <w:lang w:val="en-IN"/>
        </w:rPr>
      </w:pPr>
    </w:p>
    <w:p w14:paraId="4084FF1C">
      <w:pPr>
        <w:tabs>
          <w:tab w:val="left" w:pos="6360"/>
        </w:tabs>
        <w:rPr>
          <w:rFonts w:hint="default"/>
          <w:lang w:val="en-IN"/>
        </w:rPr>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10"/>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FA4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966E">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w:t>
          </w:r>
          <w:r>
            <w:rPr>
              <w:rFonts w:hint="default" w:ascii="Times New Roman" w:hAnsi="Times New Roman" w:eastAsia="Calibri" w:cs="Times New Roman"/>
              <w:bCs/>
              <w:sz w:val="24"/>
              <w:szCs w:val="24"/>
              <w:lang w:val="en-US" w:eastAsia="en-IN" w:bidi="ml-IN"/>
            </w:rPr>
            <w:t>0</w:t>
          </w:r>
          <w:r>
            <w:rPr>
              <w:rFonts w:ascii="Times New Roman" w:hAnsi="Times New Roman" w:eastAsia="Calibri" w:cs="Times New Roman"/>
              <w:bCs/>
              <w:sz w:val="24"/>
              <w:szCs w:val="24"/>
              <w:lang w:val="fr-FR" w:eastAsia="en-IN" w:bidi="ml-IN"/>
            </w:rPr>
            <w:t xml:space="preserve">, Issue 01, </w:t>
          </w:r>
          <w:r>
            <w:rPr>
              <w:rFonts w:hint="default" w:ascii="Times New Roman" w:hAnsi="Times New Roman" w:eastAsia="Calibri" w:cs="Times New Roman"/>
              <w:bCs/>
              <w:sz w:val="24"/>
              <w:szCs w:val="24"/>
              <w:lang w:val="en-US" w:eastAsia="en-IN" w:bidi="ml-IN"/>
            </w:rPr>
            <w:t>May</w:t>
          </w:r>
          <w:r>
            <w:rPr>
              <w:rFonts w:ascii="Times New Roman" w:hAnsi="Times New Roman" w:eastAsia="Calibri" w:cs="Times New Roman"/>
              <w:bCs/>
              <w:sz w:val="24"/>
              <w:szCs w:val="24"/>
              <w:lang w:val="fr-FR" w:eastAsia="en-IN" w:bidi="ml-IN"/>
            </w:rPr>
            <w:t xml:space="preserve"> 202</w:t>
          </w:r>
          <w:r>
            <w:rPr>
              <w:rFonts w:hint="default" w:ascii="Times New Roman" w:hAnsi="Times New Roman" w:eastAsia="Calibri" w:cs="Times New Roman"/>
              <w:bCs/>
              <w:sz w:val="24"/>
              <w:szCs w:val="24"/>
              <w:lang w:val="en-US" w:eastAsia="en-IN" w:bidi="ml-IN"/>
            </w:rPr>
            <w:t>5</w:t>
          </w:r>
          <w:r>
            <w:rPr>
              <w:rFonts w:ascii="Times New Roman" w:hAnsi="Times New Roman" w:eastAsia="Calibri" w:cs="Times New Roman"/>
              <w:bCs/>
              <w:sz w:val="24"/>
              <w:szCs w:val="24"/>
              <w:lang w:val="fr-FR" w:eastAsia="en-IN" w:bidi="ml-IN"/>
            </w:rPr>
            <w:t>,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hint="default" w:ascii="Times New Roman" w:hAnsi="Times New Roman" w:eastAsia="Calibri" w:cs="Times New Roman"/>
              <w:b/>
              <w:color w:val="1F497D"/>
              <w:sz w:val="20"/>
              <w:szCs w:val="20"/>
              <w:lang w:val="en-IN" w:bidi="ml-IN"/>
            </w:rPr>
          </w:pPr>
          <w:r>
            <w:rPr>
              <w:rFonts w:hint="default" w:ascii="Times New Roman" w:hAnsi="Times New Roman" w:eastAsia="Calibri" w:cs="Times New Roman"/>
              <w:b/>
              <w:color w:val="1F497D"/>
              <w:sz w:val="20"/>
              <w:szCs w:val="20"/>
              <w:lang w:val="en-IN" w:bidi="ml-IN"/>
            </w:rPr>
            <w:t>7</w:t>
          </w:r>
          <w:r>
            <w:rPr>
              <w:rFonts w:ascii="Times New Roman" w:hAnsi="Times New Roman" w:eastAsia="Calibri" w:cs="Times New Roman"/>
              <w:b/>
              <w:color w:val="1F497D"/>
              <w:sz w:val="20"/>
              <w:szCs w:val="20"/>
              <w:lang w:val="fr-FR" w:bidi="ml-IN"/>
            </w:rPr>
            <w:t>.</w:t>
          </w:r>
          <w:r>
            <w:rPr>
              <w:rFonts w:hint="default" w:ascii="Times New Roman" w:hAnsi="Times New Roman" w:eastAsia="Calibri" w:cs="Times New Roman"/>
              <w:b/>
              <w:color w:val="1F497D"/>
              <w:sz w:val="20"/>
              <w:szCs w:val="20"/>
              <w:lang w:val="en-IN" w:bidi="ml-IN"/>
            </w:rPr>
            <w:t>001</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11"/>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373">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0A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6E656"/>
    <w:multiLevelType w:val="singleLevel"/>
    <w:tmpl w:val="FB06E656"/>
    <w:lvl w:ilvl="0" w:tentative="0">
      <w:start w:val="1"/>
      <w:numFmt w:val="decimal"/>
      <w:suff w:val="space"/>
      <w:lvlText w:val="[%1]"/>
      <w:lvlJc w:val="left"/>
    </w:lvl>
  </w:abstractNum>
  <w:abstractNum w:abstractNumId="1">
    <w:nsid w:val="50232215"/>
    <w:multiLevelType w:val="multilevel"/>
    <w:tmpl w:val="50232215"/>
    <w:lvl w:ilvl="0" w:tentative="0">
      <w:start w:val="1"/>
      <w:numFmt w:val="upperLetter"/>
      <w:pStyle w:val="22"/>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7402B8F"/>
    <w:rsid w:val="0E60165D"/>
    <w:rsid w:val="13983C53"/>
    <w:rsid w:val="1D3D5D0C"/>
    <w:rsid w:val="1E3D019D"/>
    <w:rsid w:val="29354FA2"/>
    <w:rsid w:val="297B189A"/>
    <w:rsid w:val="2A644DE9"/>
    <w:rsid w:val="2EAE7F74"/>
    <w:rsid w:val="2FE86A68"/>
    <w:rsid w:val="33761244"/>
    <w:rsid w:val="35AE2626"/>
    <w:rsid w:val="37184164"/>
    <w:rsid w:val="39310047"/>
    <w:rsid w:val="3EFF73BE"/>
    <w:rsid w:val="40F42F36"/>
    <w:rsid w:val="48C90DA0"/>
    <w:rsid w:val="49DA1E78"/>
    <w:rsid w:val="49F55332"/>
    <w:rsid w:val="4F895E49"/>
    <w:rsid w:val="53AA59B2"/>
    <w:rsid w:val="55B63B12"/>
    <w:rsid w:val="564A5840"/>
    <w:rsid w:val="56B234CB"/>
    <w:rsid w:val="574D3BFE"/>
    <w:rsid w:val="57D46015"/>
    <w:rsid w:val="58085469"/>
    <w:rsid w:val="5D37650B"/>
    <w:rsid w:val="60C13D46"/>
    <w:rsid w:val="6204045B"/>
    <w:rsid w:val="69EA5C8B"/>
    <w:rsid w:val="6B4A0F65"/>
    <w:rsid w:val="729C6A50"/>
    <w:rsid w:val="74794352"/>
    <w:rsid w:val="754835CD"/>
    <w:rsid w:val="77D47E28"/>
    <w:rsid w:val="799022FC"/>
    <w:rsid w:val="7D3E5C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qFormat/>
    <w:uiPriority w:val="1"/>
    <w:pPr>
      <w:spacing w:before="94"/>
      <w:ind w:left="638" w:right="1203"/>
      <w:jc w:val="center"/>
      <w:outlineLvl w:val="1"/>
    </w:pPr>
    <w:rPr>
      <w:rFonts w:ascii="Times New Roman" w:hAnsi="Times New Roman" w:eastAsia="Times New Roman" w:cs="Times New Roman"/>
      <w:b/>
      <w:bCs/>
      <w:sz w:val="28"/>
      <w:szCs w:val="28"/>
      <w:lang w:val="en-US" w:eastAsia="en-US" w:bidi="ar-SA"/>
    </w:rPr>
  </w:style>
  <w:style w:type="paragraph" w:styleId="3">
    <w:name w:val="heading 3"/>
    <w:basedOn w:val="1"/>
    <w:qFormat/>
    <w:uiPriority w:val="1"/>
    <w:pPr>
      <w:ind w:left="448"/>
      <w:outlineLvl w:val="3"/>
    </w:pPr>
    <w:rPr>
      <w:rFonts w:ascii="Times New Roman" w:hAnsi="Times New Roman" w:eastAsia="Times New Roman" w:cs="Times New Roman"/>
      <w:b/>
      <w:bCs/>
      <w:sz w:val="24"/>
      <w:szCs w:val="24"/>
      <w:lang w:val="en-US" w:eastAsia="en-US" w:bidi="ar-SA"/>
    </w:rPr>
  </w:style>
  <w:style w:type="paragraph" w:styleId="4">
    <w:name w:val="heading 4"/>
    <w:basedOn w:val="1"/>
    <w:qFormat/>
    <w:uiPriority w:val="1"/>
    <w:pPr>
      <w:ind w:left="448"/>
      <w:jc w:val="both"/>
      <w:outlineLvl w:val="4"/>
    </w:pPr>
    <w:rPr>
      <w:rFonts w:ascii="Times New Roman" w:hAnsi="Times New Roman" w:eastAsia="Times New Roman" w:cs="Times New Roman"/>
      <w:b/>
      <w:bCs/>
      <w:sz w:val="24"/>
      <w:szCs w:val="24"/>
      <w:lang w:val="en-US" w:eastAsia="en-US" w:bidi="ar-SA"/>
    </w:rPr>
  </w:style>
  <w:style w:type="paragraph" w:styleId="5">
    <w:name w:val="heading 5"/>
    <w:basedOn w:val="1"/>
    <w:next w:val="1"/>
    <w:link w:val="18"/>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unhideWhenUsed/>
    <w:qFormat/>
    <w:uiPriority w:val="99"/>
    <w:pPr>
      <w:spacing w:after="0" w:line="240" w:lineRule="auto"/>
    </w:pPr>
    <w:rPr>
      <w:rFonts w:ascii="Tahoma" w:hAnsi="Tahoma" w:cs="Tahoma"/>
      <w:sz w:val="16"/>
      <w:szCs w:val="16"/>
    </w:rPr>
  </w:style>
  <w:style w:type="paragraph" w:styleId="9">
    <w:name w:val="Body Text"/>
    <w:basedOn w:val="1"/>
    <w:qFormat/>
    <w:uiPriority w:val="1"/>
    <w:rPr>
      <w:rFonts w:ascii="Times New Roman" w:hAnsi="Times New Roman" w:eastAsia="Times New Roman" w:cs="Times New Roman"/>
      <w:sz w:val="24"/>
      <w:szCs w:val="24"/>
      <w:lang w:val="en-US" w:eastAsia="en-US" w:bidi="ar-SA"/>
    </w:rPr>
  </w:style>
  <w:style w:type="paragraph" w:styleId="10">
    <w:name w:val="footer"/>
    <w:basedOn w:val="1"/>
    <w:link w:val="16"/>
    <w:unhideWhenUsed/>
    <w:qFormat/>
    <w:uiPriority w:val="99"/>
    <w:pPr>
      <w:tabs>
        <w:tab w:val="center" w:pos="4680"/>
        <w:tab w:val="right" w:pos="9360"/>
      </w:tabs>
      <w:spacing w:after="0" w:line="240" w:lineRule="auto"/>
    </w:pPr>
  </w:style>
  <w:style w:type="paragraph" w:styleId="11">
    <w:name w:val="header"/>
    <w:basedOn w:val="1"/>
    <w:link w:val="15"/>
    <w:unhideWhenUsed/>
    <w:qFormat/>
    <w:uiPriority w:val="99"/>
    <w:pPr>
      <w:tabs>
        <w:tab w:val="center" w:pos="4680"/>
        <w:tab w:val="right" w:pos="9360"/>
      </w:tabs>
      <w:spacing w:after="0" w:line="240" w:lineRule="auto"/>
    </w:pPr>
  </w:style>
  <w:style w:type="character" w:styleId="12">
    <w:name w:val="Hyperlink"/>
    <w:uiPriority w:val="99"/>
    <w:rPr>
      <w:rFonts w:cs="Times New Roman"/>
      <w:color w:val="0000FF"/>
      <w:u w:val="single"/>
    </w:rPr>
  </w:style>
  <w:style w:type="character" w:styleId="13">
    <w:name w:val="Strong"/>
    <w:basedOn w:val="6"/>
    <w:qFormat/>
    <w:uiPriority w:val="22"/>
    <w:rPr>
      <w:b/>
      <w:bCs/>
    </w:rPr>
  </w:style>
  <w:style w:type="table" w:styleId="14">
    <w:name w:val="Table Grid"/>
    <w:basedOn w:val="7"/>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6"/>
    <w:link w:val="11"/>
    <w:qFormat/>
    <w:uiPriority w:val="99"/>
  </w:style>
  <w:style w:type="character" w:customStyle="1" w:styleId="16">
    <w:name w:val="Footer Char"/>
    <w:basedOn w:val="6"/>
    <w:link w:val="10"/>
    <w:qFormat/>
    <w:uiPriority w:val="99"/>
  </w:style>
  <w:style w:type="paragraph" w:styleId="17">
    <w:name w:val="List Paragraph"/>
    <w:basedOn w:val="1"/>
    <w:qFormat/>
    <w:uiPriority w:val="34"/>
    <w:pPr>
      <w:ind w:left="720"/>
      <w:contextualSpacing/>
    </w:pPr>
  </w:style>
  <w:style w:type="character" w:customStyle="1" w:styleId="18">
    <w:name w:val="Heading 5 Char"/>
    <w:basedOn w:val="6"/>
    <w:link w:val="5"/>
    <w:uiPriority w:val="0"/>
    <w:rPr>
      <w:rFonts w:ascii="Times New Roman" w:hAnsi="Times New Roman" w:eastAsia="PMingLiU" w:cs="Times New Roman"/>
      <w:sz w:val="18"/>
      <w:szCs w:val="18"/>
    </w:rPr>
  </w:style>
  <w:style w:type="paragraph" w:customStyle="1" w:styleId="19">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20">
    <w:name w:val="Abstract"/>
    <w:link w:val="30"/>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21">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2">
    <w:name w:val="IEEE Heading 2"/>
    <w:basedOn w:val="1"/>
    <w:next w:val="23"/>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3">
    <w:name w:val="IEEE Paragraph"/>
    <w:basedOn w:val="1"/>
    <w:link w:val="24"/>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4">
    <w:name w:val="IEEE Paragraph Char"/>
    <w:link w:val="23"/>
    <w:qFormat/>
    <w:uiPriority w:val="0"/>
    <w:rPr>
      <w:rFonts w:ascii="Times New Roman" w:hAnsi="Times New Roman" w:eastAsia="SimSun" w:cs="Times New Roman"/>
      <w:sz w:val="20"/>
      <w:szCs w:val="24"/>
      <w:lang w:val="en-AU" w:eastAsia="zh-CN"/>
    </w:rPr>
  </w:style>
  <w:style w:type="paragraph" w:styleId="25">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6">
    <w:name w:val="Bibliography"/>
    <w:basedOn w:val="1"/>
    <w:next w:val="1"/>
    <w:unhideWhenUsed/>
    <w:qFormat/>
    <w:uiPriority w:val="37"/>
  </w:style>
  <w:style w:type="character" w:customStyle="1" w:styleId="27">
    <w:name w:val="Unresolved Mention1"/>
    <w:basedOn w:val="6"/>
    <w:semiHidden/>
    <w:unhideWhenUsed/>
    <w:qFormat/>
    <w:uiPriority w:val="99"/>
    <w:rPr>
      <w:color w:val="605E5C"/>
      <w:shd w:val="clear" w:color="auto" w:fill="E1DFDD"/>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9">
    <w:name w:val="Balloon Text Char"/>
    <w:basedOn w:val="6"/>
    <w:link w:val="8"/>
    <w:semiHidden/>
    <w:qFormat/>
    <w:uiPriority w:val="99"/>
    <w:rPr>
      <w:rFonts w:ascii="Tahoma" w:hAnsi="Tahoma" w:cs="Tahoma"/>
      <w:sz w:val="16"/>
      <w:szCs w:val="16"/>
    </w:rPr>
  </w:style>
  <w:style w:type="character" w:customStyle="1" w:styleId="30">
    <w:name w:val="Abstract Char"/>
    <w:link w:val="20"/>
    <w:qFormat/>
    <w:uiPriority w:val="0"/>
    <w:rPr>
      <w:rFonts w:ascii="Times New Roman" w:hAnsi="Times New Roman" w:eastAsia="SimSun" w:cs="Times New Roman"/>
      <w:b/>
      <w:bCs/>
      <w:sz w:val="18"/>
      <w:szCs w:val="18"/>
      <w:lang w:val="en-US" w:eastAsia="zh-CN" w:bidi="ar-SA"/>
    </w:rPr>
  </w:style>
  <w:style w:type="paragraph" w:customStyle="1" w:styleId="31">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image" Target="media/image4.emf"/><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New%20Microsoft%20Excel%20Worksheet.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p>
      </c:txPr>
    </c:title>
    <c:autoTitleDeleted val="0"/>
    <c:plotArea>
      <c:layout/>
      <c:scatterChart>
        <c:scatterStyle val="marker"/>
        <c:varyColors val="0"/>
        <c:ser>
          <c:idx val="0"/>
          <c:order val="0"/>
          <c:tx>
            <c:strRef>
              <c:f>'[New Microsoft Excel Worksheet.xlsx]Sheet4'!$D$4</c:f>
              <c:strCache>
                <c:ptCount val="1"/>
                <c:pt idx="0">
                  <c:v>Absorbance</c:v>
                </c:pt>
              </c:strCache>
            </c:strRef>
          </c:tx>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140225884677564"/>
                  <c:y val="0.200702925084175"/>
                </c:manualLayout>
              </c:layout>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trendlineLbl>
          </c:trendline>
          <c:xVal>
            <c:numRef>
              <c:f>'[New Microsoft Excel Worksheet.xlsx]Sheet4'!$C$5:$C$9</c:f>
              <c:numCache>
                <c:formatCode>General</c:formatCode>
                <c:ptCount val="5"/>
                <c:pt idx="0">
                  <c:v>10</c:v>
                </c:pt>
                <c:pt idx="1">
                  <c:v>20</c:v>
                </c:pt>
                <c:pt idx="2">
                  <c:v>30</c:v>
                </c:pt>
                <c:pt idx="3">
                  <c:v>40</c:v>
                </c:pt>
                <c:pt idx="4">
                  <c:v>50</c:v>
                </c:pt>
              </c:numCache>
            </c:numRef>
          </c:xVal>
          <c:yVal>
            <c:numRef>
              <c:f>'[New Microsoft Excel Worksheet.xlsx]Sheet4'!$D$5:$D$9</c:f>
              <c:numCache>
                <c:formatCode>General</c:formatCode>
                <c:ptCount val="5"/>
                <c:pt idx="0">
                  <c:v>0.091</c:v>
                </c:pt>
                <c:pt idx="1">
                  <c:v>0.152</c:v>
                </c:pt>
                <c:pt idx="2">
                  <c:v>0.223</c:v>
                </c:pt>
                <c:pt idx="3">
                  <c:v>0.286</c:v>
                </c:pt>
                <c:pt idx="4">
                  <c:v>0.351</c:v>
                </c:pt>
              </c:numCache>
            </c:numRef>
          </c:yVal>
          <c:smooth val="0"/>
        </c:ser>
        <c:dLbls>
          <c:showLegendKey val="0"/>
          <c:showVal val="0"/>
          <c:showCatName val="0"/>
          <c:showSerName val="0"/>
          <c:showPercent val="0"/>
          <c:showBubbleSize val="0"/>
        </c:dLbls>
        <c:axId val="720964899"/>
        <c:axId val="46493232"/>
      </c:scatterChart>
      <c:valAx>
        <c:axId val="720964899"/>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6493232"/>
        <c:crosses val="autoZero"/>
        <c:crossBetween val="midCat"/>
      </c:valAx>
      <c:valAx>
        <c:axId val="4649323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20964899"/>
        <c:crosses val="autoZero"/>
        <c:crossBetween val="midCat"/>
      </c:valAx>
      <c:spPr>
        <a:noFill/>
        <a:ln w="9525" cap="flat" cmpd="sng" algn="ctr">
          <a:solidFill>
            <a:schemeClr val="tx1">
              <a:lumMod val="15000"/>
              <a:lumOff val="85000"/>
            </a:schemeClr>
          </a:solidFill>
          <a:round/>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3e3117-19c2-4c54-8717-1b7751e569f9}"/>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p>
      </c:txPr>
    </c:title>
    <c:autoTitleDeleted val="0"/>
    <c:plotArea>
      <c:layout/>
      <c:scatterChart>
        <c:scatterStyle val="marker"/>
        <c:varyColors val="0"/>
        <c:ser>
          <c:idx val="0"/>
          <c:order val="0"/>
          <c:tx>
            <c:strRef>
              <c:f>'[New Microsoft Excel Worksheet.xlsx]Sheet4'!$D$4</c:f>
              <c:strCache>
                <c:ptCount val="1"/>
                <c:pt idx="0">
                  <c:v>Absorbance</c:v>
                </c:pt>
              </c:strCache>
            </c:strRef>
          </c:tx>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0789473684210526"/>
                  <c:y val="0.159722222222222"/>
                </c:manualLayout>
              </c:layout>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trendlineLbl>
          </c:trendline>
          <c:xVal>
            <c:numRef>
              <c:f>'[New Microsoft Excel Worksheet.xlsx]Sheet4'!$C$5:$C$9</c:f>
              <c:numCache>
                <c:formatCode>General</c:formatCode>
                <c:ptCount val="5"/>
                <c:pt idx="0">
                  <c:v>1</c:v>
                </c:pt>
                <c:pt idx="1">
                  <c:v>2</c:v>
                </c:pt>
                <c:pt idx="2">
                  <c:v>3</c:v>
                </c:pt>
                <c:pt idx="3">
                  <c:v>4</c:v>
                </c:pt>
                <c:pt idx="4">
                  <c:v>5</c:v>
                </c:pt>
              </c:numCache>
            </c:numRef>
          </c:xVal>
          <c:yVal>
            <c:numRef>
              <c:f>'[New Microsoft Excel Worksheet.xlsx]Sheet4'!$D$5:$D$9</c:f>
              <c:numCache>
                <c:formatCode>General</c:formatCode>
                <c:ptCount val="5"/>
                <c:pt idx="0">
                  <c:v>0.121</c:v>
                </c:pt>
                <c:pt idx="1">
                  <c:v>0.145</c:v>
                </c:pt>
                <c:pt idx="2">
                  <c:v>0.168</c:v>
                </c:pt>
                <c:pt idx="3">
                  <c:v>0.192</c:v>
                </c:pt>
                <c:pt idx="4">
                  <c:v>0.214</c:v>
                </c:pt>
              </c:numCache>
            </c:numRef>
          </c:yVal>
          <c:smooth val="0"/>
        </c:ser>
        <c:dLbls>
          <c:showLegendKey val="0"/>
          <c:showVal val="0"/>
          <c:showCatName val="0"/>
          <c:showSerName val="0"/>
          <c:showPercent val="0"/>
          <c:showBubbleSize val="0"/>
        </c:dLbls>
        <c:axId val="955657297"/>
        <c:axId val="229637834"/>
      </c:scatterChart>
      <c:valAx>
        <c:axId val="955657297"/>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29637834"/>
        <c:crosses val="autoZero"/>
        <c:crossBetween val="midCat"/>
      </c:valAx>
      <c:valAx>
        <c:axId val="22963783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55657297"/>
        <c:crosses val="autoZero"/>
        <c:crossBetween val="midCat"/>
      </c:valAx>
      <c:spPr>
        <a:noFill/>
        <a:ln w="9525" cap="flat" cmpd="sng" algn="ctr">
          <a:solidFill>
            <a:schemeClr val="tx1">
              <a:lumMod val="15000"/>
              <a:lumOff val="85000"/>
            </a:schemeClr>
          </a:solidFill>
          <a:round/>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d3122e3-9e7e-4997-a5db-5412bd24c892}"/>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7</Pages>
  <Words>611</Words>
  <Characters>3489</Characters>
  <Lines>29</Lines>
  <Paragraphs>8</Paragraphs>
  <TotalTime>7</TotalTime>
  <ScaleCrop>false</ScaleCrop>
  <LinksUpToDate>false</LinksUpToDate>
  <CharactersWithSpaces>4092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NSS SSJCOP</cp:lastModifiedBy>
  <cp:lastPrinted>2021-02-22T14:39:00Z</cp:lastPrinted>
  <dcterms:modified xsi:type="dcterms:W3CDTF">2025-05-03T05:58:25Z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16A1FDDD2C4645FCA43540D55D26B28E_12</vt:lpwstr>
  </property>
</Properties>
</file>