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2928" w14:textId="77777777" w:rsidR="007B16DD" w:rsidRDefault="007B16DD" w:rsidP="00C44DEB">
      <w:pPr>
        <w:pStyle w:val="Title"/>
        <w:pBdr>
          <w:bottom w:val="single" w:sz="8" w:space="7" w:color="4F81BD" w:themeColor="accent1"/>
        </w:pBdr>
        <w:spacing w:after="0" w:line="276" w:lineRule="auto"/>
        <w:jc w:val="center"/>
        <w:rPr>
          <w:rFonts w:ascii="Times New Roman" w:hAnsi="Times New Roman" w:cs="Times New Roman"/>
          <w:color w:val="auto"/>
          <w:sz w:val="32"/>
          <w:szCs w:val="32"/>
        </w:rPr>
      </w:pPr>
    </w:p>
    <w:p w14:paraId="7B755541" w14:textId="34151833" w:rsidR="00313C88" w:rsidRPr="00735C42" w:rsidRDefault="00313C88" w:rsidP="00C44DEB">
      <w:pPr>
        <w:pStyle w:val="Title"/>
        <w:pBdr>
          <w:bottom w:val="single" w:sz="8" w:space="7" w:color="4F81BD" w:themeColor="accent1"/>
        </w:pBdr>
        <w:spacing w:after="0" w:line="276" w:lineRule="auto"/>
        <w:jc w:val="center"/>
        <w:rPr>
          <w:rFonts w:ascii="Times New Roman" w:hAnsi="Times New Roman" w:cs="Times New Roman"/>
          <w:color w:val="auto"/>
          <w:sz w:val="32"/>
          <w:szCs w:val="32"/>
        </w:rPr>
      </w:pPr>
      <w:r w:rsidRPr="00735C42">
        <w:rPr>
          <w:rFonts w:ascii="Times New Roman" w:hAnsi="Times New Roman" w:cs="Times New Roman"/>
          <w:color w:val="auto"/>
          <w:sz w:val="32"/>
          <w:szCs w:val="32"/>
        </w:rPr>
        <w:t>A PAPER ON FINANCIAL ANALYSIS THROUGH COMPARITIVE AND COMMON SIZE STATEMENTS IN ICICI BANK LTD.,</w:t>
      </w:r>
      <w:r w:rsidR="007B16DD">
        <w:rPr>
          <w:rFonts w:ascii="Times New Roman" w:hAnsi="Times New Roman" w:cs="Times New Roman"/>
          <w:color w:val="auto"/>
          <w:sz w:val="32"/>
          <w:szCs w:val="32"/>
        </w:rPr>
        <w:t xml:space="preserve"> </w:t>
      </w:r>
      <w:r w:rsidRPr="00735C42">
        <w:rPr>
          <w:rFonts w:ascii="Times New Roman" w:hAnsi="Times New Roman" w:cs="Times New Roman"/>
          <w:color w:val="auto"/>
          <w:sz w:val="32"/>
          <w:szCs w:val="32"/>
        </w:rPr>
        <w:t>KHAIRTABAD HYDERABAD.</w:t>
      </w:r>
    </w:p>
    <w:p w14:paraId="2D4B17EA" w14:textId="21F7A22B" w:rsidR="00A97100" w:rsidRPr="00735C42" w:rsidRDefault="00313C88" w:rsidP="00C44DEB">
      <w:pPr>
        <w:pStyle w:val="Title"/>
        <w:pBdr>
          <w:bottom w:val="single" w:sz="8" w:space="7" w:color="4F81BD" w:themeColor="accent1"/>
        </w:pBdr>
        <w:spacing w:after="0" w:line="276" w:lineRule="auto"/>
        <w:jc w:val="center"/>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M Vinod</w:t>
      </w:r>
      <w:r w:rsidR="00904B87"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B627A"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4B87"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Assis</w:t>
      </w:r>
      <w:r w:rsidR="00740F30"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904B87"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ant </w:t>
      </w:r>
      <w:r w:rsidR="00BB627A"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Professor, Department of </w:t>
      </w:r>
      <w:r w:rsidR="00EB67C5"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and Management Studies, SRGEC, Gudlavalleru</w:t>
      </w:r>
      <w:r w:rsidR="003054D7"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vinod.mutyala57</w:t>
      </w:r>
      <w:r w:rsidR="003054D7"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gmail.com</w:t>
      </w:r>
    </w:p>
    <w:p w14:paraId="43CE9988" w14:textId="40E04B30" w:rsidR="006A254B" w:rsidRPr="00735C42" w:rsidRDefault="00313C88" w:rsidP="00C44DEB">
      <w:pPr>
        <w:pStyle w:val="Title"/>
        <w:pBdr>
          <w:bottom w:val="single" w:sz="8" w:space="7" w:color="4F81BD" w:themeColor="accent1"/>
        </w:pBdr>
        <w:spacing w:after="0" w:line="276" w:lineRule="auto"/>
        <w:jc w:val="center"/>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Sai Aravind</w:t>
      </w:r>
      <w:r w:rsidR="00740F30"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56AC"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MBA (Final)</w:t>
      </w:r>
      <w:r w:rsidR="00A97100"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Department of Business and Management Studies, SRGEC</w:t>
      </w:r>
      <w:r w:rsidR="00B60614"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4362"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saiaravind3465</w:t>
      </w:r>
      <w:r w:rsidR="00812036" w:rsidRPr="00735C42">
        <w:rPr>
          <w:rFonts w:ascii="Times New Roman" w:hAnsi="Times New Roman" w:cs="Times New Roman"/>
          <w:color w:val="auto"/>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@gmail.com</w:t>
      </w:r>
    </w:p>
    <w:p w14:paraId="119E0803" w14:textId="77777777" w:rsidR="00147F3C" w:rsidRPr="00735C42" w:rsidRDefault="00000000" w:rsidP="00C44DEB">
      <w:pPr>
        <w:pStyle w:val="Heading1"/>
        <w:rPr>
          <w:rFonts w:ascii="Times New Roman" w:hAnsi="Times New Roman" w:cs="Times New Roman"/>
          <w:color w:val="auto"/>
        </w:rPr>
      </w:pPr>
      <w:r w:rsidRPr="00735C42">
        <w:rPr>
          <w:rFonts w:ascii="Times New Roman" w:hAnsi="Times New Roman" w:cs="Times New Roman"/>
          <w:color w:val="auto"/>
        </w:rPr>
        <w:t>Abstract</w:t>
      </w:r>
    </w:p>
    <w:p w14:paraId="76A60D24" w14:textId="16C1D986" w:rsidR="00147F3C" w:rsidRPr="00BB7796" w:rsidRDefault="00000000" w:rsidP="00C44DEB">
      <w:pPr>
        <w:jc w:val="both"/>
        <w:rPr>
          <w:rFonts w:ascii="Times New Roman" w:hAnsi="Times New Roman" w:cs="Times New Roman"/>
          <w:sz w:val="24"/>
          <w:szCs w:val="24"/>
        </w:rPr>
      </w:pPr>
      <w:r w:rsidRPr="00BB7796">
        <w:rPr>
          <w:rFonts w:ascii="Times New Roman" w:hAnsi="Times New Roman" w:cs="Times New Roman"/>
          <w:sz w:val="24"/>
          <w:szCs w:val="24"/>
        </w:rPr>
        <w:t xml:space="preserve"> </w:t>
      </w:r>
      <w:r w:rsidR="00735C42" w:rsidRPr="00735C42">
        <w:rPr>
          <w:rFonts w:ascii="Times New Roman" w:hAnsi="Times New Roman" w:cs="Times New Roman"/>
          <w:sz w:val="24"/>
          <w:szCs w:val="24"/>
        </w:rPr>
        <w:t>An enterprise's operational performance and past financial positions are estimated through the judgmental process of financial statement analysis, with the main goal being to arrive at the most accurate estimations and forecasts for the circumstances of the future. It basically entails gathering and analyzing data from financial statements to identify patterns and shed light on the banks strong and weak points. This information can be helpful when making decisions that involve comparing a bank performance over time to that of other banks and to that of other firms. Financial analysis can be undertaken by management of the bank, or</w:t>
      </w:r>
      <w:r w:rsidR="00735C42">
        <w:rPr>
          <w:rFonts w:ascii="Times New Roman" w:hAnsi="Times New Roman" w:cs="Times New Roman"/>
          <w:sz w:val="24"/>
          <w:szCs w:val="24"/>
        </w:rPr>
        <w:t xml:space="preserve"> </w:t>
      </w:r>
      <w:r w:rsidR="00735C42" w:rsidRPr="00735C42">
        <w:rPr>
          <w:rFonts w:ascii="Times New Roman" w:hAnsi="Times New Roman" w:cs="Times New Roman"/>
          <w:sz w:val="24"/>
          <w:szCs w:val="24"/>
        </w:rPr>
        <w:t>by parties outside of the bank, viz., owners, trade creditors, lenders, investors, labor unions, analysts and others. The nature of the analysis will depend on the purpose of the analyst. Analysis of financial statements reveals important facts concerning managerial performance and the efficiency of the bank.</w:t>
      </w:r>
    </w:p>
    <w:p w14:paraId="5B5304CE" w14:textId="77777777" w:rsidR="00147F3C" w:rsidRPr="00D0400A" w:rsidRDefault="00000000" w:rsidP="00C44DEB">
      <w:pPr>
        <w:pStyle w:val="Heading1"/>
        <w:rPr>
          <w:rFonts w:ascii="Times New Roman" w:hAnsi="Times New Roman" w:cs="Times New Roman"/>
          <w:color w:val="000000" w:themeColor="text1"/>
        </w:rPr>
      </w:pPr>
      <w:r w:rsidRPr="00D0400A">
        <w:rPr>
          <w:rFonts w:ascii="Times New Roman" w:hAnsi="Times New Roman" w:cs="Times New Roman"/>
          <w:color w:val="000000" w:themeColor="text1"/>
        </w:rPr>
        <w:t>Keywords</w:t>
      </w:r>
    </w:p>
    <w:p w14:paraId="1AEC2DE0" w14:textId="35A0DE61" w:rsidR="00147F3C" w:rsidRPr="00A8477A" w:rsidRDefault="00735C42" w:rsidP="00C44DEB">
      <w:pPr>
        <w:jc w:val="both"/>
        <w:rPr>
          <w:rFonts w:ascii="Times New Roman" w:hAnsi="Times New Roman" w:cs="Times New Roman"/>
          <w:i/>
          <w:iCs/>
          <w:sz w:val="24"/>
          <w:szCs w:val="24"/>
        </w:rPr>
      </w:pPr>
      <w:r w:rsidRPr="00A8477A">
        <w:rPr>
          <w:rFonts w:ascii="Times New Roman" w:hAnsi="Times New Roman" w:cs="Times New Roman"/>
          <w:i/>
          <w:iCs/>
          <w:sz w:val="24"/>
          <w:szCs w:val="24"/>
        </w:rPr>
        <w:t xml:space="preserve"> Operational Performance, Financial Position, Estimation, Forecasts, Data Gathering. Data Analysis.</w:t>
      </w:r>
    </w:p>
    <w:p w14:paraId="4FD174DE" w14:textId="46E21FB8" w:rsidR="005A0352" w:rsidRPr="005A0352" w:rsidRDefault="00746ECC" w:rsidP="00C44DEB">
      <w:pPr>
        <w:pStyle w:val="Heading1"/>
        <w:numPr>
          <w:ilvl w:val="0"/>
          <w:numId w:val="27"/>
        </w:numPr>
        <w:rPr>
          <w:rFonts w:ascii="Times New Roman" w:hAnsi="Times New Roman" w:cs="Times New Roman"/>
          <w:color w:val="auto"/>
        </w:rPr>
      </w:pPr>
      <w:r>
        <w:rPr>
          <w:rFonts w:ascii="Times New Roman" w:hAnsi="Times New Roman" w:cs="Times New Roman"/>
          <w:color w:val="auto"/>
        </w:rPr>
        <w:t>IN</w:t>
      </w:r>
      <w:r w:rsidR="005A0352">
        <w:rPr>
          <w:rFonts w:ascii="Times New Roman" w:hAnsi="Times New Roman" w:cs="Times New Roman"/>
          <w:color w:val="auto"/>
        </w:rPr>
        <w:t>TRODUCTION</w:t>
      </w:r>
    </w:p>
    <w:p w14:paraId="32A9F17E" w14:textId="0ECFA4F8" w:rsidR="00D0400A" w:rsidRPr="00D0400A" w:rsidRDefault="00A51D1C" w:rsidP="00C44DEB">
      <w:pPr>
        <w:tabs>
          <w:tab w:val="center" w:pos="1924"/>
        </w:tabs>
        <w:spacing w:after="168"/>
        <w:ind w:left="142" w:right="-7"/>
        <w:jc w:val="both"/>
        <w:rPr>
          <w:rFonts w:ascii="Times New Roman" w:hAnsi="Times New Roman" w:cs="Times New Roman"/>
          <w:sz w:val="24"/>
          <w:szCs w:val="24"/>
        </w:rPr>
      </w:pPr>
      <w:r w:rsidRPr="00BB7796">
        <w:rPr>
          <w:rFonts w:ascii="Times New Roman" w:hAnsi="Times New Roman" w:cs="Times New Roman"/>
          <w:sz w:val="24"/>
          <w:szCs w:val="24"/>
        </w:rPr>
        <w:t xml:space="preserve">  </w:t>
      </w:r>
      <w:r w:rsidR="00D0400A" w:rsidRPr="00D0400A">
        <w:rPr>
          <w:rFonts w:ascii="Times New Roman" w:hAnsi="Times New Roman" w:cs="Times New Roman"/>
          <w:sz w:val="24"/>
          <w:szCs w:val="24"/>
        </w:rPr>
        <w:t xml:space="preserve">The practice of looking over and assessing a company's financial statements in order to improve financial choices and generate additional revenue is known as financial statement analysis. The income statement, balance sheet, statement of cash flows, notes to accounts, and statement of change in equity comprise these statements. The method or procedure to evaluate an organization's risks, performance, financial health, and prospects for the future is financial statement analysis. Many different groups utilize it, including the government, the public, decision-makers inside the company, and investors in credit and equity. These stakeholders use a range of strategies to satisfy their wants and needs within the </w:t>
      </w:r>
      <w:r w:rsidR="00746ECC" w:rsidRPr="00D0400A">
        <w:rPr>
          <w:rFonts w:ascii="Times New Roman" w:hAnsi="Times New Roman" w:cs="Times New Roman"/>
          <w:sz w:val="24"/>
          <w:szCs w:val="24"/>
        </w:rPr>
        <w:t>organization</w:t>
      </w:r>
      <w:r w:rsidR="00D0400A" w:rsidRPr="00D0400A">
        <w:rPr>
          <w:rFonts w:ascii="Times New Roman" w:hAnsi="Times New Roman" w:cs="Times New Roman"/>
          <w:sz w:val="24"/>
          <w:szCs w:val="24"/>
        </w:rPr>
        <w:t xml:space="preserve">, </w:t>
      </w:r>
      <w:r w:rsidR="00746ECC">
        <w:rPr>
          <w:rFonts w:ascii="Times New Roman" w:hAnsi="Times New Roman" w:cs="Times New Roman"/>
          <w:sz w:val="24"/>
          <w:szCs w:val="24"/>
        </w:rPr>
        <w:t>e</w:t>
      </w:r>
      <w:r w:rsidR="00D0400A" w:rsidRPr="00D0400A">
        <w:rPr>
          <w:rFonts w:ascii="Times New Roman" w:hAnsi="Times New Roman" w:cs="Times New Roman"/>
          <w:sz w:val="24"/>
          <w:szCs w:val="24"/>
        </w:rPr>
        <w:t>ach with an own set of interests.</w:t>
      </w:r>
    </w:p>
    <w:p w14:paraId="00AF17EE" w14:textId="77777777" w:rsidR="00C75457" w:rsidRDefault="00C75457" w:rsidP="00C44DEB">
      <w:pPr>
        <w:tabs>
          <w:tab w:val="center" w:pos="1924"/>
        </w:tabs>
        <w:spacing w:after="168"/>
        <w:ind w:left="142" w:right="-7"/>
        <w:jc w:val="both"/>
        <w:rPr>
          <w:rFonts w:ascii="Times New Roman" w:hAnsi="Times New Roman" w:cs="Times New Roman"/>
          <w:b/>
          <w:bCs/>
          <w:sz w:val="24"/>
          <w:szCs w:val="24"/>
        </w:rPr>
      </w:pPr>
    </w:p>
    <w:p w14:paraId="37C2EC7A" w14:textId="2E86B3DE" w:rsidR="00D0400A" w:rsidRPr="00746ECC" w:rsidRDefault="00D0400A" w:rsidP="00C44DEB">
      <w:pPr>
        <w:tabs>
          <w:tab w:val="center" w:pos="1924"/>
        </w:tabs>
        <w:spacing w:after="168"/>
        <w:ind w:left="142" w:right="-7"/>
        <w:jc w:val="both"/>
        <w:rPr>
          <w:rFonts w:ascii="Times New Roman" w:hAnsi="Times New Roman" w:cs="Times New Roman"/>
          <w:b/>
          <w:bCs/>
          <w:sz w:val="24"/>
          <w:szCs w:val="24"/>
        </w:rPr>
      </w:pPr>
      <w:r w:rsidRPr="00746ECC">
        <w:rPr>
          <w:rFonts w:ascii="Times New Roman" w:hAnsi="Times New Roman" w:cs="Times New Roman"/>
          <w:b/>
          <w:bCs/>
          <w:sz w:val="24"/>
          <w:szCs w:val="24"/>
        </w:rPr>
        <w:t>Definition:</w:t>
      </w:r>
    </w:p>
    <w:p w14:paraId="5759CC37" w14:textId="0DE6523E" w:rsidR="00D0400A" w:rsidRPr="00D0400A" w:rsidRDefault="00D0400A" w:rsidP="00C44DEB">
      <w:pPr>
        <w:tabs>
          <w:tab w:val="center" w:pos="1924"/>
        </w:tabs>
        <w:spacing w:after="168"/>
        <w:ind w:left="142" w:right="-7"/>
        <w:jc w:val="both"/>
        <w:rPr>
          <w:rFonts w:ascii="Times New Roman" w:hAnsi="Times New Roman" w:cs="Times New Roman"/>
          <w:sz w:val="24"/>
          <w:szCs w:val="24"/>
        </w:rPr>
      </w:pPr>
      <w:r w:rsidRPr="00D0400A">
        <w:rPr>
          <w:rFonts w:ascii="Times New Roman" w:hAnsi="Times New Roman" w:cs="Times New Roman"/>
          <w:sz w:val="24"/>
          <w:szCs w:val="24"/>
        </w:rPr>
        <w:t>"Analysis of financial statements is a process of evaluating the relationship between component parts of the financial statements to obtain a better understanding of a firm's position and performance.</w:t>
      </w:r>
    </w:p>
    <w:p w14:paraId="2848B1DE" w14:textId="7E8364B0" w:rsidR="00D0400A" w:rsidRPr="00D0400A" w:rsidRDefault="005141DF" w:rsidP="00C44DEB">
      <w:pPr>
        <w:tabs>
          <w:tab w:val="center" w:pos="1924"/>
        </w:tabs>
        <w:spacing w:after="168"/>
        <w:ind w:left="142" w:right="-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400A" w:rsidRPr="00D0400A">
        <w:rPr>
          <w:rFonts w:ascii="Times New Roman" w:hAnsi="Times New Roman" w:cs="Times New Roman"/>
          <w:sz w:val="24"/>
          <w:szCs w:val="24"/>
        </w:rPr>
        <w:t>Metacal&amp; Titard</w:t>
      </w:r>
    </w:p>
    <w:p w14:paraId="2C961D49" w14:textId="05735E07" w:rsidR="00D0400A" w:rsidRPr="00746ECC" w:rsidRDefault="00D0400A" w:rsidP="00C44DEB">
      <w:pPr>
        <w:tabs>
          <w:tab w:val="center" w:pos="1924"/>
        </w:tabs>
        <w:spacing w:after="168"/>
        <w:ind w:left="142" w:right="-7"/>
        <w:jc w:val="both"/>
        <w:rPr>
          <w:rFonts w:ascii="Times New Roman" w:hAnsi="Times New Roman" w:cs="Times New Roman"/>
          <w:b/>
          <w:bCs/>
          <w:sz w:val="24"/>
          <w:szCs w:val="24"/>
        </w:rPr>
      </w:pPr>
      <w:r w:rsidRPr="00746ECC">
        <w:rPr>
          <w:rFonts w:ascii="Times New Roman" w:hAnsi="Times New Roman" w:cs="Times New Roman"/>
          <w:b/>
          <w:bCs/>
          <w:sz w:val="24"/>
          <w:szCs w:val="24"/>
        </w:rPr>
        <w:t>Users</w:t>
      </w:r>
    </w:p>
    <w:p w14:paraId="6ED65212" w14:textId="4CA23260" w:rsidR="00D0400A" w:rsidRPr="00D0400A" w:rsidRDefault="00D0400A" w:rsidP="00C44DEB">
      <w:pPr>
        <w:tabs>
          <w:tab w:val="center" w:pos="1924"/>
        </w:tabs>
        <w:spacing w:after="168"/>
        <w:ind w:left="142" w:right="-7"/>
        <w:jc w:val="both"/>
        <w:rPr>
          <w:rFonts w:ascii="Times New Roman" w:hAnsi="Times New Roman" w:cs="Times New Roman"/>
          <w:sz w:val="24"/>
          <w:szCs w:val="24"/>
        </w:rPr>
      </w:pPr>
      <w:r w:rsidRPr="00746ECC">
        <w:rPr>
          <w:rFonts w:ascii="Times New Roman" w:hAnsi="Times New Roman" w:cs="Times New Roman"/>
          <w:b/>
          <w:bCs/>
          <w:sz w:val="24"/>
          <w:szCs w:val="24"/>
        </w:rPr>
        <w:t>Company Management:</w:t>
      </w:r>
      <w:r w:rsidRPr="00D0400A">
        <w:rPr>
          <w:rFonts w:ascii="Times New Roman" w:hAnsi="Times New Roman" w:cs="Times New Roman"/>
          <w:sz w:val="24"/>
          <w:szCs w:val="24"/>
        </w:rPr>
        <w:t xml:space="preserve"> The company's financial controller reviews the financial accounts on frequently concentrating on operating indicators typically are not visible to external businesses, such as profit per product. cost per channel of distribution, cost per delivery, et</w:t>
      </w:r>
      <w:r w:rsidR="00746ECC">
        <w:rPr>
          <w:rFonts w:ascii="Times New Roman" w:hAnsi="Times New Roman" w:cs="Times New Roman"/>
          <w:sz w:val="24"/>
          <w:szCs w:val="24"/>
        </w:rPr>
        <w:t>c.</w:t>
      </w:r>
    </w:p>
    <w:p w14:paraId="47581094" w14:textId="77777777" w:rsidR="00746ECC" w:rsidRDefault="00D0400A" w:rsidP="00C44DEB">
      <w:pPr>
        <w:tabs>
          <w:tab w:val="center" w:pos="1924"/>
        </w:tabs>
        <w:spacing w:after="168"/>
        <w:ind w:left="142" w:right="-7"/>
        <w:jc w:val="both"/>
        <w:rPr>
          <w:rFonts w:ascii="Times New Roman" w:hAnsi="Times New Roman" w:cs="Times New Roman"/>
          <w:sz w:val="24"/>
          <w:szCs w:val="24"/>
        </w:rPr>
      </w:pPr>
      <w:r w:rsidRPr="00746ECC">
        <w:rPr>
          <w:rFonts w:ascii="Times New Roman" w:hAnsi="Times New Roman" w:cs="Times New Roman"/>
          <w:b/>
          <w:bCs/>
          <w:sz w:val="24"/>
          <w:szCs w:val="24"/>
        </w:rPr>
        <w:t>Investors:</w:t>
      </w:r>
      <w:r w:rsidRPr="00D0400A">
        <w:rPr>
          <w:rFonts w:ascii="Times New Roman" w:hAnsi="Times New Roman" w:cs="Times New Roman"/>
          <w:sz w:val="24"/>
          <w:szCs w:val="24"/>
        </w:rPr>
        <w:t xml:space="preserve"> Financial statements analysis will be used to assess the organization's performance by present as well as potential investors. They take data into account in order to assess the organization's survival as a going concern, pay dividends, generate cash flows, and guarantee that the business grows at least periodically. </w:t>
      </w:r>
    </w:p>
    <w:p w14:paraId="25188EAC" w14:textId="6291FDA4" w:rsidR="00D0400A" w:rsidRPr="00D0400A" w:rsidRDefault="00D0400A" w:rsidP="00C44DEB">
      <w:pPr>
        <w:tabs>
          <w:tab w:val="center" w:pos="1924"/>
        </w:tabs>
        <w:spacing w:after="168"/>
        <w:ind w:left="142" w:right="-7"/>
        <w:jc w:val="both"/>
        <w:rPr>
          <w:rFonts w:ascii="Times New Roman" w:hAnsi="Times New Roman" w:cs="Times New Roman"/>
          <w:sz w:val="24"/>
          <w:szCs w:val="24"/>
        </w:rPr>
      </w:pPr>
      <w:r w:rsidRPr="00746ECC">
        <w:rPr>
          <w:rFonts w:ascii="Times New Roman" w:hAnsi="Times New Roman" w:cs="Times New Roman"/>
          <w:b/>
          <w:bCs/>
          <w:sz w:val="24"/>
          <w:szCs w:val="24"/>
        </w:rPr>
        <w:t>Creditors:</w:t>
      </w:r>
      <w:r w:rsidRPr="00D0400A">
        <w:rPr>
          <w:rFonts w:ascii="Times New Roman" w:hAnsi="Times New Roman" w:cs="Times New Roman"/>
          <w:sz w:val="24"/>
          <w:szCs w:val="24"/>
        </w:rPr>
        <w:t xml:space="preserve"> Understanding its ability to return the loan and its other cash management methods would be of</w:t>
      </w:r>
      <w:r w:rsidR="00953583">
        <w:rPr>
          <w:rFonts w:ascii="Times New Roman" w:hAnsi="Times New Roman" w:cs="Times New Roman"/>
          <w:sz w:val="24"/>
          <w:szCs w:val="24"/>
        </w:rPr>
        <w:t xml:space="preserve"> </w:t>
      </w:r>
      <w:r w:rsidRPr="00D0400A">
        <w:rPr>
          <w:rFonts w:ascii="Times New Roman" w:hAnsi="Times New Roman" w:cs="Times New Roman"/>
          <w:sz w:val="24"/>
          <w:szCs w:val="24"/>
        </w:rPr>
        <w:t xml:space="preserve">interest to a creditor or someone similar who provided the </w:t>
      </w:r>
      <w:r w:rsidR="00746ECC" w:rsidRPr="00D0400A">
        <w:rPr>
          <w:rFonts w:ascii="Times New Roman" w:hAnsi="Times New Roman" w:cs="Times New Roman"/>
          <w:sz w:val="24"/>
          <w:szCs w:val="24"/>
        </w:rPr>
        <w:t>organization</w:t>
      </w:r>
      <w:r w:rsidRPr="00D0400A">
        <w:rPr>
          <w:rFonts w:ascii="Times New Roman" w:hAnsi="Times New Roman" w:cs="Times New Roman"/>
          <w:sz w:val="24"/>
          <w:szCs w:val="24"/>
        </w:rPr>
        <w:t xml:space="preserve"> funds.</w:t>
      </w:r>
    </w:p>
    <w:p w14:paraId="61C07C38" w14:textId="6375DFED" w:rsidR="00D0400A" w:rsidRPr="00D0400A" w:rsidRDefault="00D0400A" w:rsidP="00C44DEB">
      <w:pPr>
        <w:tabs>
          <w:tab w:val="center" w:pos="1924"/>
        </w:tabs>
        <w:spacing w:after="168"/>
        <w:ind w:left="142" w:right="-7"/>
        <w:jc w:val="both"/>
        <w:rPr>
          <w:rFonts w:ascii="Times New Roman" w:hAnsi="Times New Roman" w:cs="Times New Roman"/>
          <w:sz w:val="24"/>
          <w:szCs w:val="24"/>
        </w:rPr>
      </w:pPr>
      <w:r w:rsidRPr="00746ECC">
        <w:rPr>
          <w:rFonts w:ascii="Times New Roman" w:hAnsi="Times New Roman" w:cs="Times New Roman"/>
          <w:b/>
          <w:bCs/>
          <w:sz w:val="24"/>
          <w:szCs w:val="24"/>
        </w:rPr>
        <w:t>Regulatory Authorities:</w:t>
      </w:r>
      <w:r w:rsidRPr="00D0400A">
        <w:rPr>
          <w:rFonts w:ascii="Times New Roman" w:hAnsi="Times New Roman" w:cs="Times New Roman"/>
          <w:sz w:val="24"/>
          <w:szCs w:val="24"/>
        </w:rPr>
        <w:t xml:space="preserve"> The securities and Exchange Board Of India (SEBI) assesses the financial statements of publicly traded firms to see if the accounts follow to SEBI standards and regulations as well as accounting principles.</w:t>
      </w:r>
    </w:p>
    <w:p w14:paraId="306A501A" w14:textId="51311816" w:rsidR="00D0400A" w:rsidRPr="00D0400A" w:rsidRDefault="00D0400A" w:rsidP="00C44DEB">
      <w:pPr>
        <w:tabs>
          <w:tab w:val="center" w:pos="1924"/>
        </w:tabs>
        <w:spacing w:after="168"/>
        <w:ind w:left="142" w:right="-7"/>
        <w:jc w:val="both"/>
        <w:rPr>
          <w:rFonts w:ascii="Times New Roman" w:hAnsi="Times New Roman" w:cs="Times New Roman"/>
          <w:sz w:val="24"/>
          <w:szCs w:val="24"/>
        </w:rPr>
      </w:pPr>
      <w:r w:rsidRPr="00D0400A">
        <w:rPr>
          <w:rFonts w:ascii="Times New Roman" w:hAnsi="Times New Roman" w:cs="Times New Roman"/>
          <w:sz w:val="24"/>
          <w:szCs w:val="24"/>
        </w:rPr>
        <w:t xml:space="preserve">One method of </w:t>
      </w:r>
      <w:r w:rsidR="00746ECC" w:rsidRPr="00D0400A">
        <w:rPr>
          <w:rFonts w:ascii="Times New Roman" w:hAnsi="Times New Roman" w:cs="Times New Roman"/>
          <w:sz w:val="24"/>
          <w:szCs w:val="24"/>
        </w:rPr>
        <w:t>analyzing</w:t>
      </w:r>
      <w:r w:rsidRPr="00D0400A">
        <w:rPr>
          <w:rFonts w:ascii="Times New Roman" w:hAnsi="Times New Roman" w:cs="Times New Roman"/>
          <w:sz w:val="24"/>
          <w:szCs w:val="24"/>
        </w:rPr>
        <w:t xml:space="preserve"> and understanding the financial statement is the common size statement. The other terms for it is vertical analysis. Applying each line term as a percentage of the base amount for that specific accounting period, the above method analysis financial statements.</w:t>
      </w:r>
    </w:p>
    <w:p w14:paraId="798FD487" w14:textId="2BB9B40B" w:rsidR="00D0400A" w:rsidRPr="00D0400A" w:rsidRDefault="00746ECC" w:rsidP="00C44DEB">
      <w:pPr>
        <w:tabs>
          <w:tab w:val="center" w:pos="1924"/>
        </w:tabs>
        <w:spacing w:after="168"/>
        <w:ind w:left="142" w:right="-7"/>
        <w:jc w:val="both"/>
        <w:rPr>
          <w:rFonts w:ascii="Times New Roman" w:hAnsi="Times New Roman" w:cs="Times New Roman"/>
          <w:sz w:val="24"/>
          <w:szCs w:val="24"/>
        </w:rPr>
      </w:pPr>
      <w:r>
        <w:rPr>
          <w:rFonts w:ascii="Times New Roman" w:hAnsi="Times New Roman" w:cs="Times New Roman"/>
          <w:sz w:val="24"/>
          <w:szCs w:val="24"/>
        </w:rPr>
        <w:t xml:space="preserve">A comparative balance statements exhibits the assets, Liabilities, and shareholder Equity of an organization at several times in time side by side. A comparative balance sheet, for Example could include the balance sheet for the preceding three or five years at the end of each year. </w:t>
      </w:r>
    </w:p>
    <w:p w14:paraId="70BDCC1F" w14:textId="5CC66188" w:rsidR="00D0400A" w:rsidRPr="00D0400A" w:rsidRDefault="00D0400A" w:rsidP="00C44DEB">
      <w:pPr>
        <w:tabs>
          <w:tab w:val="center" w:pos="1924"/>
        </w:tabs>
        <w:spacing w:after="168"/>
        <w:ind w:left="142" w:right="-7"/>
        <w:jc w:val="both"/>
        <w:rPr>
          <w:rFonts w:ascii="Times New Roman" w:hAnsi="Times New Roman" w:cs="Times New Roman"/>
          <w:b/>
          <w:bCs/>
          <w:sz w:val="24"/>
          <w:szCs w:val="24"/>
        </w:rPr>
      </w:pPr>
      <w:r w:rsidRPr="00D0400A">
        <w:rPr>
          <w:rFonts w:ascii="Times New Roman" w:hAnsi="Times New Roman" w:cs="Times New Roman"/>
          <w:b/>
          <w:bCs/>
          <w:sz w:val="24"/>
          <w:szCs w:val="24"/>
        </w:rPr>
        <w:t>Main Aspects to analyze comparative balance sheet 1.</w:t>
      </w:r>
    </w:p>
    <w:p w14:paraId="67E3212F" w14:textId="0C711626" w:rsidR="00D0400A" w:rsidRPr="00D0400A" w:rsidRDefault="00D0400A" w:rsidP="00C44DEB">
      <w:pPr>
        <w:pStyle w:val="ListParagraph"/>
        <w:numPr>
          <w:ilvl w:val="0"/>
          <w:numId w:val="23"/>
        </w:numPr>
        <w:tabs>
          <w:tab w:val="center" w:pos="1924"/>
        </w:tabs>
        <w:spacing w:after="168"/>
        <w:ind w:right="-7"/>
        <w:jc w:val="both"/>
        <w:rPr>
          <w:rFonts w:ascii="Times New Roman" w:hAnsi="Times New Roman" w:cs="Times New Roman"/>
          <w:b/>
          <w:bCs/>
          <w:sz w:val="24"/>
          <w:szCs w:val="24"/>
        </w:rPr>
      </w:pPr>
      <w:r w:rsidRPr="00D0400A">
        <w:rPr>
          <w:rFonts w:ascii="Times New Roman" w:hAnsi="Times New Roman" w:cs="Times New Roman"/>
          <w:b/>
          <w:bCs/>
          <w:sz w:val="24"/>
          <w:szCs w:val="24"/>
        </w:rPr>
        <w:t>Working capital</w:t>
      </w:r>
    </w:p>
    <w:p w14:paraId="19EB622C" w14:textId="77777777" w:rsidR="00D77A64" w:rsidRDefault="00D0400A" w:rsidP="00C44DEB">
      <w:pPr>
        <w:tabs>
          <w:tab w:val="center" w:pos="1924"/>
        </w:tabs>
        <w:spacing w:after="168"/>
        <w:ind w:left="142" w:right="-7"/>
        <w:jc w:val="both"/>
        <w:rPr>
          <w:rFonts w:ascii="Times New Roman" w:hAnsi="Times New Roman" w:cs="Times New Roman"/>
          <w:sz w:val="24"/>
          <w:szCs w:val="24"/>
        </w:rPr>
      </w:pPr>
      <w:r w:rsidRPr="00D0400A">
        <w:rPr>
          <w:rFonts w:ascii="Times New Roman" w:hAnsi="Times New Roman" w:cs="Times New Roman"/>
          <w:sz w:val="24"/>
          <w:szCs w:val="24"/>
        </w:rPr>
        <w:t>Working capital refers to the excess of current assets over current liabilities. This helps a financial manager or a business owner to know about the liquidity position of the business.</w:t>
      </w:r>
    </w:p>
    <w:p w14:paraId="0C9DBADB" w14:textId="77777777" w:rsidR="00D77A64" w:rsidRDefault="00D77A64" w:rsidP="00C44DEB">
      <w:pPr>
        <w:tabs>
          <w:tab w:val="center" w:pos="1924"/>
        </w:tabs>
        <w:spacing w:after="168"/>
        <w:ind w:left="142" w:right="-7"/>
        <w:jc w:val="both"/>
        <w:rPr>
          <w:rFonts w:ascii="Times New Roman" w:hAnsi="Times New Roman" w:cs="Times New Roman"/>
          <w:sz w:val="24"/>
          <w:szCs w:val="24"/>
        </w:rPr>
      </w:pPr>
    </w:p>
    <w:p w14:paraId="5AEC180C" w14:textId="5DF743BE" w:rsidR="00D77A64" w:rsidRDefault="00D77A64" w:rsidP="00C44DEB">
      <w:pPr>
        <w:pStyle w:val="ListParagraph"/>
        <w:numPr>
          <w:ilvl w:val="0"/>
          <w:numId w:val="23"/>
        </w:numPr>
        <w:tabs>
          <w:tab w:val="center" w:pos="1924"/>
        </w:tabs>
        <w:spacing w:after="168"/>
        <w:ind w:right="-7"/>
        <w:jc w:val="both"/>
        <w:rPr>
          <w:rFonts w:ascii="Times New Roman" w:hAnsi="Times New Roman" w:cs="Times New Roman"/>
          <w:b/>
          <w:bCs/>
          <w:sz w:val="24"/>
          <w:szCs w:val="24"/>
        </w:rPr>
      </w:pPr>
      <w:r>
        <w:rPr>
          <w:rFonts w:ascii="Times New Roman" w:hAnsi="Times New Roman" w:cs="Times New Roman"/>
          <w:b/>
          <w:bCs/>
          <w:sz w:val="24"/>
          <w:szCs w:val="24"/>
        </w:rPr>
        <w:t>Changes in long-term assets, Liabilities and capital</w:t>
      </w:r>
    </w:p>
    <w:p w14:paraId="6EDA13B8" w14:textId="53B3AA9E" w:rsidR="00D77A64" w:rsidRDefault="00D77A64" w:rsidP="00C44DEB">
      <w:pPr>
        <w:pStyle w:val="ListParagraph"/>
        <w:tabs>
          <w:tab w:val="center" w:pos="1924"/>
        </w:tabs>
        <w:spacing w:after="168"/>
        <w:ind w:left="502" w:right="-7"/>
        <w:jc w:val="both"/>
        <w:rPr>
          <w:rFonts w:ascii="Times New Roman" w:hAnsi="Times New Roman" w:cs="Times New Roman"/>
          <w:sz w:val="24"/>
          <w:szCs w:val="24"/>
        </w:rPr>
      </w:pPr>
      <w:r>
        <w:rPr>
          <w:rFonts w:ascii="Times New Roman" w:hAnsi="Times New Roman" w:cs="Times New Roman"/>
          <w:sz w:val="24"/>
          <w:szCs w:val="24"/>
        </w:rPr>
        <w:t xml:space="preserve">The next component that a financial manager or a business owner needs to </w:t>
      </w:r>
      <w:r w:rsidR="000E0A01">
        <w:rPr>
          <w:rFonts w:ascii="Times New Roman" w:hAnsi="Times New Roman" w:cs="Times New Roman"/>
          <w:sz w:val="24"/>
          <w:szCs w:val="24"/>
        </w:rPr>
        <w:t>analyze</w:t>
      </w:r>
      <w:r>
        <w:rPr>
          <w:rFonts w:ascii="Times New Roman" w:hAnsi="Times New Roman" w:cs="Times New Roman"/>
          <w:sz w:val="24"/>
          <w:szCs w:val="24"/>
        </w:rPr>
        <w:t xml:space="preserve"> is the change in the fixed assets, long term liabilities and capital of a business. The analysis helps each of the s</w:t>
      </w:r>
      <w:r w:rsidR="00F66B08">
        <w:rPr>
          <w:rFonts w:ascii="Times New Roman" w:hAnsi="Times New Roman" w:cs="Times New Roman"/>
          <w:sz w:val="24"/>
          <w:szCs w:val="24"/>
        </w:rPr>
        <w:t>takeholders to understand the long-term financial position of a business.</w:t>
      </w:r>
    </w:p>
    <w:p w14:paraId="326F5D12" w14:textId="11AAEC2C" w:rsidR="00147F3C" w:rsidRDefault="00F66B08" w:rsidP="00C44DEB">
      <w:pPr>
        <w:tabs>
          <w:tab w:val="center" w:pos="1924"/>
        </w:tabs>
        <w:spacing w:after="168"/>
        <w:ind w:right="-7"/>
        <w:jc w:val="both"/>
        <w:rPr>
          <w:rFonts w:ascii="Times New Roman" w:hAnsi="Times New Roman" w:cs="Times New Roman"/>
          <w:b/>
          <w:bCs/>
          <w:sz w:val="24"/>
          <w:szCs w:val="24"/>
        </w:rPr>
      </w:pPr>
      <w:r w:rsidRPr="00F66B08">
        <w:rPr>
          <w:rFonts w:ascii="Times New Roman" w:hAnsi="Times New Roman" w:cs="Times New Roman"/>
          <w:b/>
          <w:bCs/>
          <w:sz w:val="24"/>
          <w:szCs w:val="24"/>
        </w:rPr>
        <w:t>Finance and its importance</w:t>
      </w:r>
    </w:p>
    <w:p w14:paraId="423BD4F9" w14:textId="5C549A83"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The Process of putting received financial to productive use has become referred to as finance. Finance aids controlling economic activity and ensuring that it runs well. Finance contains financial planning, forecasting goals, forecasting of cash receipts, and its financial control. Finance is concerned with the task of providing funds needed by the enterprise on terms that are most favorable towards the attainment of organizational goals.</w:t>
      </w:r>
    </w:p>
    <w:p w14:paraId="46D72D9C" w14:textId="34B88C87" w:rsidR="003B20C0" w:rsidRPr="003B20C0" w:rsidRDefault="003B20C0" w:rsidP="00C44DEB">
      <w:pPr>
        <w:tabs>
          <w:tab w:val="center" w:pos="1924"/>
        </w:tabs>
        <w:spacing w:after="168"/>
        <w:ind w:right="-7"/>
        <w:jc w:val="both"/>
        <w:rPr>
          <w:rFonts w:ascii="Times New Roman" w:hAnsi="Times New Roman" w:cs="Times New Roman"/>
          <w:b/>
          <w:bCs/>
          <w:sz w:val="24"/>
          <w:szCs w:val="24"/>
        </w:rPr>
      </w:pPr>
      <w:r w:rsidRPr="003B20C0">
        <w:rPr>
          <w:rFonts w:ascii="Times New Roman" w:hAnsi="Times New Roman" w:cs="Times New Roman"/>
          <w:b/>
          <w:bCs/>
          <w:sz w:val="24"/>
          <w:szCs w:val="24"/>
        </w:rPr>
        <w:t>According to the modus operandi of Analysis:</w:t>
      </w:r>
    </w:p>
    <w:p w14:paraId="659DDF6F" w14:textId="26F3DED3" w:rsidR="003B20C0" w:rsidRPr="003B20C0" w:rsidRDefault="003B20C0" w:rsidP="00C44DEB">
      <w:pPr>
        <w:tabs>
          <w:tab w:val="center" w:pos="1924"/>
        </w:tabs>
        <w:spacing w:after="168"/>
        <w:ind w:right="-7"/>
        <w:jc w:val="both"/>
        <w:rPr>
          <w:rFonts w:ascii="Times New Roman" w:hAnsi="Times New Roman" w:cs="Times New Roman"/>
          <w:b/>
          <w:bCs/>
          <w:sz w:val="24"/>
          <w:szCs w:val="24"/>
        </w:rPr>
      </w:pPr>
      <w:r w:rsidRPr="003B20C0">
        <w:rPr>
          <w:rFonts w:ascii="Times New Roman" w:hAnsi="Times New Roman" w:cs="Times New Roman"/>
          <w:b/>
          <w:bCs/>
          <w:sz w:val="24"/>
          <w:szCs w:val="24"/>
        </w:rPr>
        <w:t>Horizontal Analysis:</w:t>
      </w:r>
    </w:p>
    <w:p w14:paraId="0E6BED0D" w14:textId="74B81EF0"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In this type of analysis, the financial statements of several years are compared with each other in order to understand the profitability of the business and its growth. It is also termed Dynamic analysis or Time series analysis.</w:t>
      </w:r>
    </w:p>
    <w:p w14:paraId="71814506" w14:textId="5687D8AB" w:rsidR="003B20C0" w:rsidRPr="003B20C0" w:rsidRDefault="003B20C0" w:rsidP="00C44DEB">
      <w:pPr>
        <w:tabs>
          <w:tab w:val="center" w:pos="1924"/>
        </w:tabs>
        <w:spacing w:after="168"/>
        <w:ind w:right="-7"/>
        <w:jc w:val="both"/>
        <w:rPr>
          <w:rFonts w:ascii="Times New Roman" w:hAnsi="Times New Roman" w:cs="Times New Roman"/>
          <w:b/>
          <w:bCs/>
          <w:sz w:val="24"/>
          <w:szCs w:val="24"/>
        </w:rPr>
      </w:pPr>
      <w:r w:rsidRPr="003B20C0">
        <w:rPr>
          <w:rFonts w:ascii="Times New Roman" w:hAnsi="Times New Roman" w:cs="Times New Roman"/>
          <w:b/>
          <w:bCs/>
          <w:sz w:val="24"/>
          <w:szCs w:val="24"/>
        </w:rPr>
        <w:t>Vertical Analysis:</w:t>
      </w:r>
    </w:p>
    <w:p w14:paraId="73A3552A" w14:textId="0741D9DD" w:rsidR="00F66B08"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Analysis of the financial statement of a single year is known as Vertical analysis or Static analysis or Cross-Sectional analysis. It involves the study of the relationship between various items of Statement of Profit and Loss, balance sheet, etc., in a single financial year.</w:t>
      </w:r>
    </w:p>
    <w:p w14:paraId="2F438095" w14:textId="2633C440" w:rsidR="003B20C0" w:rsidRPr="003B20C0" w:rsidRDefault="003B20C0" w:rsidP="00C44DEB">
      <w:pPr>
        <w:tabs>
          <w:tab w:val="center" w:pos="1924"/>
        </w:tabs>
        <w:spacing w:after="168"/>
        <w:ind w:right="-7"/>
        <w:jc w:val="both"/>
        <w:rPr>
          <w:rFonts w:ascii="Times New Roman" w:hAnsi="Times New Roman" w:cs="Times New Roman"/>
          <w:b/>
          <w:bCs/>
          <w:sz w:val="24"/>
          <w:szCs w:val="24"/>
        </w:rPr>
      </w:pPr>
      <w:r w:rsidRPr="003B20C0">
        <w:rPr>
          <w:rFonts w:ascii="Times New Roman" w:hAnsi="Times New Roman" w:cs="Times New Roman"/>
          <w:b/>
          <w:bCs/>
          <w:sz w:val="24"/>
          <w:szCs w:val="24"/>
        </w:rPr>
        <w:t>Comparative financial statements:</w:t>
      </w:r>
    </w:p>
    <w:p w14:paraId="1C52CC61" w14:textId="2AFC9941"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Statements prepared in a form that reflects financial data for two or more periods are known as comparative statements. Financial data become more meaningful when compared with similar data for a previous period or a number of prior a number of prior periods. Annual data can be compared with similar data for prior year. Comparative statements can be prepared for both types of financial statement balance sheet as well as profit and loss account. the comparative balance sheet shows the effect of operations on the assets and liabilities that is change in the financial position during under consideration. The comparative profit and loss account will present a review of operating activities of the business.</w:t>
      </w:r>
    </w:p>
    <w:p w14:paraId="2F775F9C" w14:textId="77777777"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These financial statements are so designed as to provide time perspective to the various elements of financial positions contained therein. These statements given the data for all the periods stated so as to show:</w:t>
      </w:r>
    </w:p>
    <w:p w14:paraId="119BAA42" w14:textId="77777777" w:rsidR="003B20C0" w:rsidRPr="003B20C0" w:rsidRDefault="003B20C0" w:rsidP="00C44DEB">
      <w:pPr>
        <w:tabs>
          <w:tab w:val="center" w:pos="1924"/>
        </w:tabs>
        <w:spacing w:after="168"/>
        <w:ind w:right="-7"/>
        <w:jc w:val="both"/>
        <w:rPr>
          <w:rFonts w:ascii="Times New Roman" w:hAnsi="Times New Roman" w:cs="Times New Roman"/>
          <w:sz w:val="24"/>
          <w:szCs w:val="24"/>
        </w:rPr>
      </w:pPr>
    </w:p>
    <w:p w14:paraId="6312C1D4" w14:textId="498F7A14" w:rsidR="003B20C0" w:rsidRPr="003B20C0" w:rsidRDefault="003B20C0" w:rsidP="00C44DEB">
      <w:pPr>
        <w:pStyle w:val="ListParagraph"/>
        <w:numPr>
          <w:ilvl w:val="0"/>
          <w:numId w:val="29"/>
        </w:num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 xml:space="preserve"> Absolute money values of each time separately for each of the period stated.</w:t>
      </w:r>
    </w:p>
    <w:p w14:paraId="3C2185D1" w14:textId="4C9225D8" w:rsidR="003B20C0" w:rsidRPr="003B20C0" w:rsidRDefault="003B20C0" w:rsidP="00C44DEB">
      <w:pPr>
        <w:pStyle w:val="ListParagraph"/>
        <w:numPr>
          <w:ilvl w:val="0"/>
          <w:numId w:val="29"/>
        </w:num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 xml:space="preserve"> Increase and decrease in absolute date in terms of money values.</w:t>
      </w:r>
    </w:p>
    <w:p w14:paraId="373D1258" w14:textId="09263E4F" w:rsidR="003B20C0" w:rsidRPr="003B20C0" w:rsidRDefault="003B20C0" w:rsidP="00C44DEB">
      <w:pPr>
        <w:pStyle w:val="ListParagraph"/>
        <w:numPr>
          <w:ilvl w:val="0"/>
          <w:numId w:val="29"/>
        </w:num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 xml:space="preserve"> Increase and decrease in terms of percentages.</w:t>
      </w:r>
    </w:p>
    <w:p w14:paraId="332BC9C5" w14:textId="249BC600" w:rsidR="003B20C0" w:rsidRPr="003B20C0" w:rsidRDefault="003B20C0" w:rsidP="00C44DEB">
      <w:pPr>
        <w:pStyle w:val="ListParagraph"/>
        <w:numPr>
          <w:ilvl w:val="0"/>
          <w:numId w:val="29"/>
        </w:num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 xml:space="preserve"> Comparison expressed in the values.</w:t>
      </w:r>
    </w:p>
    <w:p w14:paraId="3AA303FD" w14:textId="4370C5FA" w:rsidR="003B20C0" w:rsidRPr="003B20C0" w:rsidRDefault="003B20C0" w:rsidP="00C44DEB">
      <w:pPr>
        <w:pStyle w:val="ListParagraph"/>
        <w:numPr>
          <w:ilvl w:val="0"/>
          <w:numId w:val="29"/>
        </w:num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 xml:space="preserve"> Percentage of totals.</w:t>
      </w:r>
    </w:p>
    <w:p w14:paraId="585E5357" w14:textId="77777777" w:rsid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Such comparative statements are necessary for the study of trends and directions of movement in the financial positions and operating results. these calls for a consistency in the practice of preparing these statements, otherwise comparability is distorted. Comparative statements enable horizontal analysis of statement figures.</w:t>
      </w:r>
    </w:p>
    <w:p w14:paraId="203A4125" w14:textId="35B027E4" w:rsidR="003B20C0" w:rsidRPr="003B20C0" w:rsidRDefault="003B20C0" w:rsidP="00C44DEB">
      <w:pPr>
        <w:tabs>
          <w:tab w:val="center" w:pos="1924"/>
        </w:tabs>
        <w:spacing w:after="168"/>
        <w:ind w:right="-7"/>
        <w:jc w:val="both"/>
        <w:rPr>
          <w:rFonts w:ascii="Times New Roman" w:hAnsi="Times New Roman" w:cs="Times New Roman"/>
          <w:b/>
          <w:bCs/>
          <w:sz w:val="24"/>
          <w:szCs w:val="24"/>
        </w:rPr>
      </w:pPr>
      <w:r w:rsidRPr="003B20C0">
        <w:rPr>
          <w:rFonts w:ascii="Times New Roman" w:hAnsi="Times New Roman" w:cs="Times New Roman"/>
          <w:b/>
          <w:bCs/>
          <w:sz w:val="24"/>
          <w:szCs w:val="24"/>
        </w:rPr>
        <w:t xml:space="preserve"> Common size financial statements:</w:t>
      </w:r>
    </w:p>
    <w:p w14:paraId="79CEFDB7" w14:textId="30389A4A"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Common size statement is a form of analysis and interpretation of the financial statement. It is also known as vertical analysis. This method analyses financial statements by taking into consideration each of the line items as a percentage of the base amount for that particular accounting period.</w:t>
      </w:r>
    </w:p>
    <w:p w14:paraId="2D8B4A96" w14:textId="5D55B6BC"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 xml:space="preserve">Common size statements are not any kind of financial ratios but are a rather easy way to express financial statements, which makes it easier to </w:t>
      </w:r>
      <w:r w:rsidR="00C44DEB" w:rsidRPr="003B20C0">
        <w:rPr>
          <w:rFonts w:ascii="Times New Roman" w:hAnsi="Times New Roman" w:cs="Times New Roman"/>
          <w:sz w:val="24"/>
          <w:szCs w:val="24"/>
        </w:rPr>
        <w:t>analyze</w:t>
      </w:r>
      <w:r w:rsidRPr="003B20C0">
        <w:rPr>
          <w:rFonts w:ascii="Times New Roman" w:hAnsi="Times New Roman" w:cs="Times New Roman"/>
          <w:sz w:val="24"/>
          <w:szCs w:val="24"/>
        </w:rPr>
        <w:t xml:space="preserve"> those statements.</w:t>
      </w:r>
    </w:p>
    <w:p w14:paraId="7F69BA75" w14:textId="7C881AFD"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Common size statements are always expressed in the form of percentages. Therefore, such statements are also called 100 per cent statements or component percentage statements as all the individual items are taken as a percentage of 100. If it is prepared of different firms in an industry it facilitates to judge relative soundness and helps in understanding their financial strategy.</w:t>
      </w:r>
    </w:p>
    <w:p w14:paraId="5C797B6D" w14:textId="1555180B"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The following article is used to explain how to use common size analysis in practice:</w:t>
      </w:r>
    </w:p>
    <w:p w14:paraId="5D3DB9B0" w14:textId="0352AA1F"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1. vertical common size income statements show how to express the income statements as a percentage of sales and use this data to analysis company's performance over time.</w:t>
      </w:r>
    </w:p>
    <w:p w14:paraId="2409901F" w14:textId="77777777"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2. Horizontal common size income statements demonstrates how to express the financial statements in each year as a percentage of a given base year. This permits an investor to see if certain expenses, assets or liabilities are growing faster than others.</w:t>
      </w:r>
    </w:p>
    <w:p w14:paraId="51E48377" w14:textId="29FA5319" w:rsidR="003B20C0" w:rsidRPr="003B20C0" w:rsidRDefault="003B20C0" w:rsidP="00C44DEB">
      <w:pPr>
        <w:tabs>
          <w:tab w:val="center" w:pos="1924"/>
        </w:tabs>
        <w:spacing w:after="168"/>
        <w:ind w:right="-7"/>
        <w:jc w:val="both"/>
        <w:rPr>
          <w:rFonts w:ascii="Times New Roman" w:hAnsi="Times New Roman" w:cs="Times New Roman"/>
          <w:sz w:val="24"/>
          <w:szCs w:val="24"/>
        </w:rPr>
      </w:pPr>
      <w:r>
        <w:rPr>
          <w:rFonts w:ascii="Times New Roman" w:hAnsi="Times New Roman" w:cs="Times New Roman"/>
          <w:sz w:val="24"/>
          <w:szCs w:val="24"/>
        </w:rPr>
        <w:t>3</w:t>
      </w:r>
      <w:r w:rsidRPr="003B20C0">
        <w:rPr>
          <w:rFonts w:ascii="Times New Roman" w:hAnsi="Times New Roman" w:cs="Times New Roman"/>
          <w:sz w:val="24"/>
          <w:szCs w:val="24"/>
        </w:rPr>
        <w:t>. common size balance sheet can be used to compare companies even when they use different currencies. statements to forecast</w:t>
      </w:r>
    </w:p>
    <w:p w14:paraId="41902F5E" w14:textId="4012BD70" w:rsidR="003B20C0" w:rsidRP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4. By using common size earnings shows in company.</w:t>
      </w:r>
    </w:p>
    <w:p w14:paraId="25FDCE69" w14:textId="5375F49A" w:rsidR="003B20C0" w:rsidRDefault="003B20C0" w:rsidP="00C44DEB">
      <w:pPr>
        <w:tabs>
          <w:tab w:val="center" w:pos="1924"/>
        </w:tabs>
        <w:spacing w:after="168"/>
        <w:ind w:right="-7"/>
        <w:jc w:val="both"/>
        <w:rPr>
          <w:rFonts w:ascii="Times New Roman" w:hAnsi="Times New Roman" w:cs="Times New Roman"/>
          <w:sz w:val="24"/>
          <w:szCs w:val="24"/>
        </w:rPr>
      </w:pPr>
      <w:r w:rsidRPr="003B20C0">
        <w:rPr>
          <w:rFonts w:ascii="Times New Roman" w:hAnsi="Times New Roman" w:cs="Times New Roman"/>
          <w:sz w:val="24"/>
          <w:szCs w:val="24"/>
        </w:rPr>
        <w:t>5. The calculation for common-size percentages = (Amount / Base amount) and multiply by 100 to get a percentage.</w:t>
      </w:r>
    </w:p>
    <w:p w14:paraId="6342F4FA" w14:textId="77777777" w:rsidR="00C44DEB" w:rsidRDefault="00C44DEB" w:rsidP="00C44DEB">
      <w:pPr>
        <w:ind w:left="720"/>
        <w:jc w:val="both"/>
        <w:rPr>
          <w:b/>
          <w:sz w:val="28"/>
        </w:rPr>
      </w:pPr>
    </w:p>
    <w:p w14:paraId="5560413A" w14:textId="136E7D34" w:rsidR="00C44DEB" w:rsidRPr="00C44DEB" w:rsidRDefault="00C44DEB" w:rsidP="00C44DEB">
      <w:pPr>
        <w:jc w:val="both"/>
        <w:rPr>
          <w:rFonts w:ascii="Times New Roman" w:hAnsi="Times New Roman" w:cs="Times New Roman"/>
          <w:b/>
          <w:sz w:val="28"/>
          <w:szCs w:val="28"/>
        </w:rPr>
      </w:pPr>
      <w:r w:rsidRPr="00C44DEB">
        <w:rPr>
          <w:rFonts w:ascii="Times New Roman" w:hAnsi="Times New Roman" w:cs="Times New Roman"/>
          <w:b/>
          <w:sz w:val="28"/>
          <w:szCs w:val="28"/>
        </w:rPr>
        <w:t>OBJECTIVES:</w:t>
      </w:r>
    </w:p>
    <w:p w14:paraId="68B31FBD" w14:textId="77777777" w:rsidR="00C44DEB" w:rsidRPr="00C44DEB" w:rsidRDefault="00C44DEB" w:rsidP="00C44DEB">
      <w:pPr>
        <w:pStyle w:val="ListParagraph"/>
        <w:numPr>
          <w:ilvl w:val="0"/>
          <w:numId w:val="30"/>
        </w:numPr>
        <w:spacing w:after="0"/>
        <w:contextualSpacing w:val="0"/>
        <w:jc w:val="both"/>
        <w:rPr>
          <w:rFonts w:ascii="Times New Roman" w:hAnsi="Times New Roman" w:cs="Times New Roman"/>
          <w:bCs/>
          <w:sz w:val="24"/>
          <w:szCs w:val="24"/>
        </w:rPr>
      </w:pPr>
      <w:r w:rsidRPr="00C44DEB">
        <w:rPr>
          <w:rFonts w:ascii="Times New Roman" w:hAnsi="Times New Roman" w:cs="Times New Roman"/>
          <w:bCs/>
          <w:sz w:val="24"/>
          <w:szCs w:val="24"/>
        </w:rPr>
        <w:t>To Understand the concept of financial performance through comparative and common size analysis.</w:t>
      </w:r>
    </w:p>
    <w:p w14:paraId="3AD5956A" w14:textId="77777777" w:rsidR="00C44DEB" w:rsidRPr="00C44DEB" w:rsidRDefault="00C44DEB" w:rsidP="00C44DEB">
      <w:pPr>
        <w:pStyle w:val="ListParagraph"/>
        <w:numPr>
          <w:ilvl w:val="0"/>
          <w:numId w:val="30"/>
        </w:numPr>
        <w:spacing w:after="0"/>
        <w:contextualSpacing w:val="0"/>
        <w:jc w:val="both"/>
        <w:rPr>
          <w:rFonts w:ascii="Times New Roman" w:hAnsi="Times New Roman" w:cs="Times New Roman"/>
          <w:bCs/>
          <w:sz w:val="24"/>
          <w:szCs w:val="24"/>
        </w:rPr>
      </w:pPr>
      <w:r w:rsidRPr="00C44DEB">
        <w:rPr>
          <w:rFonts w:ascii="Times New Roman" w:hAnsi="Times New Roman" w:cs="Times New Roman"/>
          <w:bCs/>
          <w:sz w:val="24"/>
          <w:szCs w:val="24"/>
        </w:rPr>
        <w:t>To study the financial stability and profitability trends in the ICICI Bank at Khairtabad.</w:t>
      </w:r>
    </w:p>
    <w:p w14:paraId="2ED1D1BC" w14:textId="77777777" w:rsidR="00C44DEB" w:rsidRPr="00C44DEB" w:rsidRDefault="00C44DEB" w:rsidP="00C44DEB">
      <w:pPr>
        <w:pStyle w:val="ListParagraph"/>
        <w:numPr>
          <w:ilvl w:val="0"/>
          <w:numId w:val="30"/>
        </w:numPr>
        <w:spacing w:after="0"/>
        <w:contextualSpacing w:val="0"/>
        <w:jc w:val="both"/>
        <w:rPr>
          <w:rFonts w:ascii="Times New Roman" w:hAnsi="Times New Roman" w:cs="Times New Roman"/>
          <w:bCs/>
          <w:sz w:val="24"/>
          <w:szCs w:val="24"/>
        </w:rPr>
      </w:pPr>
      <w:r w:rsidRPr="00C44DEB">
        <w:rPr>
          <w:rFonts w:ascii="Times New Roman" w:hAnsi="Times New Roman" w:cs="Times New Roman"/>
          <w:bCs/>
          <w:sz w:val="24"/>
          <w:szCs w:val="24"/>
        </w:rPr>
        <w:t>To evaluate the financial position performance of ICICI Bank Ltd.</w:t>
      </w:r>
    </w:p>
    <w:p w14:paraId="4267E50D" w14:textId="77777777" w:rsidR="00C44DEB" w:rsidRPr="00C44DEB" w:rsidRDefault="00C44DEB" w:rsidP="00C44DEB">
      <w:pPr>
        <w:pStyle w:val="ListParagraph"/>
        <w:numPr>
          <w:ilvl w:val="0"/>
          <w:numId w:val="30"/>
        </w:numPr>
        <w:spacing w:after="0"/>
        <w:contextualSpacing w:val="0"/>
        <w:jc w:val="both"/>
        <w:rPr>
          <w:rFonts w:ascii="Times New Roman" w:hAnsi="Times New Roman" w:cs="Times New Roman"/>
          <w:bCs/>
          <w:sz w:val="24"/>
          <w:szCs w:val="24"/>
        </w:rPr>
      </w:pPr>
      <w:r w:rsidRPr="00C44DEB">
        <w:rPr>
          <w:rFonts w:ascii="Times New Roman" w:hAnsi="Times New Roman" w:cs="Times New Roman"/>
          <w:bCs/>
          <w:sz w:val="24"/>
          <w:szCs w:val="24"/>
        </w:rPr>
        <w:t>To analyze the asset composition and their impact on overall financial stability</w:t>
      </w:r>
    </w:p>
    <w:p w14:paraId="26CAEFB4" w14:textId="77777777" w:rsidR="00C44DEB" w:rsidRDefault="00C44DEB" w:rsidP="00C44DEB">
      <w:pPr>
        <w:pStyle w:val="ListParagraph"/>
        <w:numPr>
          <w:ilvl w:val="0"/>
          <w:numId w:val="30"/>
        </w:numPr>
        <w:spacing w:after="0"/>
        <w:contextualSpacing w:val="0"/>
        <w:jc w:val="both"/>
        <w:rPr>
          <w:rFonts w:ascii="Times New Roman" w:hAnsi="Times New Roman" w:cs="Times New Roman"/>
          <w:bCs/>
          <w:sz w:val="24"/>
          <w:szCs w:val="24"/>
        </w:rPr>
      </w:pPr>
      <w:r w:rsidRPr="00C44DEB">
        <w:rPr>
          <w:rFonts w:ascii="Times New Roman" w:hAnsi="Times New Roman" w:cs="Times New Roman"/>
          <w:bCs/>
          <w:sz w:val="24"/>
          <w:szCs w:val="24"/>
        </w:rPr>
        <w:t>To suggest appropriate strategies to improve financial strength at ICICI Bank Ltd.</w:t>
      </w:r>
    </w:p>
    <w:p w14:paraId="5E8C3D0C" w14:textId="77777777" w:rsidR="00C44DEB" w:rsidRDefault="00C44DEB" w:rsidP="00C44DEB">
      <w:pPr>
        <w:spacing w:after="0"/>
        <w:jc w:val="both"/>
        <w:rPr>
          <w:rFonts w:ascii="Times New Roman" w:hAnsi="Times New Roman" w:cs="Times New Roman"/>
          <w:b/>
          <w:sz w:val="28"/>
          <w:szCs w:val="24"/>
        </w:rPr>
      </w:pPr>
      <w:r>
        <w:rPr>
          <w:rFonts w:ascii="Times New Roman" w:hAnsi="Times New Roman" w:cs="Times New Roman"/>
          <w:b/>
          <w:sz w:val="28"/>
          <w:szCs w:val="24"/>
        </w:rPr>
        <w:t>METHODOLOGY</w:t>
      </w:r>
    </w:p>
    <w:p w14:paraId="24F6D9FB" w14:textId="7A74667A" w:rsidR="00C44DEB" w:rsidRPr="00C44DEB" w:rsidRDefault="00C44DEB" w:rsidP="00C44DEB">
      <w:pPr>
        <w:spacing w:after="0"/>
        <w:jc w:val="both"/>
        <w:rPr>
          <w:rFonts w:ascii="Times New Roman" w:hAnsi="Times New Roman" w:cs="Times New Roman"/>
          <w:b/>
          <w:bCs/>
          <w:sz w:val="24"/>
          <w:szCs w:val="24"/>
        </w:rPr>
      </w:pPr>
      <w:r w:rsidRPr="00C44DEB">
        <w:rPr>
          <w:rFonts w:ascii="Times New Roman" w:hAnsi="Times New Roman" w:cs="Times New Roman"/>
          <w:b/>
          <w:bCs/>
          <w:sz w:val="24"/>
          <w:szCs w:val="24"/>
        </w:rPr>
        <w:t>Secondary Data:</w:t>
      </w:r>
    </w:p>
    <w:p w14:paraId="2D153732" w14:textId="77777777" w:rsidR="00C44DEB" w:rsidRPr="00C44DEB" w:rsidRDefault="00C44DEB" w:rsidP="00C44DEB">
      <w:pPr>
        <w:spacing w:after="0"/>
        <w:jc w:val="both"/>
        <w:rPr>
          <w:rFonts w:ascii="Times New Roman" w:hAnsi="Times New Roman" w:cs="Times New Roman"/>
          <w:bCs/>
          <w:sz w:val="24"/>
          <w:szCs w:val="24"/>
        </w:rPr>
      </w:pPr>
      <w:r w:rsidRPr="00C44DEB">
        <w:rPr>
          <w:rFonts w:ascii="Times New Roman" w:hAnsi="Times New Roman" w:cs="Times New Roman"/>
          <w:bCs/>
          <w:sz w:val="24"/>
          <w:szCs w:val="24"/>
        </w:rPr>
        <w:t>The secondary data collected from the different sites, broachers, newspapers, company offer document, different books and through suggestions from the project guide and from faculty members of our college.</w:t>
      </w:r>
    </w:p>
    <w:p w14:paraId="21F337CE" w14:textId="59D3879A" w:rsidR="00C44DEB" w:rsidRPr="00C44DEB" w:rsidRDefault="00C44DEB" w:rsidP="00C44DEB">
      <w:pPr>
        <w:spacing w:after="0"/>
        <w:jc w:val="both"/>
        <w:rPr>
          <w:rFonts w:ascii="Times New Roman" w:hAnsi="Times New Roman" w:cs="Times New Roman"/>
          <w:bCs/>
          <w:sz w:val="24"/>
          <w:szCs w:val="24"/>
        </w:rPr>
      </w:pPr>
      <w:r w:rsidRPr="00C44DEB">
        <w:rPr>
          <w:rFonts w:ascii="Times New Roman" w:hAnsi="Times New Roman" w:cs="Times New Roman"/>
          <w:b/>
          <w:sz w:val="24"/>
          <w:szCs w:val="24"/>
        </w:rPr>
        <w:t xml:space="preserve">Company </w:t>
      </w:r>
      <w:r w:rsidR="00A8477A" w:rsidRPr="00C44DEB">
        <w:rPr>
          <w:rFonts w:ascii="Times New Roman" w:hAnsi="Times New Roman" w:cs="Times New Roman"/>
          <w:b/>
          <w:sz w:val="24"/>
          <w:szCs w:val="24"/>
        </w:rPr>
        <w:t>Name</w:t>
      </w:r>
      <w:r w:rsidR="00A8477A" w:rsidRPr="00C44DEB">
        <w:rPr>
          <w:rFonts w:ascii="Times New Roman" w:hAnsi="Times New Roman" w:cs="Times New Roman"/>
          <w:bCs/>
          <w:sz w:val="24"/>
          <w:szCs w:val="24"/>
        </w:rPr>
        <w:t>:</w:t>
      </w:r>
      <w:r w:rsidRPr="00C44DEB">
        <w:rPr>
          <w:rFonts w:ascii="Times New Roman" w:hAnsi="Times New Roman" w:cs="Times New Roman"/>
          <w:bCs/>
          <w:sz w:val="24"/>
          <w:szCs w:val="24"/>
        </w:rPr>
        <w:t xml:space="preserve">  ICICI BANK</w:t>
      </w:r>
    </w:p>
    <w:p w14:paraId="0AB0ADFC" w14:textId="2557C427" w:rsidR="00C44DEB" w:rsidRPr="00C44DEB" w:rsidRDefault="00C44DEB" w:rsidP="00C44DEB">
      <w:pPr>
        <w:tabs>
          <w:tab w:val="left" w:pos="2824"/>
        </w:tabs>
        <w:spacing w:after="0"/>
        <w:jc w:val="both"/>
        <w:rPr>
          <w:rFonts w:ascii="Times New Roman" w:hAnsi="Times New Roman" w:cs="Times New Roman"/>
          <w:bCs/>
          <w:sz w:val="24"/>
          <w:szCs w:val="24"/>
        </w:rPr>
      </w:pPr>
      <w:r w:rsidRPr="00C44DEB">
        <w:rPr>
          <w:rFonts w:ascii="Times New Roman" w:hAnsi="Times New Roman" w:cs="Times New Roman"/>
          <w:b/>
          <w:sz w:val="24"/>
          <w:szCs w:val="24"/>
        </w:rPr>
        <w:t xml:space="preserve">Source of </w:t>
      </w:r>
      <w:r w:rsidR="00A8477A" w:rsidRPr="00C44DEB">
        <w:rPr>
          <w:rFonts w:ascii="Times New Roman" w:hAnsi="Times New Roman" w:cs="Times New Roman"/>
          <w:b/>
          <w:sz w:val="24"/>
          <w:szCs w:val="24"/>
        </w:rPr>
        <w:t>Data</w:t>
      </w:r>
      <w:r w:rsidR="00A8477A" w:rsidRPr="00C44DEB">
        <w:rPr>
          <w:rFonts w:ascii="Times New Roman" w:hAnsi="Times New Roman" w:cs="Times New Roman"/>
          <w:bCs/>
          <w:sz w:val="24"/>
          <w:szCs w:val="24"/>
        </w:rPr>
        <w:t xml:space="preserve"> :</w:t>
      </w:r>
      <w:r w:rsidRPr="00C44DEB">
        <w:rPr>
          <w:rFonts w:ascii="Times New Roman" w:hAnsi="Times New Roman" w:cs="Times New Roman"/>
          <w:bCs/>
          <w:sz w:val="24"/>
          <w:szCs w:val="24"/>
        </w:rPr>
        <w:t xml:space="preserve">  Secondary Data</w:t>
      </w:r>
    </w:p>
    <w:p w14:paraId="370F4F59" w14:textId="77777777" w:rsidR="00C44DEB" w:rsidRPr="00C44DEB" w:rsidRDefault="00C44DEB" w:rsidP="00C44DEB">
      <w:pPr>
        <w:pStyle w:val="ListParagraph"/>
        <w:tabs>
          <w:tab w:val="left" w:pos="2824"/>
        </w:tabs>
        <w:ind w:left="0"/>
        <w:jc w:val="both"/>
        <w:rPr>
          <w:rFonts w:ascii="Times New Roman" w:hAnsi="Times New Roman" w:cs="Times New Roman"/>
          <w:bCs/>
          <w:sz w:val="24"/>
          <w:szCs w:val="24"/>
        </w:rPr>
      </w:pPr>
      <w:r w:rsidRPr="00C44DEB">
        <w:rPr>
          <w:rFonts w:ascii="Times New Roman" w:hAnsi="Times New Roman" w:cs="Times New Roman"/>
          <w:bCs/>
          <w:sz w:val="24"/>
          <w:szCs w:val="24"/>
        </w:rPr>
        <w:t>The source of Secondary data are Annual Reports, browsing Internet.</w:t>
      </w:r>
    </w:p>
    <w:p w14:paraId="6163E904" w14:textId="77777777" w:rsidR="00C44DEB" w:rsidRPr="00C44DEB" w:rsidRDefault="00C44DEB" w:rsidP="00C44DEB">
      <w:pPr>
        <w:pStyle w:val="ListParagraph"/>
        <w:numPr>
          <w:ilvl w:val="0"/>
          <w:numId w:val="32"/>
        </w:numPr>
        <w:spacing w:after="0"/>
        <w:contextualSpacing w:val="0"/>
        <w:jc w:val="both"/>
        <w:rPr>
          <w:rFonts w:ascii="Times New Roman" w:hAnsi="Times New Roman" w:cs="Times New Roman"/>
          <w:sz w:val="24"/>
          <w:szCs w:val="24"/>
        </w:rPr>
      </w:pPr>
      <w:r w:rsidRPr="00C44DEB">
        <w:rPr>
          <w:rFonts w:ascii="Times New Roman" w:hAnsi="Times New Roman" w:cs="Times New Roman"/>
          <w:sz w:val="24"/>
          <w:szCs w:val="24"/>
        </w:rPr>
        <w:t>It includes data gathered from the annual reports of ICICI BANK</w:t>
      </w:r>
    </w:p>
    <w:p w14:paraId="50EF1691" w14:textId="77777777" w:rsidR="00C44DEB" w:rsidRPr="00C44DEB" w:rsidRDefault="00C44DEB" w:rsidP="00C44DEB">
      <w:pPr>
        <w:pStyle w:val="ListParagraph"/>
        <w:numPr>
          <w:ilvl w:val="0"/>
          <w:numId w:val="32"/>
        </w:numPr>
        <w:spacing w:after="0"/>
        <w:contextualSpacing w:val="0"/>
        <w:jc w:val="both"/>
        <w:rPr>
          <w:rFonts w:ascii="Times New Roman" w:hAnsi="Times New Roman" w:cs="Times New Roman"/>
          <w:sz w:val="24"/>
          <w:szCs w:val="24"/>
        </w:rPr>
      </w:pPr>
      <w:r w:rsidRPr="00C44DEB">
        <w:rPr>
          <w:rFonts w:ascii="Times New Roman" w:hAnsi="Times New Roman" w:cs="Times New Roman"/>
          <w:sz w:val="24"/>
          <w:szCs w:val="24"/>
        </w:rPr>
        <w:t xml:space="preserve">Articles are collected from official website of ICICI BANK. </w:t>
      </w:r>
    </w:p>
    <w:p w14:paraId="7F41A9E4" w14:textId="77777777" w:rsidR="00C44DEB" w:rsidRPr="00C44DEB" w:rsidRDefault="00C44DEB" w:rsidP="00C44DEB">
      <w:pPr>
        <w:pStyle w:val="ListParagraph"/>
        <w:numPr>
          <w:ilvl w:val="0"/>
          <w:numId w:val="32"/>
        </w:numPr>
        <w:spacing w:after="0"/>
        <w:contextualSpacing w:val="0"/>
        <w:rPr>
          <w:rFonts w:ascii="Times New Roman" w:hAnsi="Times New Roman" w:cs="Times New Roman"/>
          <w:b/>
          <w:sz w:val="24"/>
          <w:szCs w:val="24"/>
        </w:rPr>
      </w:pPr>
      <w:r w:rsidRPr="00C44DEB">
        <w:rPr>
          <w:rFonts w:ascii="Times New Roman" w:hAnsi="Times New Roman" w:cs="Times New Roman"/>
          <w:bCs/>
          <w:sz w:val="24"/>
          <w:szCs w:val="24"/>
        </w:rPr>
        <w:t>Methods to</w:t>
      </w:r>
      <w:r w:rsidRPr="00C44DEB">
        <w:rPr>
          <w:rFonts w:ascii="Times New Roman" w:hAnsi="Times New Roman" w:cs="Times New Roman"/>
          <w:b/>
          <w:sz w:val="24"/>
          <w:szCs w:val="24"/>
        </w:rPr>
        <w:t xml:space="preserve"> </w:t>
      </w:r>
      <w:r w:rsidRPr="00C44DEB">
        <w:rPr>
          <w:rFonts w:ascii="Times New Roman" w:hAnsi="Times New Roman" w:cs="Times New Roman"/>
          <w:bCs/>
          <w:sz w:val="24"/>
          <w:szCs w:val="24"/>
        </w:rPr>
        <w:t>assess the performance of the company method of observation of the work in finance department in followed.</w:t>
      </w:r>
    </w:p>
    <w:p w14:paraId="5F38458E" w14:textId="77777777" w:rsidR="00ED7FF9" w:rsidRDefault="00C44DEB" w:rsidP="00ED7FF9">
      <w:pPr>
        <w:pStyle w:val="ListParagraph"/>
        <w:spacing w:after="0"/>
        <w:ind w:left="-360"/>
        <w:contextualSpacing w:val="0"/>
        <w:jc w:val="both"/>
        <w:rPr>
          <w:rFonts w:ascii="Times New Roman" w:hAnsi="Times New Roman" w:cs="Times New Roman"/>
          <w:bCs/>
          <w:sz w:val="24"/>
          <w:szCs w:val="24"/>
        </w:rPr>
      </w:pPr>
      <w:r w:rsidRPr="00C44DEB">
        <w:rPr>
          <w:rFonts w:ascii="Times New Roman" w:hAnsi="Times New Roman" w:cs="Times New Roman"/>
          <w:bCs/>
          <w:sz w:val="24"/>
          <w:szCs w:val="24"/>
        </w:rPr>
        <w:t>Collected data was tabulated and it reveals the comparative and common size statements.</w:t>
      </w:r>
    </w:p>
    <w:p w14:paraId="3120A7D6" w14:textId="0EB3057E" w:rsidR="003D3E7E" w:rsidRDefault="00ED7FF9" w:rsidP="003D3E7E">
      <w:pPr>
        <w:pStyle w:val="ListParagraph"/>
        <w:spacing w:after="0"/>
        <w:ind w:left="0"/>
        <w:contextualSpacing w:val="0"/>
        <w:jc w:val="both"/>
        <w:rPr>
          <w:rFonts w:ascii="Times New Roman" w:hAnsi="Times New Roman" w:cs="Times New Roman"/>
          <w:b/>
          <w:color w:val="000000" w:themeColor="text1"/>
          <w:sz w:val="28"/>
          <w:szCs w:val="28"/>
        </w:rPr>
      </w:pPr>
      <w:r w:rsidRPr="00ED7FF9">
        <w:rPr>
          <w:b/>
          <w:color w:val="000000" w:themeColor="text1"/>
          <w:sz w:val="28"/>
          <w:szCs w:val="28"/>
          <w:shd w:val="clear" w:color="auto" w:fill="FFFFFF"/>
        </w:rPr>
        <w:t xml:space="preserve">DATA </w:t>
      </w:r>
      <w:r w:rsidR="00A8477A" w:rsidRPr="00ED7FF9">
        <w:rPr>
          <w:b/>
          <w:color w:val="000000" w:themeColor="text1"/>
          <w:sz w:val="28"/>
          <w:szCs w:val="28"/>
          <w:shd w:val="clear" w:color="auto" w:fill="FFFFFF"/>
        </w:rPr>
        <w:t>ANALYSIS:</w:t>
      </w:r>
      <w:r>
        <w:rPr>
          <w:b/>
          <w:color w:val="000000" w:themeColor="text1"/>
          <w:sz w:val="28"/>
          <w:szCs w:val="28"/>
          <w:shd w:val="clear" w:color="auto" w:fill="FFFFFF"/>
        </w:rPr>
        <w:t xml:space="preserve"> </w:t>
      </w:r>
      <w:r>
        <w:rPr>
          <w:rFonts w:ascii="Times New Roman" w:hAnsi="Times New Roman" w:cs="Times New Roman"/>
          <w:b/>
          <w:color w:val="000000" w:themeColor="text1"/>
          <w:sz w:val="28"/>
          <w:szCs w:val="28"/>
        </w:rPr>
        <w:t xml:space="preserve"> </w:t>
      </w:r>
    </w:p>
    <w:p w14:paraId="096A2267" w14:textId="5BF3C02F" w:rsidR="00ED7FF9" w:rsidRPr="003D3E7E" w:rsidRDefault="00ED7FF9" w:rsidP="003D3E7E">
      <w:pPr>
        <w:pStyle w:val="ListParagraph"/>
        <w:spacing w:after="0"/>
        <w:ind w:left="0"/>
        <w:contextualSpacing w:val="0"/>
        <w:jc w:val="both"/>
        <w:rPr>
          <w:rFonts w:ascii="Times New Roman" w:hAnsi="Times New Roman" w:cs="Times New Roman"/>
          <w:bCs/>
          <w:sz w:val="24"/>
          <w:szCs w:val="24"/>
        </w:rPr>
      </w:pPr>
      <w:r>
        <w:rPr>
          <w:rFonts w:ascii="Times New Roman" w:hAnsi="Times New Roman" w:cs="Times New Roman"/>
          <w:b/>
          <w:color w:val="000000" w:themeColor="text1"/>
          <w:sz w:val="28"/>
          <w:szCs w:val="28"/>
        </w:rPr>
        <w:t>Comparative Balance sheet for the period 2020 - 2021</w:t>
      </w:r>
    </w:p>
    <w:tbl>
      <w:tblPr>
        <w:tblStyle w:val="TableGrid"/>
        <w:tblW w:w="10405" w:type="dxa"/>
        <w:tblInd w:w="-601" w:type="dxa"/>
        <w:tblLayout w:type="fixed"/>
        <w:tblLook w:val="04A0" w:firstRow="1" w:lastRow="0" w:firstColumn="1" w:lastColumn="0" w:noHBand="0" w:noVBand="1"/>
      </w:tblPr>
      <w:tblGrid>
        <w:gridCol w:w="1831"/>
        <w:gridCol w:w="2139"/>
        <w:gridCol w:w="2268"/>
        <w:gridCol w:w="2126"/>
        <w:gridCol w:w="2013"/>
        <w:gridCol w:w="28"/>
      </w:tblGrid>
      <w:tr w:rsidR="00ED7FF9" w14:paraId="7E14B608" w14:textId="77777777" w:rsidTr="003D3E7E">
        <w:trPr>
          <w:trHeight w:val="1134"/>
        </w:trPr>
        <w:tc>
          <w:tcPr>
            <w:tcW w:w="1831" w:type="dxa"/>
            <w:vAlign w:val="center"/>
          </w:tcPr>
          <w:p w14:paraId="47B67B3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3EA2F1B5"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Particulars</w:t>
            </w:r>
          </w:p>
        </w:tc>
        <w:tc>
          <w:tcPr>
            <w:tcW w:w="2139" w:type="dxa"/>
            <w:vAlign w:val="center"/>
          </w:tcPr>
          <w:p w14:paraId="0C1F941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3280AF9D"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2020 (in Rs.cr)</w:t>
            </w:r>
          </w:p>
        </w:tc>
        <w:tc>
          <w:tcPr>
            <w:tcW w:w="2268" w:type="dxa"/>
            <w:vAlign w:val="center"/>
          </w:tcPr>
          <w:p w14:paraId="0DDDE68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14E20112"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2021(in Rs.cr)</w:t>
            </w:r>
          </w:p>
        </w:tc>
        <w:tc>
          <w:tcPr>
            <w:tcW w:w="2126" w:type="dxa"/>
            <w:vAlign w:val="center"/>
          </w:tcPr>
          <w:p w14:paraId="3D4FC73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Increase/decrease in rupees</w:t>
            </w:r>
          </w:p>
        </w:tc>
        <w:tc>
          <w:tcPr>
            <w:tcW w:w="2041" w:type="dxa"/>
            <w:gridSpan w:val="2"/>
            <w:vAlign w:val="center"/>
          </w:tcPr>
          <w:p w14:paraId="389A3AE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0FD1C8E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Increase/decrease in percentages</w:t>
            </w:r>
          </w:p>
        </w:tc>
      </w:tr>
      <w:tr w:rsidR="00ED7FF9" w14:paraId="6408CFE6" w14:textId="77777777" w:rsidTr="003D3E7E">
        <w:trPr>
          <w:gridAfter w:val="1"/>
          <w:wAfter w:w="28" w:type="dxa"/>
          <w:trHeight w:val="545"/>
        </w:trPr>
        <w:tc>
          <w:tcPr>
            <w:tcW w:w="1831" w:type="dxa"/>
            <w:vAlign w:val="center"/>
          </w:tcPr>
          <w:p w14:paraId="7B983DA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  Assets:</w:t>
            </w:r>
          </w:p>
        </w:tc>
        <w:tc>
          <w:tcPr>
            <w:tcW w:w="2139" w:type="dxa"/>
          </w:tcPr>
          <w:p w14:paraId="1A81128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268" w:type="dxa"/>
          </w:tcPr>
          <w:p w14:paraId="64B13C3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126" w:type="dxa"/>
          </w:tcPr>
          <w:p w14:paraId="7E60863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13" w:type="dxa"/>
          </w:tcPr>
          <w:p w14:paraId="5808C8B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04930354" w14:textId="77777777" w:rsidTr="003D3E7E">
        <w:trPr>
          <w:gridAfter w:val="1"/>
          <w:wAfter w:w="28" w:type="dxa"/>
          <w:trHeight w:val="505"/>
        </w:trPr>
        <w:tc>
          <w:tcPr>
            <w:tcW w:w="1831" w:type="dxa"/>
            <w:vAlign w:val="center"/>
          </w:tcPr>
          <w:p w14:paraId="411C85F8"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 xml:space="preserve">Fixed Assets </w:t>
            </w:r>
          </w:p>
        </w:tc>
        <w:tc>
          <w:tcPr>
            <w:tcW w:w="2139" w:type="dxa"/>
            <w:vAlign w:val="center"/>
          </w:tcPr>
          <w:p w14:paraId="7E4C45A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81410.29</w:t>
            </w:r>
          </w:p>
        </w:tc>
        <w:tc>
          <w:tcPr>
            <w:tcW w:w="2268" w:type="dxa"/>
            <w:vAlign w:val="center"/>
          </w:tcPr>
          <w:p w14:paraId="4F18C0E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8877.58</w:t>
            </w:r>
          </w:p>
        </w:tc>
        <w:tc>
          <w:tcPr>
            <w:tcW w:w="2126" w:type="dxa"/>
            <w:vAlign w:val="center"/>
          </w:tcPr>
          <w:p w14:paraId="03AC4DF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467.29</w:t>
            </w:r>
          </w:p>
        </w:tc>
        <w:tc>
          <w:tcPr>
            <w:tcW w:w="2013" w:type="dxa"/>
            <w:vAlign w:val="center"/>
          </w:tcPr>
          <w:p w14:paraId="043872A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5.55</w:t>
            </w:r>
          </w:p>
        </w:tc>
      </w:tr>
      <w:tr w:rsidR="00ED7FF9" w14:paraId="5947DC35" w14:textId="77777777" w:rsidTr="003D3E7E">
        <w:trPr>
          <w:gridAfter w:val="1"/>
          <w:wAfter w:w="28" w:type="dxa"/>
          <w:trHeight w:val="573"/>
        </w:trPr>
        <w:tc>
          <w:tcPr>
            <w:tcW w:w="1831" w:type="dxa"/>
            <w:vAlign w:val="center"/>
          </w:tcPr>
          <w:p w14:paraId="16F369C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u w:val="single"/>
              </w:rPr>
            </w:pPr>
            <w:r>
              <w:rPr>
                <w:b/>
                <w:color w:val="000000" w:themeColor="text1"/>
                <w:spacing w:val="2"/>
                <w:u w:val="single"/>
              </w:rPr>
              <w:t>Current assets:</w:t>
            </w:r>
          </w:p>
        </w:tc>
        <w:tc>
          <w:tcPr>
            <w:tcW w:w="2139" w:type="dxa"/>
            <w:vAlign w:val="center"/>
          </w:tcPr>
          <w:p w14:paraId="132D12D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268" w:type="dxa"/>
            <w:vAlign w:val="center"/>
          </w:tcPr>
          <w:p w14:paraId="43379F8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26" w:type="dxa"/>
            <w:vAlign w:val="center"/>
          </w:tcPr>
          <w:p w14:paraId="47EF384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13" w:type="dxa"/>
            <w:vAlign w:val="center"/>
          </w:tcPr>
          <w:p w14:paraId="3F4F1E3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40AA3C2F" w14:textId="77777777" w:rsidTr="003D3E7E">
        <w:trPr>
          <w:gridAfter w:val="1"/>
          <w:wAfter w:w="28" w:type="dxa"/>
          <w:trHeight w:val="505"/>
        </w:trPr>
        <w:tc>
          <w:tcPr>
            <w:tcW w:w="1831" w:type="dxa"/>
            <w:vAlign w:val="center"/>
          </w:tcPr>
          <w:p w14:paraId="34D7B31F"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Cash Balances</w:t>
            </w:r>
          </w:p>
        </w:tc>
        <w:tc>
          <w:tcPr>
            <w:tcW w:w="2139" w:type="dxa"/>
            <w:vAlign w:val="center"/>
          </w:tcPr>
          <w:p w14:paraId="51FF8C3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83871.78</w:t>
            </w:r>
          </w:p>
        </w:tc>
        <w:tc>
          <w:tcPr>
            <w:tcW w:w="2268" w:type="dxa"/>
            <w:vAlign w:val="center"/>
          </w:tcPr>
          <w:p w14:paraId="53B41A8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87097.06</w:t>
            </w:r>
          </w:p>
        </w:tc>
        <w:tc>
          <w:tcPr>
            <w:tcW w:w="2126" w:type="dxa"/>
            <w:vAlign w:val="center"/>
          </w:tcPr>
          <w:p w14:paraId="3F69F45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3225.28</w:t>
            </w:r>
          </w:p>
        </w:tc>
        <w:tc>
          <w:tcPr>
            <w:tcW w:w="2013" w:type="dxa"/>
            <w:vAlign w:val="center"/>
          </w:tcPr>
          <w:p w14:paraId="5ECEDAB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3.845</w:t>
            </w:r>
          </w:p>
        </w:tc>
      </w:tr>
      <w:tr w:rsidR="00ED7FF9" w14:paraId="4E9E7C01" w14:textId="77777777" w:rsidTr="003D3E7E">
        <w:trPr>
          <w:gridAfter w:val="1"/>
          <w:wAfter w:w="28" w:type="dxa"/>
          <w:trHeight w:val="487"/>
        </w:trPr>
        <w:tc>
          <w:tcPr>
            <w:tcW w:w="1831" w:type="dxa"/>
            <w:vAlign w:val="center"/>
          </w:tcPr>
          <w:p w14:paraId="5DD3A167"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 xml:space="preserve">Balances with banks </w:t>
            </w:r>
          </w:p>
        </w:tc>
        <w:tc>
          <w:tcPr>
            <w:tcW w:w="2139" w:type="dxa"/>
            <w:vAlign w:val="center"/>
          </w:tcPr>
          <w:p w14:paraId="1AE3CD7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35283.96</w:t>
            </w:r>
          </w:p>
        </w:tc>
        <w:tc>
          <w:tcPr>
            <w:tcW w:w="2268" w:type="dxa"/>
            <w:vAlign w:val="center"/>
          </w:tcPr>
          <w:p w14:paraId="304D973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46031.19</w:t>
            </w:r>
          </w:p>
        </w:tc>
        <w:tc>
          <w:tcPr>
            <w:tcW w:w="2126" w:type="dxa"/>
            <w:vAlign w:val="center"/>
          </w:tcPr>
          <w:p w14:paraId="2BAFA63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10747.23</w:t>
            </w:r>
          </w:p>
        </w:tc>
        <w:tc>
          <w:tcPr>
            <w:tcW w:w="2013" w:type="dxa"/>
            <w:vAlign w:val="center"/>
          </w:tcPr>
          <w:p w14:paraId="0C87BE5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30.45</w:t>
            </w:r>
          </w:p>
        </w:tc>
      </w:tr>
      <w:tr w:rsidR="00ED7FF9" w14:paraId="31B1A27F" w14:textId="77777777" w:rsidTr="003D3E7E">
        <w:trPr>
          <w:gridAfter w:val="1"/>
          <w:wAfter w:w="28" w:type="dxa"/>
          <w:trHeight w:val="505"/>
        </w:trPr>
        <w:tc>
          <w:tcPr>
            <w:tcW w:w="1831" w:type="dxa"/>
            <w:vAlign w:val="center"/>
          </w:tcPr>
          <w:p w14:paraId="31080F20"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 xml:space="preserve">Investments </w:t>
            </w:r>
          </w:p>
        </w:tc>
        <w:tc>
          <w:tcPr>
            <w:tcW w:w="2139" w:type="dxa"/>
            <w:vAlign w:val="center"/>
          </w:tcPr>
          <w:p w14:paraId="1D39138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249531.48</w:t>
            </w:r>
          </w:p>
        </w:tc>
        <w:tc>
          <w:tcPr>
            <w:tcW w:w="2268" w:type="dxa"/>
            <w:vAlign w:val="center"/>
          </w:tcPr>
          <w:p w14:paraId="31AEA77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281286.54</w:t>
            </w:r>
          </w:p>
        </w:tc>
        <w:tc>
          <w:tcPr>
            <w:tcW w:w="2126" w:type="dxa"/>
            <w:vAlign w:val="center"/>
          </w:tcPr>
          <w:p w14:paraId="145A508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31755.06</w:t>
            </w:r>
          </w:p>
        </w:tc>
        <w:tc>
          <w:tcPr>
            <w:tcW w:w="2013" w:type="dxa"/>
            <w:vAlign w:val="center"/>
          </w:tcPr>
          <w:p w14:paraId="67D0008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12.72</w:t>
            </w:r>
          </w:p>
        </w:tc>
      </w:tr>
      <w:tr w:rsidR="00ED7FF9" w14:paraId="07B2563E" w14:textId="77777777" w:rsidTr="003D3E7E">
        <w:trPr>
          <w:gridAfter w:val="1"/>
          <w:wAfter w:w="28" w:type="dxa"/>
          <w:trHeight w:val="505"/>
        </w:trPr>
        <w:tc>
          <w:tcPr>
            <w:tcW w:w="1831" w:type="dxa"/>
            <w:vAlign w:val="center"/>
          </w:tcPr>
          <w:p w14:paraId="06B3BF5A"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lastRenderedPageBreak/>
              <w:t xml:space="preserve">Advances </w:t>
            </w:r>
          </w:p>
        </w:tc>
        <w:tc>
          <w:tcPr>
            <w:tcW w:w="2139" w:type="dxa"/>
            <w:vAlign w:val="center"/>
          </w:tcPr>
          <w:p w14:paraId="38C091A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645289.97</w:t>
            </w:r>
          </w:p>
        </w:tc>
        <w:tc>
          <w:tcPr>
            <w:tcW w:w="2268" w:type="dxa"/>
            <w:vAlign w:val="center"/>
          </w:tcPr>
          <w:p w14:paraId="4EA1533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733729.09</w:t>
            </w:r>
          </w:p>
        </w:tc>
        <w:tc>
          <w:tcPr>
            <w:tcW w:w="2126" w:type="dxa"/>
            <w:vAlign w:val="center"/>
          </w:tcPr>
          <w:p w14:paraId="1E03509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88439.12</w:t>
            </w:r>
          </w:p>
        </w:tc>
        <w:tc>
          <w:tcPr>
            <w:tcW w:w="2013" w:type="dxa"/>
            <w:vAlign w:val="center"/>
          </w:tcPr>
          <w:p w14:paraId="0038376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13.70</w:t>
            </w:r>
          </w:p>
        </w:tc>
      </w:tr>
      <w:tr w:rsidR="00ED7FF9" w14:paraId="5C00459C" w14:textId="77777777" w:rsidTr="003D3E7E">
        <w:trPr>
          <w:gridAfter w:val="1"/>
          <w:wAfter w:w="28" w:type="dxa"/>
          <w:trHeight w:val="505"/>
        </w:trPr>
        <w:tc>
          <w:tcPr>
            <w:tcW w:w="1831" w:type="dxa"/>
            <w:vAlign w:val="center"/>
          </w:tcPr>
          <w:p w14:paraId="5FA34A9C"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 xml:space="preserve">Other Assets </w:t>
            </w:r>
          </w:p>
        </w:tc>
        <w:tc>
          <w:tcPr>
            <w:tcW w:w="2139" w:type="dxa"/>
            <w:vAlign w:val="center"/>
          </w:tcPr>
          <w:p w14:paraId="167232D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75977.67</w:t>
            </w:r>
          </w:p>
        </w:tc>
        <w:tc>
          <w:tcPr>
            <w:tcW w:w="2268" w:type="dxa"/>
            <w:vAlign w:val="center"/>
          </w:tcPr>
          <w:p w14:paraId="3614DCB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73411.21</w:t>
            </w:r>
          </w:p>
        </w:tc>
        <w:tc>
          <w:tcPr>
            <w:tcW w:w="2126" w:type="dxa"/>
            <w:vAlign w:val="center"/>
          </w:tcPr>
          <w:p w14:paraId="596408F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-2566.46</w:t>
            </w:r>
          </w:p>
        </w:tc>
        <w:tc>
          <w:tcPr>
            <w:tcW w:w="2013" w:type="dxa"/>
            <w:vAlign w:val="center"/>
          </w:tcPr>
          <w:p w14:paraId="6DB88CD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-3.37</w:t>
            </w:r>
          </w:p>
        </w:tc>
      </w:tr>
      <w:tr w:rsidR="00ED7FF9" w14:paraId="24157072" w14:textId="77777777" w:rsidTr="003D3E7E">
        <w:trPr>
          <w:gridAfter w:val="1"/>
          <w:wAfter w:w="28" w:type="dxa"/>
          <w:trHeight w:val="725"/>
        </w:trPr>
        <w:tc>
          <w:tcPr>
            <w:tcW w:w="1831" w:type="dxa"/>
            <w:vAlign w:val="center"/>
          </w:tcPr>
          <w:p w14:paraId="117B575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Total Current </w:t>
            </w:r>
          </w:p>
          <w:p w14:paraId="43D2DDD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Assets  </w:t>
            </w:r>
          </w:p>
        </w:tc>
        <w:tc>
          <w:tcPr>
            <w:tcW w:w="2139" w:type="dxa"/>
            <w:vAlign w:val="center"/>
          </w:tcPr>
          <w:p w14:paraId="0B94E87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1089954.86</w:t>
            </w:r>
          </w:p>
        </w:tc>
        <w:tc>
          <w:tcPr>
            <w:tcW w:w="2268" w:type="dxa"/>
            <w:vAlign w:val="center"/>
          </w:tcPr>
          <w:p w14:paraId="6AA68D3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1221555.09</w:t>
            </w:r>
          </w:p>
        </w:tc>
        <w:tc>
          <w:tcPr>
            <w:tcW w:w="2126" w:type="dxa"/>
            <w:vAlign w:val="center"/>
          </w:tcPr>
          <w:p w14:paraId="128395F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131600.23</w:t>
            </w:r>
          </w:p>
        </w:tc>
        <w:tc>
          <w:tcPr>
            <w:tcW w:w="2013" w:type="dxa"/>
            <w:vAlign w:val="center"/>
          </w:tcPr>
          <w:p w14:paraId="5D1C5C8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12.07</w:t>
            </w:r>
          </w:p>
        </w:tc>
      </w:tr>
      <w:tr w:rsidR="00ED7FF9" w14:paraId="656E0CB5" w14:textId="77777777" w:rsidTr="003D3E7E">
        <w:trPr>
          <w:gridAfter w:val="1"/>
          <w:wAfter w:w="28" w:type="dxa"/>
          <w:trHeight w:val="687"/>
        </w:trPr>
        <w:tc>
          <w:tcPr>
            <w:tcW w:w="1831" w:type="dxa"/>
            <w:vAlign w:val="center"/>
          </w:tcPr>
          <w:p w14:paraId="6587860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Assets</w:t>
            </w:r>
          </w:p>
        </w:tc>
        <w:tc>
          <w:tcPr>
            <w:tcW w:w="2139" w:type="dxa"/>
            <w:vAlign w:val="center"/>
          </w:tcPr>
          <w:p w14:paraId="1B2C9DD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1098365.15</w:t>
            </w:r>
          </w:p>
        </w:tc>
        <w:tc>
          <w:tcPr>
            <w:tcW w:w="2268" w:type="dxa"/>
            <w:vAlign w:val="center"/>
          </w:tcPr>
          <w:p w14:paraId="19B12EC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1230432.68</w:t>
            </w:r>
          </w:p>
        </w:tc>
        <w:tc>
          <w:tcPr>
            <w:tcW w:w="2126" w:type="dxa"/>
            <w:vAlign w:val="center"/>
          </w:tcPr>
          <w:p w14:paraId="3D5B8B8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132067.53</w:t>
            </w:r>
          </w:p>
        </w:tc>
        <w:tc>
          <w:tcPr>
            <w:tcW w:w="2013" w:type="dxa"/>
            <w:vAlign w:val="center"/>
          </w:tcPr>
          <w:p w14:paraId="7C04F66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12.02</w:t>
            </w:r>
          </w:p>
        </w:tc>
      </w:tr>
      <w:tr w:rsidR="00ED7FF9" w14:paraId="6CDE91BB" w14:textId="77777777" w:rsidTr="003D3E7E">
        <w:trPr>
          <w:gridAfter w:val="1"/>
          <w:wAfter w:w="28" w:type="dxa"/>
          <w:trHeight w:val="680"/>
        </w:trPr>
        <w:tc>
          <w:tcPr>
            <w:tcW w:w="1831" w:type="dxa"/>
            <w:vAlign w:val="center"/>
          </w:tcPr>
          <w:p w14:paraId="49EA719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u w:val="single"/>
              </w:rPr>
            </w:pPr>
            <w:r>
              <w:rPr>
                <w:b/>
                <w:color w:val="000000" w:themeColor="text1"/>
                <w:spacing w:val="2"/>
                <w:u w:val="single"/>
              </w:rPr>
              <w:t>Liabilities:</w:t>
            </w:r>
          </w:p>
        </w:tc>
        <w:tc>
          <w:tcPr>
            <w:tcW w:w="2139" w:type="dxa"/>
            <w:vAlign w:val="center"/>
          </w:tcPr>
          <w:p w14:paraId="4215898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268" w:type="dxa"/>
            <w:vAlign w:val="center"/>
          </w:tcPr>
          <w:p w14:paraId="4F49AC5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26" w:type="dxa"/>
            <w:vAlign w:val="center"/>
          </w:tcPr>
          <w:p w14:paraId="5864D36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13" w:type="dxa"/>
            <w:vAlign w:val="center"/>
          </w:tcPr>
          <w:p w14:paraId="2F0EFBC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335D1E59" w14:textId="77777777" w:rsidTr="003D3E7E">
        <w:trPr>
          <w:gridAfter w:val="1"/>
          <w:wAfter w:w="28" w:type="dxa"/>
          <w:trHeight w:val="664"/>
        </w:trPr>
        <w:tc>
          <w:tcPr>
            <w:tcW w:w="1831" w:type="dxa"/>
            <w:vAlign w:val="center"/>
          </w:tcPr>
          <w:p w14:paraId="31899DDC"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Share Capital</w:t>
            </w:r>
          </w:p>
        </w:tc>
        <w:tc>
          <w:tcPr>
            <w:tcW w:w="2139" w:type="dxa"/>
            <w:vAlign w:val="center"/>
          </w:tcPr>
          <w:p w14:paraId="0779BC3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1294.76</w:t>
            </w:r>
          </w:p>
        </w:tc>
        <w:tc>
          <w:tcPr>
            <w:tcW w:w="2268" w:type="dxa"/>
            <w:vAlign w:val="center"/>
          </w:tcPr>
          <w:p w14:paraId="6435714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1383.41</w:t>
            </w:r>
          </w:p>
        </w:tc>
        <w:tc>
          <w:tcPr>
            <w:tcW w:w="2126" w:type="dxa"/>
            <w:vAlign w:val="center"/>
          </w:tcPr>
          <w:p w14:paraId="7147839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88.65</w:t>
            </w:r>
          </w:p>
        </w:tc>
        <w:tc>
          <w:tcPr>
            <w:tcW w:w="2013" w:type="dxa"/>
            <w:vAlign w:val="center"/>
          </w:tcPr>
          <w:p w14:paraId="5F9006A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6.84</w:t>
            </w:r>
          </w:p>
        </w:tc>
      </w:tr>
      <w:tr w:rsidR="00ED7FF9" w14:paraId="4E1E212A" w14:textId="77777777" w:rsidTr="003D3E7E">
        <w:trPr>
          <w:gridAfter w:val="1"/>
          <w:wAfter w:w="28" w:type="dxa"/>
          <w:trHeight w:val="647"/>
        </w:trPr>
        <w:tc>
          <w:tcPr>
            <w:tcW w:w="1831" w:type="dxa"/>
            <w:vAlign w:val="center"/>
          </w:tcPr>
          <w:p w14:paraId="16620DB5"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 xml:space="preserve">Reserves and </w:t>
            </w:r>
          </w:p>
          <w:p w14:paraId="4AB49645"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 xml:space="preserve">   Surplus</w:t>
            </w:r>
          </w:p>
        </w:tc>
        <w:tc>
          <w:tcPr>
            <w:tcW w:w="2139" w:type="dxa"/>
            <w:vAlign w:val="center"/>
          </w:tcPr>
          <w:p w14:paraId="0CF5B3C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115206.16</w:t>
            </w:r>
          </w:p>
        </w:tc>
        <w:tc>
          <w:tcPr>
            <w:tcW w:w="2268" w:type="dxa"/>
            <w:vAlign w:val="center"/>
          </w:tcPr>
          <w:p w14:paraId="48FEA38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146122.67</w:t>
            </w:r>
          </w:p>
        </w:tc>
        <w:tc>
          <w:tcPr>
            <w:tcW w:w="2126" w:type="dxa"/>
            <w:vAlign w:val="center"/>
          </w:tcPr>
          <w:p w14:paraId="6BD50BE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30916.51</w:t>
            </w:r>
          </w:p>
        </w:tc>
        <w:tc>
          <w:tcPr>
            <w:tcW w:w="2013" w:type="dxa"/>
            <w:vAlign w:val="center"/>
          </w:tcPr>
          <w:p w14:paraId="6737434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26.83</w:t>
            </w:r>
          </w:p>
        </w:tc>
      </w:tr>
      <w:tr w:rsidR="00ED7FF9" w14:paraId="74DF53C9" w14:textId="77777777" w:rsidTr="003D3E7E">
        <w:trPr>
          <w:gridAfter w:val="1"/>
          <w:wAfter w:w="28" w:type="dxa"/>
          <w:trHeight w:val="587"/>
        </w:trPr>
        <w:tc>
          <w:tcPr>
            <w:tcW w:w="1831" w:type="dxa"/>
            <w:vAlign w:val="center"/>
          </w:tcPr>
          <w:p w14:paraId="74EB1E9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Capital</w:t>
            </w:r>
          </w:p>
        </w:tc>
        <w:tc>
          <w:tcPr>
            <w:tcW w:w="2139" w:type="dxa"/>
            <w:vAlign w:val="center"/>
          </w:tcPr>
          <w:p w14:paraId="7B00D0D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116500.92</w:t>
            </w:r>
          </w:p>
        </w:tc>
        <w:tc>
          <w:tcPr>
            <w:tcW w:w="2268" w:type="dxa"/>
            <w:vAlign w:val="center"/>
          </w:tcPr>
          <w:p w14:paraId="695856B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147506.08</w:t>
            </w:r>
          </w:p>
        </w:tc>
        <w:tc>
          <w:tcPr>
            <w:tcW w:w="2126" w:type="dxa"/>
            <w:vAlign w:val="center"/>
          </w:tcPr>
          <w:p w14:paraId="7D03948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31005.16</w:t>
            </w:r>
          </w:p>
        </w:tc>
        <w:tc>
          <w:tcPr>
            <w:tcW w:w="2013" w:type="dxa"/>
            <w:vAlign w:val="center"/>
          </w:tcPr>
          <w:p w14:paraId="0D64F38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26.61</w:t>
            </w:r>
          </w:p>
        </w:tc>
      </w:tr>
      <w:tr w:rsidR="00ED7FF9" w14:paraId="61C21327" w14:textId="77777777" w:rsidTr="003D3E7E">
        <w:trPr>
          <w:gridAfter w:val="1"/>
          <w:wAfter w:w="28" w:type="dxa"/>
          <w:trHeight w:val="505"/>
        </w:trPr>
        <w:tc>
          <w:tcPr>
            <w:tcW w:w="1831" w:type="dxa"/>
            <w:vAlign w:val="center"/>
          </w:tcPr>
          <w:p w14:paraId="369E4CBE"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Deposits</w:t>
            </w:r>
          </w:p>
        </w:tc>
        <w:tc>
          <w:tcPr>
            <w:tcW w:w="2139" w:type="dxa"/>
            <w:vAlign w:val="center"/>
          </w:tcPr>
          <w:p w14:paraId="71F2DF4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770968.99</w:t>
            </w:r>
          </w:p>
        </w:tc>
        <w:tc>
          <w:tcPr>
            <w:tcW w:w="2268" w:type="dxa"/>
            <w:vAlign w:val="center"/>
          </w:tcPr>
          <w:p w14:paraId="0D6C80D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932522.16</w:t>
            </w:r>
          </w:p>
        </w:tc>
        <w:tc>
          <w:tcPr>
            <w:tcW w:w="2126" w:type="dxa"/>
            <w:vAlign w:val="center"/>
          </w:tcPr>
          <w:p w14:paraId="1698384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161553.17</w:t>
            </w:r>
          </w:p>
        </w:tc>
        <w:tc>
          <w:tcPr>
            <w:tcW w:w="2013" w:type="dxa"/>
            <w:vAlign w:val="center"/>
          </w:tcPr>
          <w:p w14:paraId="68B4237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20.95</w:t>
            </w:r>
          </w:p>
        </w:tc>
      </w:tr>
      <w:tr w:rsidR="00ED7FF9" w14:paraId="48CF3EE4" w14:textId="77777777" w:rsidTr="003D3E7E">
        <w:trPr>
          <w:gridAfter w:val="1"/>
          <w:wAfter w:w="28" w:type="dxa"/>
          <w:trHeight w:val="505"/>
        </w:trPr>
        <w:tc>
          <w:tcPr>
            <w:tcW w:w="1831" w:type="dxa"/>
            <w:vAlign w:val="center"/>
          </w:tcPr>
          <w:p w14:paraId="6D65A777"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Borrowings</w:t>
            </w:r>
          </w:p>
        </w:tc>
        <w:tc>
          <w:tcPr>
            <w:tcW w:w="2139" w:type="dxa"/>
            <w:vAlign w:val="center"/>
          </w:tcPr>
          <w:p w14:paraId="6FD67A7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162896.76</w:t>
            </w:r>
          </w:p>
        </w:tc>
        <w:tc>
          <w:tcPr>
            <w:tcW w:w="2268" w:type="dxa"/>
            <w:vAlign w:val="center"/>
          </w:tcPr>
          <w:p w14:paraId="1223FE6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91630.96</w:t>
            </w:r>
          </w:p>
        </w:tc>
        <w:tc>
          <w:tcPr>
            <w:tcW w:w="2126" w:type="dxa"/>
            <w:vAlign w:val="center"/>
          </w:tcPr>
          <w:p w14:paraId="09E41FB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-71265.8</w:t>
            </w:r>
          </w:p>
        </w:tc>
        <w:tc>
          <w:tcPr>
            <w:tcW w:w="2013" w:type="dxa"/>
            <w:vAlign w:val="center"/>
          </w:tcPr>
          <w:p w14:paraId="0FA1AF5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-43.74</w:t>
            </w:r>
          </w:p>
        </w:tc>
      </w:tr>
      <w:tr w:rsidR="00ED7FF9" w14:paraId="79FC77F4" w14:textId="77777777" w:rsidTr="003D3E7E">
        <w:trPr>
          <w:gridAfter w:val="1"/>
          <w:wAfter w:w="28" w:type="dxa"/>
          <w:trHeight w:val="603"/>
        </w:trPr>
        <w:tc>
          <w:tcPr>
            <w:tcW w:w="1831" w:type="dxa"/>
            <w:vAlign w:val="center"/>
          </w:tcPr>
          <w:p w14:paraId="51AC9ED2"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 xml:space="preserve">Other Liabilities </w:t>
            </w:r>
          </w:p>
          <w:p w14:paraId="6655D101"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and Provision</w:t>
            </w:r>
          </w:p>
        </w:tc>
        <w:tc>
          <w:tcPr>
            <w:tcW w:w="2139" w:type="dxa"/>
            <w:vAlign w:val="center"/>
          </w:tcPr>
          <w:p w14:paraId="053FF0B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47994.99</w:t>
            </w:r>
          </w:p>
        </w:tc>
        <w:tc>
          <w:tcPr>
            <w:tcW w:w="2268" w:type="dxa"/>
            <w:vAlign w:val="center"/>
          </w:tcPr>
          <w:p w14:paraId="0102CF7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58770.37</w:t>
            </w:r>
          </w:p>
        </w:tc>
        <w:tc>
          <w:tcPr>
            <w:tcW w:w="2126" w:type="dxa"/>
            <w:vAlign w:val="center"/>
          </w:tcPr>
          <w:p w14:paraId="63DE9F9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10775.38</w:t>
            </w:r>
          </w:p>
        </w:tc>
        <w:tc>
          <w:tcPr>
            <w:tcW w:w="2013" w:type="dxa"/>
            <w:vAlign w:val="center"/>
          </w:tcPr>
          <w:p w14:paraId="6E9C372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22.45</w:t>
            </w:r>
          </w:p>
        </w:tc>
      </w:tr>
      <w:tr w:rsidR="00ED7FF9" w14:paraId="45BF3A5C" w14:textId="77777777" w:rsidTr="003D3E7E">
        <w:trPr>
          <w:gridAfter w:val="1"/>
          <w:wAfter w:w="28" w:type="dxa"/>
          <w:trHeight w:val="649"/>
        </w:trPr>
        <w:tc>
          <w:tcPr>
            <w:tcW w:w="1831" w:type="dxa"/>
          </w:tcPr>
          <w:p w14:paraId="6592D30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Liabilities</w:t>
            </w:r>
          </w:p>
        </w:tc>
        <w:tc>
          <w:tcPr>
            <w:tcW w:w="2139" w:type="dxa"/>
            <w:vAlign w:val="center"/>
          </w:tcPr>
          <w:p w14:paraId="4CB6E2C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1098361.66</w:t>
            </w:r>
          </w:p>
        </w:tc>
        <w:tc>
          <w:tcPr>
            <w:tcW w:w="2268" w:type="dxa"/>
            <w:vAlign w:val="center"/>
          </w:tcPr>
          <w:p w14:paraId="1F27A6D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1230429.57</w:t>
            </w:r>
          </w:p>
        </w:tc>
        <w:tc>
          <w:tcPr>
            <w:tcW w:w="2126" w:type="dxa"/>
            <w:vAlign w:val="center"/>
          </w:tcPr>
          <w:p w14:paraId="4F38742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132067.91</w:t>
            </w:r>
          </w:p>
        </w:tc>
        <w:tc>
          <w:tcPr>
            <w:tcW w:w="2013" w:type="dxa"/>
            <w:vAlign w:val="center"/>
          </w:tcPr>
          <w:p w14:paraId="43CDB5A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12.02</w:t>
            </w:r>
          </w:p>
        </w:tc>
      </w:tr>
    </w:tbl>
    <w:p w14:paraId="20D826E6" w14:textId="77777777" w:rsidR="00ED7FF9" w:rsidRDefault="00ED7FF9" w:rsidP="00FE531C">
      <w:pPr>
        <w:spacing w:beforeLines="30" w:before="72" w:afterLines="30" w:after="7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Interpretation:</w:t>
      </w:r>
    </w:p>
    <w:p w14:paraId="5603A9FF" w14:textId="77777777" w:rsidR="003D3E7E" w:rsidRDefault="00ED7FF9" w:rsidP="00A8477A">
      <w:pPr>
        <w:spacing w:beforeLines="30" w:before="72" w:afterLines="30" w:after="72" w:line="360" w:lineRule="auto"/>
        <w:jc w:val="both"/>
        <w:rPr>
          <w:rFonts w:ascii="Times New Roman" w:hAnsi="Times New Roman" w:cs="Times New Roman"/>
          <w:bCs/>
          <w:color w:val="000000" w:themeColor="text1"/>
          <w:sz w:val="24"/>
          <w:szCs w:val="24"/>
        </w:rPr>
      </w:pPr>
      <w:r w:rsidRPr="005032D6">
        <w:rPr>
          <w:rFonts w:ascii="Times New Roman" w:hAnsi="Times New Roman" w:cs="Times New Roman"/>
          <w:bCs/>
          <w:color w:val="000000" w:themeColor="text1"/>
          <w:sz w:val="24"/>
          <w:szCs w:val="24"/>
        </w:rPr>
        <w:t>The 2020–2021 comparative balance sheet shows a healthy financial position with a 12.02% increase in total assets to Rs. 1,32,067.53 crore. Key highlights include growth in fixed and current assets, a 26.61% rise in capital driven by higher reserves, and a 20.95% increase in deposits. Borrowings decreased by 43.74%, reflecting reduced external debt reliance. The company demonstrates strong liquidity, financial strength, and a balanced growth strategy.</w:t>
      </w:r>
    </w:p>
    <w:p w14:paraId="0D53FA84" w14:textId="3859544C" w:rsidR="00ED7FF9" w:rsidRPr="003D3E7E" w:rsidRDefault="00ED7FF9" w:rsidP="003D3E7E">
      <w:pPr>
        <w:spacing w:beforeLines="30" w:before="72" w:afterLines="30" w:after="72"/>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8"/>
          <w:szCs w:val="28"/>
        </w:rPr>
        <w:t>Comparative Balance Sheet for the Period 2021 -2022</w:t>
      </w:r>
    </w:p>
    <w:tbl>
      <w:tblPr>
        <w:tblStyle w:val="TableGrid"/>
        <w:tblW w:w="10626" w:type="dxa"/>
        <w:tblInd w:w="-601" w:type="dxa"/>
        <w:tblLayout w:type="fixed"/>
        <w:tblLook w:val="04A0" w:firstRow="1" w:lastRow="0" w:firstColumn="1" w:lastColumn="0" w:noHBand="0" w:noVBand="1"/>
      </w:tblPr>
      <w:tblGrid>
        <w:gridCol w:w="1913"/>
        <w:gridCol w:w="2188"/>
        <w:gridCol w:w="2320"/>
        <w:gridCol w:w="2175"/>
        <w:gridCol w:w="2030"/>
      </w:tblGrid>
      <w:tr w:rsidR="00ED7FF9" w14:paraId="5E2AD9C3" w14:textId="77777777" w:rsidTr="003D3E7E">
        <w:trPr>
          <w:trHeight w:val="961"/>
        </w:trPr>
        <w:tc>
          <w:tcPr>
            <w:tcW w:w="1913" w:type="dxa"/>
          </w:tcPr>
          <w:p w14:paraId="69BE43F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434316EE" w14:textId="77777777" w:rsidR="00ED7FF9" w:rsidRDefault="00ED7FF9" w:rsidP="003D3E7E">
            <w:pPr>
              <w:spacing w:line="276" w:lineRule="auto"/>
              <w:jc w:val="both"/>
              <w:rPr>
                <w:rFonts w:ascii="Times New Roman" w:hAnsi="Times New Roman" w:cs="Times New Roman"/>
                <w:sz w:val="24"/>
                <w:szCs w:val="24"/>
                <w:lang w:bidi="te-IN"/>
              </w:rPr>
            </w:pPr>
          </w:p>
          <w:p w14:paraId="7FD37004"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 xml:space="preserve">Particulars </w:t>
            </w:r>
          </w:p>
        </w:tc>
        <w:tc>
          <w:tcPr>
            <w:tcW w:w="2188" w:type="dxa"/>
          </w:tcPr>
          <w:p w14:paraId="6D7D353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776EC728" w14:textId="77777777" w:rsidR="00ED7FF9" w:rsidRDefault="00ED7FF9" w:rsidP="003D3E7E">
            <w:pPr>
              <w:spacing w:line="276" w:lineRule="auto"/>
              <w:jc w:val="both"/>
              <w:rPr>
                <w:rFonts w:ascii="Times New Roman" w:hAnsi="Times New Roman" w:cs="Times New Roman"/>
                <w:sz w:val="24"/>
                <w:szCs w:val="24"/>
                <w:lang w:bidi="te-IN"/>
              </w:rPr>
            </w:pPr>
          </w:p>
          <w:p w14:paraId="6FDB3D71"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 xml:space="preserve">         2021</w:t>
            </w:r>
          </w:p>
        </w:tc>
        <w:tc>
          <w:tcPr>
            <w:tcW w:w="2320" w:type="dxa"/>
          </w:tcPr>
          <w:p w14:paraId="48D1184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189C475D" w14:textId="77777777" w:rsidR="00ED7FF9" w:rsidRDefault="00ED7FF9" w:rsidP="003D3E7E">
            <w:pPr>
              <w:spacing w:line="276" w:lineRule="auto"/>
              <w:jc w:val="both"/>
              <w:rPr>
                <w:rFonts w:ascii="Times New Roman" w:hAnsi="Times New Roman" w:cs="Times New Roman"/>
                <w:sz w:val="24"/>
                <w:szCs w:val="24"/>
                <w:lang w:bidi="te-IN"/>
              </w:rPr>
            </w:pPr>
          </w:p>
          <w:p w14:paraId="3E6A74C8"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 xml:space="preserve">        2022</w:t>
            </w:r>
          </w:p>
        </w:tc>
        <w:tc>
          <w:tcPr>
            <w:tcW w:w="2175" w:type="dxa"/>
          </w:tcPr>
          <w:p w14:paraId="150EE6C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77B792F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 Increase/decrease in rupees </w:t>
            </w:r>
          </w:p>
        </w:tc>
        <w:tc>
          <w:tcPr>
            <w:tcW w:w="2030" w:type="dxa"/>
          </w:tcPr>
          <w:p w14:paraId="588DFC8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5A1E799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Increase/decrease in percentages</w:t>
            </w:r>
          </w:p>
        </w:tc>
      </w:tr>
      <w:tr w:rsidR="00ED7FF9" w14:paraId="7B199B8E" w14:textId="77777777" w:rsidTr="003D3E7E">
        <w:trPr>
          <w:trHeight w:val="525"/>
        </w:trPr>
        <w:tc>
          <w:tcPr>
            <w:tcW w:w="1913" w:type="dxa"/>
          </w:tcPr>
          <w:p w14:paraId="2CF0F41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  </w:t>
            </w:r>
            <w:r>
              <w:rPr>
                <w:b/>
                <w:color w:val="000000" w:themeColor="text1"/>
                <w:spacing w:val="2"/>
                <w:u w:val="single"/>
              </w:rPr>
              <w:t>Assets:</w:t>
            </w:r>
          </w:p>
        </w:tc>
        <w:tc>
          <w:tcPr>
            <w:tcW w:w="2188" w:type="dxa"/>
          </w:tcPr>
          <w:p w14:paraId="32D1FA6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320" w:type="dxa"/>
          </w:tcPr>
          <w:p w14:paraId="3C80945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175" w:type="dxa"/>
          </w:tcPr>
          <w:p w14:paraId="2BC7B3A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30" w:type="dxa"/>
          </w:tcPr>
          <w:p w14:paraId="27441D0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7A4C6B88" w14:textId="77777777" w:rsidTr="003D3E7E">
        <w:trPr>
          <w:trHeight w:val="486"/>
        </w:trPr>
        <w:tc>
          <w:tcPr>
            <w:tcW w:w="1913" w:type="dxa"/>
          </w:tcPr>
          <w:p w14:paraId="2071A1E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Fixed Assets </w:t>
            </w:r>
          </w:p>
        </w:tc>
        <w:tc>
          <w:tcPr>
            <w:tcW w:w="2188" w:type="dxa"/>
          </w:tcPr>
          <w:p w14:paraId="425C01F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8877.58</w:t>
            </w:r>
          </w:p>
        </w:tc>
        <w:tc>
          <w:tcPr>
            <w:tcW w:w="2320" w:type="dxa"/>
          </w:tcPr>
          <w:p w14:paraId="5EC52B2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9378.82</w:t>
            </w:r>
          </w:p>
        </w:tc>
        <w:tc>
          <w:tcPr>
            <w:tcW w:w="2175" w:type="dxa"/>
          </w:tcPr>
          <w:p w14:paraId="4D15C57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501.24</w:t>
            </w:r>
          </w:p>
        </w:tc>
        <w:tc>
          <w:tcPr>
            <w:tcW w:w="2030" w:type="dxa"/>
          </w:tcPr>
          <w:p w14:paraId="5744826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5.64</w:t>
            </w:r>
          </w:p>
        </w:tc>
      </w:tr>
      <w:tr w:rsidR="00ED7FF9" w14:paraId="3DADE71E" w14:textId="77777777" w:rsidTr="003D3E7E">
        <w:trPr>
          <w:trHeight w:val="553"/>
        </w:trPr>
        <w:tc>
          <w:tcPr>
            <w:tcW w:w="1913" w:type="dxa"/>
          </w:tcPr>
          <w:p w14:paraId="60C63BB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u w:val="single"/>
              </w:rPr>
            </w:pPr>
            <w:r>
              <w:rPr>
                <w:b/>
                <w:color w:val="000000" w:themeColor="text1"/>
                <w:spacing w:val="2"/>
                <w:u w:val="single"/>
              </w:rPr>
              <w:lastRenderedPageBreak/>
              <w:t>Current assets:</w:t>
            </w:r>
          </w:p>
        </w:tc>
        <w:tc>
          <w:tcPr>
            <w:tcW w:w="2188" w:type="dxa"/>
          </w:tcPr>
          <w:p w14:paraId="2FEE9AE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320" w:type="dxa"/>
          </w:tcPr>
          <w:p w14:paraId="6FB9503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75" w:type="dxa"/>
          </w:tcPr>
          <w:p w14:paraId="3346D54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30" w:type="dxa"/>
          </w:tcPr>
          <w:p w14:paraId="3F6FC38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68907749" w14:textId="77777777" w:rsidTr="003D3E7E">
        <w:trPr>
          <w:trHeight w:val="486"/>
        </w:trPr>
        <w:tc>
          <w:tcPr>
            <w:tcW w:w="1913" w:type="dxa"/>
          </w:tcPr>
          <w:p w14:paraId="53883D2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Cash Balances</w:t>
            </w:r>
          </w:p>
        </w:tc>
        <w:tc>
          <w:tcPr>
            <w:tcW w:w="2188" w:type="dxa"/>
          </w:tcPr>
          <w:p w14:paraId="2C9E86B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87097.06</w:t>
            </w:r>
          </w:p>
        </w:tc>
        <w:tc>
          <w:tcPr>
            <w:tcW w:w="2320" w:type="dxa"/>
          </w:tcPr>
          <w:p w14:paraId="58A2DEE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107701.54</w:t>
            </w:r>
          </w:p>
        </w:tc>
        <w:tc>
          <w:tcPr>
            <w:tcW w:w="2175" w:type="dxa"/>
          </w:tcPr>
          <w:p w14:paraId="7B4DA47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20604.48</w:t>
            </w:r>
          </w:p>
        </w:tc>
        <w:tc>
          <w:tcPr>
            <w:tcW w:w="2030" w:type="dxa"/>
          </w:tcPr>
          <w:p w14:paraId="6CAA9E8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23.65</w:t>
            </w:r>
          </w:p>
        </w:tc>
      </w:tr>
      <w:tr w:rsidR="00ED7FF9" w14:paraId="69B2E3CE" w14:textId="77777777" w:rsidTr="003D3E7E">
        <w:trPr>
          <w:trHeight w:val="469"/>
        </w:trPr>
        <w:tc>
          <w:tcPr>
            <w:tcW w:w="1913" w:type="dxa"/>
          </w:tcPr>
          <w:p w14:paraId="093D080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Balances with banks </w:t>
            </w:r>
          </w:p>
        </w:tc>
        <w:tc>
          <w:tcPr>
            <w:tcW w:w="2188" w:type="dxa"/>
          </w:tcPr>
          <w:p w14:paraId="056AE77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46031.19</w:t>
            </w:r>
          </w:p>
        </w:tc>
        <w:tc>
          <w:tcPr>
            <w:tcW w:w="2320" w:type="dxa"/>
          </w:tcPr>
          <w:p w14:paraId="713D922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60120.82</w:t>
            </w:r>
          </w:p>
        </w:tc>
        <w:tc>
          <w:tcPr>
            <w:tcW w:w="2175" w:type="dxa"/>
          </w:tcPr>
          <w:p w14:paraId="621D7DB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14089.63</w:t>
            </w:r>
          </w:p>
        </w:tc>
        <w:tc>
          <w:tcPr>
            <w:tcW w:w="2030" w:type="dxa"/>
          </w:tcPr>
          <w:p w14:paraId="206BFC1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30.60</w:t>
            </w:r>
          </w:p>
        </w:tc>
      </w:tr>
      <w:tr w:rsidR="00ED7FF9" w14:paraId="7D7D1D11" w14:textId="77777777" w:rsidTr="003D3E7E">
        <w:trPr>
          <w:trHeight w:val="486"/>
        </w:trPr>
        <w:tc>
          <w:tcPr>
            <w:tcW w:w="1913" w:type="dxa"/>
          </w:tcPr>
          <w:p w14:paraId="0EDA53C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Investments </w:t>
            </w:r>
          </w:p>
        </w:tc>
        <w:tc>
          <w:tcPr>
            <w:tcW w:w="2188" w:type="dxa"/>
          </w:tcPr>
          <w:p w14:paraId="68CD532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281286.54</w:t>
            </w:r>
          </w:p>
        </w:tc>
        <w:tc>
          <w:tcPr>
            <w:tcW w:w="2320" w:type="dxa"/>
          </w:tcPr>
          <w:p w14:paraId="27FD140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310241</w:t>
            </w:r>
          </w:p>
        </w:tc>
        <w:tc>
          <w:tcPr>
            <w:tcW w:w="2175" w:type="dxa"/>
          </w:tcPr>
          <w:p w14:paraId="32F553B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28954.46</w:t>
            </w:r>
          </w:p>
        </w:tc>
        <w:tc>
          <w:tcPr>
            <w:tcW w:w="2030" w:type="dxa"/>
          </w:tcPr>
          <w:p w14:paraId="089955C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10.29</w:t>
            </w:r>
          </w:p>
        </w:tc>
      </w:tr>
      <w:tr w:rsidR="00ED7FF9" w14:paraId="27A930A6" w14:textId="77777777" w:rsidTr="003D3E7E">
        <w:trPr>
          <w:trHeight w:val="486"/>
        </w:trPr>
        <w:tc>
          <w:tcPr>
            <w:tcW w:w="1913" w:type="dxa"/>
          </w:tcPr>
          <w:p w14:paraId="43D10A9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Advances </w:t>
            </w:r>
          </w:p>
        </w:tc>
        <w:tc>
          <w:tcPr>
            <w:tcW w:w="2188" w:type="dxa"/>
          </w:tcPr>
          <w:p w14:paraId="45900E9C" w14:textId="77777777" w:rsidR="00ED7FF9"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733729.09</w:t>
            </w:r>
          </w:p>
        </w:tc>
        <w:tc>
          <w:tcPr>
            <w:tcW w:w="2320" w:type="dxa"/>
          </w:tcPr>
          <w:p w14:paraId="428D42A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859020.44</w:t>
            </w:r>
          </w:p>
        </w:tc>
        <w:tc>
          <w:tcPr>
            <w:tcW w:w="2175" w:type="dxa"/>
          </w:tcPr>
          <w:p w14:paraId="4042BB3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125291.35</w:t>
            </w:r>
          </w:p>
        </w:tc>
        <w:tc>
          <w:tcPr>
            <w:tcW w:w="2030" w:type="dxa"/>
          </w:tcPr>
          <w:p w14:paraId="5B13F4F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17.05</w:t>
            </w:r>
          </w:p>
        </w:tc>
      </w:tr>
      <w:tr w:rsidR="00ED7FF9" w14:paraId="2DF6A8B1" w14:textId="77777777" w:rsidTr="003D3E7E">
        <w:trPr>
          <w:trHeight w:val="486"/>
        </w:trPr>
        <w:tc>
          <w:tcPr>
            <w:tcW w:w="1913" w:type="dxa"/>
          </w:tcPr>
          <w:p w14:paraId="20BC1B6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Other Assets </w:t>
            </w:r>
          </w:p>
        </w:tc>
        <w:tc>
          <w:tcPr>
            <w:tcW w:w="2188" w:type="dxa"/>
          </w:tcPr>
          <w:p w14:paraId="6B73589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73411.21</w:t>
            </w:r>
          </w:p>
        </w:tc>
        <w:tc>
          <w:tcPr>
            <w:tcW w:w="2320" w:type="dxa"/>
          </w:tcPr>
          <w:p w14:paraId="431A787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64840.12</w:t>
            </w:r>
          </w:p>
        </w:tc>
        <w:tc>
          <w:tcPr>
            <w:tcW w:w="2175" w:type="dxa"/>
          </w:tcPr>
          <w:p w14:paraId="698C3E6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-8571.09</w:t>
            </w:r>
          </w:p>
        </w:tc>
        <w:tc>
          <w:tcPr>
            <w:tcW w:w="2030" w:type="dxa"/>
          </w:tcPr>
          <w:p w14:paraId="4441DE3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-11.67</w:t>
            </w:r>
          </w:p>
        </w:tc>
      </w:tr>
      <w:tr w:rsidR="00ED7FF9" w14:paraId="1F7D1152" w14:textId="77777777" w:rsidTr="003D3E7E">
        <w:trPr>
          <w:trHeight w:val="699"/>
        </w:trPr>
        <w:tc>
          <w:tcPr>
            <w:tcW w:w="1913" w:type="dxa"/>
          </w:tcPr>
          <w:p w14:paraId="6AB2576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Total Current </w:t>
            </w:r>
          </w:p>
          <w:p w14:paraId="56D0FB9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Assets  </w:t>
            </w:r>
          </w:p>
        </w:tc>
        <w:tc>
          <w:tcPr>
            <w:tcW w:w="2188" w:type="dxa"/>
          </w:tcPr>
          <w:p w14:paraId="2A50A78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1180155.09</w:t>
            </w:r>
          </w:p>
        </w:tc>
        <w:tc>
          <w:tcPr>
            <w:tcW w:w="2320" w:type="dxa"/>
          </w:tcPr>
          <w:p w14:paraId="7337871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1401923.92</w:t>
            </w:r>
          </w:p>
        </w:tc>
        <w:tc>
          <w:tcPr>
            <w:tcW w:w="2175" w:type="dxa"/>
          </w:tcPr>
          <w:p w14:paraId="344634C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221768.83</w:t>
            </w:r>
          </w:p>
        </w:tc>
        <w:tc>
          <w:tcPr>
            <w:tcW w:w="2030" w:type="dxa"/>
          </w:tcPr>
          <w:p w14:paraId="0464863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18.79</w:t>
            </w:r>
          </w:p>
        </w:tc>
      </w:tr>
      <w:tr w:rsidR="00ED7FF9" w14:paraId="57ABC5AA" w14:textId="77777777" w:rsidTr="003D3E7E">
        <w:trPr>
          <w:trHeight w:val="663"/>
        </w:trPr>
        <w:tc>
          <w:tcPr>
            <w:tcW w:w="1913" w:type="dxa"/>
          </w:tcPr>
          <w:p w14:paraId="1C0E328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Assets</w:t>
            </w:r>
          </w:p>
        </w:tc>
        <w:tc>
          <w:tcPr>
            <w:tcW w:w="2188" w:type="dxa"/>
          </w:tcPr>
          <w:p w14:paraId="67B4762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1230432.68</w:t>
            </w:r>
          </w:p>
        </w:tc>
        <w:tc>
          <w:tcPr>
            <w:tcW w:w="2320" w:type="dxa"/>
          </w:tcPr>
          <w:p w14:paraId="1125703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1411297.74</w:t>
            </w:r>
          </w:p>
        </w:tc>
        <w:tc>
          <w:tcPr>
            <w:tcW w:w="2175" w:type="dxa"/>
          </w:tcPr>
          <w:p w14:paraId="644FA53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180865.06</w:t>
            </w:r>
          </w:p>
        </w:tc>
        <w:tc>
          <w:tcPr>
            <w:tcW w:w="2030" w:type="dxa"/>
          </w:tcPr>
          <w:p w14:paraId="5E82B6C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14.69</w:t>
            </w:r>
          </w:p>
        </w:tc>
      </w:tr>
      <w:tr w:rsidR="00ED7FF9" w14:paraId="21208C3A" w14:textId="77777777" w:rsidTr="003D3E7E">
        <w:trPr>
          <w:trHeight w:val="545"/>
        </w:trPr>
        <w:tc>
          <w:tcPr>
            <w:tcW w:w="1913" w:type="dxa"/>
          </w:tcPr>
          <w:p w14:paraId="73CAF9E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u w:val="single"/>
              </w:rPr>
            </w:pPr>
            <w:r>
              <w:rPr>
                <w:b/>
                <w:color w:val="000000" w:themeColor="text1"/>
                <w:spacing w:val="2"/>
                <w:u w:val="single"/>
              </w:rPr>
              <w:t>Liabilities:</w:t>
            </w:r>
          </w:p>
        </w:tc>
        <w:tc>
          <w:tcPr>
            <w:tcW w:w="2188" w:type="dxa"/>
          </w:tcPr>
          <w:p w14:paraId="4CE0EE8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320" w:type="dxa"/>
          </w:tcPr>
          <w:p w14:paraId="6C2B771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75" w:type="dxa"/>
          </w:tcPr>
          <w:p w14:paraId="5A84F3E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30" w:type="dxa"/>
          </w:tcPr>
          <w:p w14:paraId="398E3F5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6887912E" w14:textId="77777777" w:rsidTr="003D3E7E">
        <w:trPr>
          <w:trHeight w:val="640"/>
        </w:trPr>
        <w:tc>
          <w:tcPr>
            <w:tcW w:w="1913" w:type="dxa"/>
          </w:tcPr>
          <w:p w14:paraId="78B0599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Share Capital</w:t>
            </w:r>
          </w:p>
        </w:tc>
        <w:tc>
          <w:tcPr>
            <w:tcW w:w="2188" w:type="dxa"/>
          </w:tcPr>
          <w:p w14:paraId="2069215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1383.41</w:t>
            </w:r>
          </w:p>
        </w:tc>
        <w:tc>
          <w:tcPr>
            <w:tcW w:w="2320" w:type="dxa"/>
          </w:tcPr>
          <w:p w14:paraId="7C30BE4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1389.97</w:t>
            </w:r>
          </w:p>
        </w:tc>
        <w:tc>
          <w:tcPr>
            <w:tcW w:w="2175" w:type="dxa"/>
          </w:tcPr>
          <w:p w14:paraId="7500820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6.56</w:t>
            </w:r>
          </w:p>
        </w:tc>
        <w:tc>
          <w:tcPr>
            <w:tcW w:w="2030" w:type="dxa"/>
          </w:tcPr>
          <w:p w14:paraId="2F8A526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0.47</w:t>
            </w:r>
          </w:p>
        </w:tc>
      </w:tr>
      <w:tr w:rsidR="00ED7FF9" w14:paraId="1BC43D22" w14:textId="77777777" w:rsidTr="003D3E7E">
        <w:trPr>
          <w:trHeight w:val="624"/>
        </w:trPr>
        <w:tc>
          <w:tcPr>
            <w:tcW w:w="1913" w:type="dxa"/>
          </w:tcPr>
          <w:p w14:paraId="33D97D2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Reserves and </w:t>
            </w:r>
          </w:p>
          <w:p w14:paraId="39A3538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   Surplus</w:t>
            </w:r>
          </w:p>
        </w:tc>
        <w:tc>
          <w:tcPr>
            <w:tcW w:w="2188" w:type="dxa"/>
          </w:tcPr>
          <w:p w14:paraId="49C74BE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146122.67</w:t>
            </w:r>
          </w:p>
        </w:tc>
        <w:tc>
          <w:tcPr>
            <w:tcW w:w="2320" w:type="dxa"/>
          </w:tcPr>
          <w:p w14:paraId="7DB71D0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168855.59</w:t>
            </w:r>
          </w:p>
        </w:tc>
        <w:tc>
          <w:tcPr>
            <w:tcW w:w="2175" w:type="dxa"/>
          </w:tcPr>
          <w:p w14:paraId="74E08B8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22732.94</w:t>
            </w:r>
          </w:p>
        </w:tc>
        <w:tc>
          <w:tcPr>
            <w:tcW w:w="2030" w:type="dxa"/>
          </w:tcPr>
          <w:p w14:paraId="65557DB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15.55</w:t>
            </w:r>
          </w:p>
        </w:tc>
      </w:tr>
      <w:tr w:rsidR="00ED7FF9" w14:paraId="668CDBDC" w14:textId="77777777" w:rsidTr="003D3E7E">
        <w:trPr>
          <w:trHeight w:val="566"/>
        </w:trPr>
        <w:tc>
          <w:tcPr>
            <w:tcW w:w="1913" w:type="dxa"/>
          </w:tcPr>
          <w:p w14:paraId="5269F38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Capital</w:t>
            </w:r>
          </w:p>
        </w:tc>
        <w:tc>
          <w:tcPr>
            <w:tcW w:w="2188" w:type="dxa"/>
          </w:tcPr>
          <w:p w14:paraId="45B15CE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147506.08</w:t>
            </w:r>
          </w:p>
        </w:tc>
        <w:tc>
          <w:tcPr>
            <w:tcW w:w="2320" w:type="dxa"/>
          </w:tcPr>
          <w:p w14:paraId="4045433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170245.49</w:t>
            </w:r>
          </w:p>
        </w:tc>
        <w:tc>
          <w:tcPr>
            <w:tcW w:w="2175" w:type="dxa"/>
          </w:tcPr>
          <w:p w14:paraId="3C2F504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22739.41</w:t>
            </w:r>
          </w:p>
        </w:tc>
        <w:tc>
          <w:tcPr>
            <w:tcW w:w="2030" w:type="dxa"/>
          </w:tcPr>
          <w:p w14:paraId="7E282E8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15.41</w:t>
            </w:r>
          </w:p>
        </w:tc>
      </w:tr>
      <w:tr w:rsidR="00ED7FF9" w14:paraId="77C14E80" w14:textId="77777777" w:rsidTr="003D3E7E">
        <w:trPr>
          <w:trHeight w:val="486"/>
        </w:trPr>
        <w:tc>
          <w:tcPr>
            <w:tcW w:w="1913" w:type="dxa"/>
          </w:tcPr>
          <w:p w14:paraId="44DB6E6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Deposits</w:t>
            </w:r>
          </w:p>
        </w:tc>
        <w:tc>
          <w:tcPr>
            <w:tcW w:w="2188" w:type="dxa"/>
          </w:tcPr>
          <w:p w14:paraId="312712F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932522.16</w:t>
            </w:r>
          </w:p>
        </w:tc>
        <w:tc>
          <w:tcPr>
            <w:tcW w:w="2320" w:type="dxa"/>
          </w:tcPr>
          <w:p w14:paraId="430FC51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1064571.61</w:t>
            </w:r>
          </w:p>
        </w:tc>
        <w:tc>
          <w:tcPr>
            <w:tcW w:w="2175" w:type="dxa"/>
          </w:tcPr>
          <w:p w14:paraId="4F087C5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132049.45</w:t>
            </w:r>
          </w:p>
        </w:tc>
        <w:tc>
          <w:tcPr>
            <w:tcW w:w="2030" w:type="dxa"/>
          </w:tcPr>
          <w:p w14:paraId="1395E00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14.16</w:t>
            </w:r>
          </w:p>
        </w:tc>
      </w:tr>
      <w:tr w:rsidR="00ED7FF9" w14:paraId="0B0E3FA6" w14:textId="77777777" w:rsidTr="003D3E7E">
        <w:trPr>
          <w:trHeight w:val="486"/>
        </w:trPr>
        <w:tc>
          <w:tcPr>
            <w:tcW w:w="1913" w:type="dxa"/>
          </w:tcPr>
          <w:p w14:paraId="4DED876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Borrowings</w:t>
            </w:r>
          </w:p>
        </w:tc>
        <w:tc>
          <w:tcPr>
            <w:tcW w:w="2188" w:type="dxa"/>
          </w:tcPr>
          <w:p w14:paraId="2C703A7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91630.96</w:t>
            </w:r>
          </w:p>
        </w:tc>
        <w:tc>
          <w:tcPr>
            <w:tcW w:w="2320" w:type="dxa"/>
          </w:tcPr>
          <w:p w14:paraId="6880662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107231.36</w:t>
            </w:r>
          </w:p>
        </w:tc>
        <w:tc>
          <w:tcPr>
            <w:tcW w:w="2175" w:type="dxa"/>
          </w:tcPr>
          <w:p w14:paraId="20DB244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15600.4</w:t>
            </w:r>
          </w:p>
        </w:tc>
        <w:tc>
          <w:tcPr>
            <w:tcW w:w="2030" w:type="dxa"/>
          </w:tcPr>
          <w:p w14:paraId="120CAB2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17.02</w:t>
            </w:r>
          </w:p>
        </w:tc>
      </w:tr>
      <w:tr w:rsidR="00ED7FF9" w14:paraId="4322EBA4" w14:textId="77777777" w:rsidTr="003D3E7E">
        <w:trPr>
          <w:trHeight w:val="582"/>
        </w:trPr>
        <w:tc>
          <w:tcPr>
            <w:tcW w:w="1913" w:type="dxa"/>
          </w:tcPr>
          <w:p w14:paraId="3CAC864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Other Liabilities </w:t>
            </w:r>
          </w:p>
          <w:p w14:paraId="41A8AD8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and Provision</w:t>
            </w:r>
          </w:p>
        </w:tc>
        <w:tc>
          <w:tcPr>
            <w:tcW w:w="2188" w:type="dxa"/>
          </w:tcPr>
          <w:p w14:paraId="7F17174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58770.37</w:t>
            </w:r>
          </w:p>
        </w:tc>
        <w:tc>
          <w:tcPr>
            <w:tcW w:w="2320" w:type="dxa"/>
          </w:tcPr>
          <w:p w14:paraId="33E4A77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68982.79</w:t>
            </w:r>
          </w:p>
        </w:tc>
        <w:tc>
          <w:tcPr>
            <w:tcW w:w="2175" w:type="dxa"/>
          </w:tcPr>
          <w:p w14:paraId="65F9E56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10212.42</w:t>
            </w:r>
          </w:p>
        </w:tc>
        <w:tc>
          <w:tcPr>
            <w:tcW w:w="2030" w:type="dxa"/>
          </w:tcPr>
          <w:p w14:paraId="3EE3C5A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17.37</w:t>
            </w:r>
          </w:p>
        </w:tc>
      </w:tr>
      <w:tr w:rsidR="00ED7FF9" w14:paraId="751339B4" w14:textId="77777777" w:rsidTr="003D3E7E">
        <w:trPr>
          <w:trHeight w:val="626"/>
        </w:trPr>
        <w:tc>
          <w:tcPr>
            <w:tcW w:w="1913" w:type="dxa"/>
          </w:tcPr>
          <w:p w14:paraId="2DB6C71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Liabilities</w:t>
            </w:r>
          </w:p>
        </w:tc>
        <w:tc>
          <w:tcPr>
            <w:tcW w:w="2188" w:type="dxa"/>
          </w:tcPr>
          <w:p w14:paraId="5800DFB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1230429.57</w:t>
            </w:r>
          </w:p>
        </w:tc>
        <w:tc>
          <w:tcPr>
            <w:tcW w:w="2320" w:type="dxa"/>
          </w:tcPr>
          <w:p w14:paraId="3493ADA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1411031.25</w:t>
            </w:r>
          </w:p>
        </w:tc>
        <w:tc>
          <w:tcPr>
            <w:tcW w:w="2175" w:type="dxa"/>
          </w:tcPr>
          <w:p w14:paraId="2079934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180601.68</w:t>
            </w:r>
          </w:p>
        </w:tc>
        <w:tc>
          <w:tcPr>
            <w:tcW w:w="2030" w:type="dxa"/>
          </w:tcPr>
          <w:p w14:paraId="731483D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14.67</w:t>
            </w:r>
          </w:p>
        </w:tc>
      </w:tr>
    </w:tbl>
    <w:p w14:paraId="0A2DE198" w14:textId="77777777" w:rsidR="00ED7FF9" w:rsidRPr="003D3E7E" w:rsidRDefault="00ED7FF9" w:rsidP="003D3E7E">
      <w:pPr>
        <w:spacing w:beforeLines="30" w:before="72" w:afterLines="30" w:after="72"/>
        <w:jc w:val="both"/>
        <w:rPr>
          <w:rFonts w:ascii="Times New Roman" w:hAnsi="Times New Roman" w:cs="Times New Roman"/>
          <w:b/>
          <w:color w:val="000000" w:themeColor="text1"/>
          <w:sz w:val="24"/>
          <w:szCs w:val="24"/>
        </w:rPr>
      </w:pPr>
      <w:r w:rsidRPr="003D3E7E">
        <w:rPr>
          <w:rFonts w:ascii="Times New Roman" w:hAnsi="Times New Roman" w:cs="Times New Roman"/>
          <w:b/>
          <w:color w:val="000000" w:themeColor="text1"/>
          <w:sz w:val="24"/>
          <w:szCs w:val="24"/>
        </w:rPr>
        <w:t>Interpretation:</w:t>
      </w:r>
    </w:p>
    <w:p w14:paraId="4B895C74" w14:textId="3FB11722" w:rsidR="003D3E7E" w:rsidRDefault="00ED7FF9" w:rsidP="00A8477A">
      <w:pPr>
        <w:spacing w:beforeLines="30" w:before="72" w:afterLines="30" w:after="72" w:line="360" w:lineRule="auto"/>
        <w:jc w:val="both"/>
        <w:rPr>
          <w:rFonts w:ascii="Times New Roman" w:hAnsi="Times New Roman" w:cs="Times New Roman"/>
          <w:bCs/>
          <w:color w:val="000000" w:themeColor="text1"/>
          <w:sz w:val="24"/>
          <w:szCs w:val="24"/>
        </w:rPr>
      </w:pPr>
      <w:r w:rsidRPr="003D3E7E">
        <w:rPr>
          <w:rFonts w:ascii="Times New Roman" w:hAnsi="Times New Roman" w:cs="Times New Roman"/>
          <w:bCs/>
          <w:color w:val="000000" w:themeColor="text1"/>
          <w:sz w:val="24"/>
          <w:szCs w:val="24"/>
        </w:rPr>
        <w:t>In 2021–2022, ICICI Bank showed strong financial growth, with total assets rising by 14.69% to Rs. 1,80,865.06 crore. Current assets grew by 18.79%, driven by higher cash (23.65%), bank balances (30.60%), and advances (17.05%), reflecting improved liquidity and credit expansion. Reserves increased by 15.55%, boosting total capital by 15.41%. Deposits grew by 14.16%, while borrowings and liabilities rose by 17%, supporting the bank’s growth. The performance highlights robust liquidity, profitability, and capital strength.</w:t>
      </w:r>
    </w:p>
    <w:p w14:paraId="09E22F96" w14:textId="5913113E" w:rsidR="00ED7FF9" w:rsidRDefault="00ED7FF9" w:rsidP="003D3E7E">
      <w:pPr>
        <w:spacing w:beforeLines="30" w:before="72" w:afterLines="30" w:after="7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Comparative Balance Sheet for the Period 2022 - 2023</w:t>
      </w:r>
    </w:p>
    <w:tbl>
      <w:tblPr>
        <w:tblStyle w:val="TableGrid"/>
        <w:tblW w:w="10688" w:type="dxa"/>
        <w:tblInd w:w="-601" w:type="dxa"/>
        <w:tblLayout w:type="fixed"/>
        <w:tblLook w:val="04A0" w:firstRow="1" w:lastRow="0" w:firstColumn="1" w:lastColumn="0" w:noHBand="0" w:noVBand="1"/>
      </w:tblPr>
      <w:tblGrid>
        <w:gridCol w:w="1892"/>
        <w:gridCol w:w="2210"/>
        <w:gridCol w:w="2342"/>
        <w:gridCol w:w="2195"/>
        <w:gridCol w:w="2049"/>
      </w:tblGrid>
      <w:tr w:rsidR="00ED7FF9" w14:paraId="74B0306F" w14:textId="77777777" w:rsidTr="003E7F5F">
        <w:trPr>
          <w:trHeight w:val="961"/>
        </w:trPr>
        <w:tc>
          <w:tcPr>
            <w:tcW w:w="1892" w:type="dxa"/>
          </w:tcPr>
          <w:p w14:paraId="45483607" w14:textId="77777777" w:rsidR="00ED7FF9" w:rsidRDefault="00ED7FF9" w:rsidP="003D3E7E">
            <w:pPr>
              <w:spacing w:line="276" w:lineRule="auto"/>
              <w:jc w:val="both"/>
              <w:rPr>
                <w:rFonts w:ascii="Times New Roman" w:hAnsi="Times New Roman" w:cs="Times New Roman"/>
                <w:sz w:val="24"/>
                <w:szCs w:val="24"/>
                <w:lang w:bidi="te-IN"/>
              </w:rPr>
            </w:pPr>
          </w:p>
          <w:p w14:paraId="7E4D8EA5"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 xml:space="preserve">Particulars </w:t>
            </w:r>
          </w:p>
        </w:tc>
        <w:tc>
          <w:tcPr>
            <w:tcW w:w="2210" w:type="dxa"/>
          </w:tcPr>
          <w:p w14:paraId="0066438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6E3A82EA"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2022</w:t>
            </w:r>
          </w:p>
        </w:tc>
        <w:tc>
          <w:tcPr>
            <w:tcW w:w="2342" w:type="dxa"/>
          </w:tcPr>
          <w:p w14:paraId="55BD2D2A" w14:textId="77777777" w:rsidR="00ED7FF9" w:rsidRDefault="00ED7FF9" w:rsidP="003D3E7E">
            <w:pPr>
              <w:spacing w:line="276" w:lineRule="auto"/>
              <w:jc w:val="both"/>
              <w:rPr>
                <w:rFonts w:ascii="Times New Roman" w:hAnsi="Times New Roman" w:cs="Times New Roman"/>
                <w:sz w:val="24"/>
                <w:szCs w:val="24"/>
                <w:lang w:bidi="te-IN"/>
              </w:rPr>
            </w:pPr>
          </w:p>
          <w:p w14:paraId="557A8A89"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 xml:space="preserve">        2023</w:t>
            </w:r>
          </w:p>
        </w:tc>
        <w:tc>
          <w:tcPr>
            <w:tcW w:w="2195" w:type="dxa"/>
          </w:tcPr>
          <w:p w14:paraId="5921814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7569AD5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Increase/Decrease in rupees</w:t>
            </w:r>
          </w:p>
        </w:tc>
        <w:tc>
          <w:tcPr>
            <w:tcW w:w="2049" w:type="dxa"/>
          </w:tcPr>
          <w:p w14:paraId="722C3BB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p w14:paraId="25FCF78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Increase/Decrease in percentages</w:t>
            </w:r>
          </w:p>
        </w:tc>
      </w:tr>
      <w:tr w:rsidR="00ED7FF9" w14:paraId="432D5B5F" w14:textId="77777777" w:rsidTr="003D3E7E">
        <w:trPr>
          <w:trHeight w:val="823"/>
        </w:trPr>
        <w:tc>
          <w:tcPr>
            <w:tcW w:w="1892" w:type="dxa"/>
          </w:tcPr>
          <w:p w14:paraId="263EF5F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  Assets:</w:t>
            </w:r>
          </w:p>
        </w:tc>
        <w:tc>
          <w:tcPr>
            <w:tcW w:w="2210" w:type="dxa"/>
          </w:tcPr>
          <w:p w14:paraId="586F682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342" w:type="dxa"/>
          </w:tcPr>
          <w:p w14:paraId="44FAEB4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195" w:type="dxa"/>
          </w:tcPr>
          <w:p w14:paraId="692086C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49" w:type="dxa"/>
          </w:tcPr>
          <w:p w14:paraId="1FDED8B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08538200" w14:textId="77777777" w:rsidTr="003D3E7E">
        <w:trPr>
          <w:trHeight w:val="28"/>
        </w:trPr>
        <w:tc>
          <w:tcPr>
            <w:tcW w:w="1892" w:type="dxa"/>
          </w:tcPr>
          <w:p w14:paraId="3E17126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Fixed Assets </w:t>
            </w:r>
          </w:p>
        </w:tc>
        <w:tc>
          <w:tcPr>
            <w:tcW w:w="2210" w:type="dxa"/>
            <w:vAlign w:val="center"/>
          </w:tcPr>
          <w:p w14:paraId="1629801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9373.82</w:t>
            </w:r>
          </w:p>
        </w:tc>
        <w:tc>
          <w:tcPr>
            <w:tcW w:w="2342" w:type="dxa"/>
            <w:vAlign w:val="center"/>
          </w:tcPr>
          <w:p w14:paraId="5123AC3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9599.84</w:t>
            </w:r>
          </w:p>
        </w:tc>
        <w:tc>
          <w:tcPr>
            <w:tcW w:w="2195" w:type="dxa"/>
            <w:vAlign w:val="center"/>
          </w:tcPr>
          <w:p w14:paraId="6092030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226.02</w:t>
            </w:r>
          </w:p>
        </w:tc>
        <w:tc>
          <w:tcPr>
            <w:tcW w:w="2049" w:type="dxa"/>
            <w:vAlign w:val="center"/>
          </w:tcPr>
          <w:p w14:paraId="5C8C2AD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2.41</w:t>
            </w:r>
          </w:p>
        </w:tc>
      </w:tr>
      <w:tr w:rsidR="00ED7FF9" w14:paraId="286B7E06" w14:textId="77777777" w:rsidTr="003D3E7E">
        <w:trPr>
          <w:trHeight w:val="28"/>
        </w:trPr>
        <w:tc>
          <w:tcPr>
            <w:tcW w:w="1892" w:type="dxa"/>
          </w:tcPr>
          <w:p w14:paraId="06AEE6F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Current Assets:</w:t>
            </w:r>
          </w:p>
        </w:tc>
        <w:tc>
          <w:tcPr>
            <w:tcW w:w="2210" w:type="dxa"/>
            <w:vAlign w:val="center"/>
          </w:tcPr>
          <w:p w14:paraId="7EDF1E3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342" w:type="dxa"/>
            <w:vAlign w:val="center"/>
          </w:tcPr>
          <w:p w14:paraId="5098172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95" w:type="dxa"/>
            <w:vAlign w:val="center"/>
          </w:tcPr>
          <w:p w14:paraId="75BDED7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49" w:type="dxa"/>
            <w:vAlign w:val="center"/>
          </w:tcPr>
          <w:p w14:paraId="124CD3F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55F67D49" w14:textId="77777777" w:rsidTr="003D3E7E">
        <w:trPr>
          <w:trHeight w:val="28"/>
        </w:trPr>
        <w:tc>
          <w:tcPr>
            <w:tcW w:w="1892" w:type="dxa"/>
          </w:tcPr>
          <w:p w14:paraId="3ECE6BD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Cash Balances</w:t>
            </w:r>
          </w:p>
        </w:tc>
        <w:tc>
          <w:tcPr>
            <w:tcW w:w="2210" w:type="dxa"/>
            <w:vAlign w:val="center"/>
          </w:tcPr>
          <w:p w14:paraId="100D0CA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107701.54</w:t>
            </w:r>
          </w:p>
        </w:tc>
        <w:tc>
          <w:tcPr>
            <w:tcW w:w="2342" w:type="dxa"/>
            <w:vAlign w:val="center"/>
          </w:tcPr>
          <w:p w14:paraId="5FAA1BF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50912.10</w:t>
            </w:r>
          </w:p>
        </w:tc>
        <w:tc>
          <w:tcPr>
            <w:tcW w:w="2195" w:type="dxa"/>
            <w:vAlign w:val="center"/>
          </w:tcPr>
          <w:p w14:paraId="1BFF6AE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-56789.44</w:t>
            </w:r>
          </w:p>
        </w:tc>
        <w:tc>
          <w:tcPr>
            <w:tcW w:w="2049" w:type="dxa"/>
            <w:vAlign w:val="center"/>
          </w:tcPr>
          <w:p w14:paraId="30B6200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-52.72</w:t>
            </w:r>
          </w:p>
        </w:tc>
      </w:tr>
      <w:tr w:rsidR="00ED7FF9" w14:paraId="159D75A1" w14:textId="77777777" w:rsidTr="003D3E7E">
        <w:trPr>
          <w:trHeight w:val="28"/>
        </w:trPr>
        <w:tc>
          <w:tcPr>
            <w:tcW w:w="1892" w:type="dxa"/>
          </w:tcPr>
          <w:p w14:paraId="6C3138D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Balances with banks </w:t>
            </w:r>
          </w:p>
        </w:tc>
        <w:tc>
          <w:tcPr>
            <w:tcW w:w="2210" w:type="dxa"/>
            <w:vAlign w:val="center"/>
          </w:tcPr>
          <w:p w14:paraId="375DF8A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60120.82</w:t>
            </w:r>
          </w:p>
        </w:tc>
        <w:tc>
          <w:tcPr>
            <w:tcW w:w="2342" w:type="dxa"/>
            <w:vAlign w:val="center"/>
          </w:tcPr>
          <w:p w14:paraId="2B18FE3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68526.17</w:t>
            </w:r>
          </w:p>
        </w:tc>
        <w:tc>
          <w:tcPr>
            <w:tcW w:w="2195" w:type="dxa"/>
            <w:vAlign w:val="center"/>
          </w:tcPr>
          <w:p w14:paraId="78DCDB1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8405.35</w:t>
            </w:r>
          </w:p>
        </w:tc>
        <w:tc>
          <w:tcPr>
            <w:tcW w:w="2049" w:type="dxa"/>
            <w:vAlign w:val="center"/>
          </w:tcPr>
          <w:p w14:paraId="4BCD14A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13.98</w:t>
            </w:r>
          </w:p>
        </w:tc>
      </w:tr>
      <w:tr w:rsidR="00ED7FF9" w14:paraId="0AD8042B" w14:textId="77777777" w:rsidTr="003D3E7E">
        <w:trPr>
          <w:trHeight w:val="28"/>
        </w:trPr>
        <w:tc>
          <w:tcPr>
            <w:tcW w:w="1892" w:type="dxa"/>
          </w:tcPr>
          <w:p w14:paraId="54B64EB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Investments </w:t>
            </w:r>
          </w:p>
        </w:tc>
        <w:tc>
          <w:tcPr>
            <w:tcW w:w="2210" w:type="dxa"/>
            <w:vAlign w:val="center"/>
          </w:tcPr>
          <w:p w14:paraId="70F7C42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310241</w:t>
            </w:r>
          </w:p>
        </w:tc>
        <w:tc>
          <w:tcPr>
            <w:tcW w:w="2342" w:type="dxa"/>
            <w:vAlign w:val="center"/>
          </w:tcPr>
          <w:p w14:paraId="6C2C48E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362329.74</w:t>
            </w:r>
          </w:p>
        </w:tc>
        <w:tc>
          <w:tcPr>
            <w:tcW w:w="2195" w:type="dxa"/>
            <w:vAlign w:val="center"/>
          </w:tcPr>
          <w:p w14:paraId="79F4DBB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52088.74</w:t>
            </w:r>
          </w:p>
        </w:tc>
        <w:tc>
          <w:tcPr>
            <w:tcW w:w="2049" w:type="dxa"/>
            <w:vAlign w:val="center"/>
          </w:tcPr>
          <w:p w14:paraId="419EF98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16.78</w:t>
            </w:r>
          </w:p>
        </w:tc>
      </w:tr>
      <w:tr w:rsidR="00ED7FF9" w14:paraId="399A1B64" w14:textId="77777777" w:rsidTr="003D3E7E">
        <w:trPr>
          <w:trHeight w:val="28"/>
        </w:trPr>
        <w:tc>
          <w:tcPr>
            <w:tcW w:w="1892" w:type="dxa"/>
          </w:tcPr>
          <w:p w14:paraId="1C24A1B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Advances </w:t>
            </w:r>
          </w:p>
        </w:tc>
        <w:tc>
          <w:tcPr>
            <w:tcW w:w="2210" w:type="dxa"/>
            <w:vAlign w:val="center"/>
          </w:tcPr>
          <w:p w14:paraId="445CB6E2" w14:textId="77777777" w:rsidR="00ED7FF9" w:rsidRPr="00F75765" w:rsidRDefault="00ED7FF9" w:rsidP="003D3E7E">
            <w:pPr>
              <w:pStyle w:val="NormalWeb"/>
              <w:spacing w:before="0" w:beforeAutospacing="0" w:after="0" w:afterAutospacing="0" w:line="276" w:lineRule="auto"/>
              <w:jc w:val="both"/>
              <w:textAlignment w:val="baseline"/>
              <w:rPr>
                <w:bCs/>
                <w:color w:val="000000" w:themeColor="text1"/>
                <w:spacing w:val="2"/>
              </w:rPr>
            </w:pPr>
            <w:r w:rsidRPr="00F75765">
              <w:rPr>
                <w:bCs/>
                <w:color w:val="000000" w:themeColor="text1"/>
                <w:spacing w:val="2"/>
              </w:rPr>
              <w:t>859020.44</w:t>
            </w:r>
          </w:p>
        </w:tc>
        <w:tc>
          <w:tcPr>
            <w:tcW w:w="2342" w:type="dxa"/>
            <w:vAlign w:val="center"/>
          </w:tcPr>
          <w:p w14:paraId="33E0C7E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1019638.31</w:t>
            </w:r>
          </w:p>
        </w:tc>
        <w:tc>
          <w:tcPr>
            <w:tcW w:w="2195" w:type="dxa"/>
            <w:vAlign w:val="center"/>
          </w:tcPr>
          <w:p w14:paraId="5162C86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160617.87</w:t>
            </w:r>
          </w:p>
        </w:tc>
        <w:tc>
          <w:tcPr>
            <w:tcW w:w="2049" w:type="dxa"/>
            <w:vAlign w:val="center"/>
          </w:tcPr>
          <w:p w14:paraId="55AF1A8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18.69</w:t>
            </w:r>
          </w:p>
        </w:tc>
      </w:tr>
      <w:tr w:rsidR="00ED7FF9" w14:paraId="1F7A8674" w14:textId="77777777" w:rsidTr="003D3E7E">
        <w:trPr>
          <w:trHeight w:val="28"/>
        </w:trPr>
        <w:tc>
          <w:tcPr>
            <w:tcW w:w="1892" w:type="dxa"/>
          </w:tcPr>
          <w:p w14:paraId="68199D7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Other Assets </w:t>
            </w:r>
          </w:p>
        </w:tc>
        <w:tc>
          <w:tcPr>
            <w:tcW w:w="2210" w:type="dxa"/>
            <w:vAlign w:val="center"/>
          </w:tcPr>
          <w:p w14:paraId="39BA219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64840.12</w:t>
            </w:r>
          </w:p>
        </w:tc>
        <w:tc>
          <w:tcPr>
            <w:tcW w:w="2342" w:type="dxa"/>
            <w:vAlign w:val="center"/>
          </w:tcPr>
          <w:p w14:paraId="34A85FE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73200.50</w:t>
            </w:r>
          </w:p>
        </w:tc>
        <w:tc>
          <w:tcPr>
            <w:tcW w:w="2195" w:type="dxa"/>
            <w:vAlign w:val="center"/>
          </w:tcPr>
          <w:p w14:paraId="3A73C88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8360.38</w:t>
            </w:r>
          </w:p>
        </w:tc>
        <w:tc>
          <w:tcPr>
            <w:tcW w:w="2049" w:type="dxa"/>
            <w:vAlign w:val="center"/>
          </w:tcPr>
          <w:p w14:paraId="06E1CCC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12.89</w:t>
            </w:r>
          </w:p>
        </w:tc>
      </w:tr>
      <w:tr w:rsidR="00ED7FF9" w14:paraId="4637CEF4" w14:textId="77777777" w:rsidTr="003D3E7E">
        <w:trPr>
          <w:trHeight w:val="28"/>
        </w:trPr>
        <w:tc>
          <w:tcPr>
            <w:tcW w:w="1892" w:type="dxa"/>
          </w:tcPr>
          <w:p w14:paraId="3A84C98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Total Current </w:t>
            </w:r>
          </w:p>
          <w:p w14:paraId="13346BD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Assets  </w:t>
            </w:r>
          </w:p>
        </w:tc>
        <w:tc>
          <w:tcPr>
            <w:tcW w:w="2210" w:type="dxa"/>
            <w:vAlign w:val="center"/>
          </w:tcPr>
          <w:p w14:paraId="5D1A774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1401923.92</w:t>
            </w:r>
          </w:p>
        </w:tc>
        <w:tc>
          <w:tcPr>
            <w:tcW w:w="2342" w:type="dxa"/>
            <w:vAlign w:val="center"/>
          </w:tcPr>
          <w:p w14:paraId="5B5F3DB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1574606.82</w:t>
            </w:r>
          </w:p>
        </w:tc>
        <w:tc>
          <w:tcPr>
            <w:tcW w:w="2195" w:type="dxa"/>
            <w:vAlign w:val="center"/>
          </w:tcPr>
          <w:p w14:paraId="6FCF0AD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172682.9</w:t>
            </w:r>
          </w:p>
        </w:tc>
        <w:tc>
          <w:tcPr>
            <w:tcW w:w="2049" w:type="dxa"/>
            <w:vAlign w:val="center"/>
          </w:tcPr>
          <w:p w14:paraId="74DFBBE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9.62</w:t>
            </w:r>
          </w:p>
        </w:tc>
      </w:tr>
      <w:tr w:rsidR="00ED7FF9" w14:paraId="0BCA3B2C" w14:textId="77777777" w:rsidTr="003D3E7E">
        <w:trPr>
          <w:trHeight w:val="28"/>
        </w:trPr>
        <w:tc>
          <w:tcPr>
            <w:tcW w:w="1892" w:type="dxa"/>
          </w:tcPr>
          <w:p w14:paraId="660B383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Assets</w:t>
            </w:r>
          </w:p>
        </w:tc>
        <w:tc>
          <w:tcPr>
            <w:tcW w:w="2210" w:type="dxa"/>
            <w:vAlign w:val="center"/>
          </w:tcPr>
          <w:p w14:paraId="57794E9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1411297.44</w:t>
            </w:r>
          </w:p>
        </w:tc>
        <w:tc>
          <w:tcPr>
            <w:tcW w:w="2342" w:type="dxa"/>
            <w:vAlign w:val="center"/>
          </w:tcPr>
          <w:p w14:paraId="63C87C7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1584206.66</w:t>
            </w:r>
          </w:p>
        </w:tc>
        <w:tc>
          <w:tcPr>
            <w:tcW w:w="2195" w:type="dxa"/>
            <w:vAlign w:val="center"/>
          </w:tcPr>
          <w:p w14:paraId="1D5C1FB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172908.92</w:t>
            </w:r>
          </w:p>
        </w:tc>
        <w:tc>
          <w:tcPr>
            <w:tcW w:w="2049" w:type="dxa"/>
            <w:vAlign w:val="center"/>
          </w:tcPr>
          <w:p w14:paraId="7238E58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12.25</w:t>
            </w:r>
          </w:p>
        </w:tc>
      </w:tr>
      <w:tr w:rsidR="00ED7FF9" w14:paraId="512E253A" w14:textId="77777777" w:rsidTr="003D3E7E">
        <w:trPr>
          <w:trHeight w:val="28"/>
        </w:trPr>
        <w:tc>
          <w:tcPr>
            <w:tcW w:w="1892" w:type="dxa"/>
          </w:tcPr>
          <w:p w14:paraId="684CB34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Liabilities:</w:t>
            </w:r>
          </w:p>
        </w:tc>
        <w:tc>
          <w:tcPr>
            <w:tcW w:w="2210" w:type="dxa"/>
            <w:vAlign w:val="center"/>
          </w:tcPr>
          <w:p w14:paraId="61861EF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342" w:type="dxa"/>
            <w:vAlign w:val="center"/>
          </w:tcPr>
          <w:p w14:paraId="715E5C04" w14:textId="77777777" w:rsidR="00ED7FF9" w:rsidRPr="00F75765" w:rsidRDefault="00ED7FF9" w:rsidP="003D3E7E">
            <w:pPr>
              <w:pStyle w:val="NormalWeb"/>
              <w:spacing w:before="0" w:beforeAutospacing="0" w:after="0" w:afterAutospacing="0" w:line="276" w:lineRule="auto"/>
              <w:jc w:val="both"/>
              <w:textAlignment w:val="baseline"/>
              <w:rPr>
                <w:bCs/>
                <w:color w:val="000000" w:themeColor="text1"/>
                <w:spacing w:val="2"/>
              </w:rPr>
            </w:pPr>
          </w:p>
        </w:tc>
        <w:tc>
          <w:tcPr>
            <w:tcW w:w="2195" w:type="dxa"/>
            <w:vAlign w:val="center"/>
          </w:tcPr>
          <w:p w14:paraId="4BFCFC7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49" w:type="dxa"/>
            <w:vAlign w:val="center"/>
          </w:tcPr>
          <w:p w14:paraId="436D3F9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4FB6A9F2" w14:textId="77777777" w:rsidTr="003D3E7E">
        <w:trPr>
          <w:trHeight w:val="28"/>
        </w:trPr>
        <w:tc>
          <w:tcPr>
            <w:tcW w:w="1892" w:type="dxa"/>
          </w:tcPr>
          <w:p w14:paraId="72570EF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Share Capital</w:t>
            </w:r>
          </w:p>
        </w:tc>
        <w:tc>
          <w:tcPr>
            <w:tcW w:w="2210" w:type="dxa"/>
            <w:vAlign w:val="center"/>
          </w:tcPr>
          <w:p w14:paraId="10E50A7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1389.97</w:t>
            </w:r>
          </w:p>
        </w:tc>
        <w:tc>
          <w:tcPr>
            <w:tcW w:w="2342" w:type="dxa"/>
            <w:vAlign w:val="center"/>
          </w:tcPr>
          <w:p w14:paraId="3DCF6C0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1396.78</w:t>
            </w:r>
          </w:p>
        </w:tc>
        <w:tc>
          <w:tcPr>
            <w:tcW w:w="2195" w:type="dxa"/>
            <w:vAlign w:val="center"/>
          </w:tcPr>
          <w:p w14:paraId="5970C2A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6.81</w:t>
            </w:r>
          </w:p>
        </w:tc>
        <w:tc>
          <w:tcPr>
            <w:tcW w:w="2049" w:type="dxa"/>
            <w:vAlign w:val="center"/>
          </w:tcPr>
          <w:p w14:paraId="55E866A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0.48</w:t>
            </w:r>
          </w:p>
        </w:tc>
      </w:tr>
      <w:tr w:rsidR="00ED7FF9" w14:paraId="2184CB6F" w14:textId="77777777" w:rsidTr="003D3E7E">
        <w:trPr>
          <w:trHeight w:val="28"/>
        </w:trPr>
        <w:tc>
          <w:tcPr>
            <w:tcW w:w="1892" w:type="dxa"/>
          </w:tcPr>
          <w:p w14:paraId="2DA2993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Reserves and </w:t>
            </w:r>
          </w:p>
          <w:p w14:paraId="51DD50F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   Surplus</w:t>
            </w:r>
          </w:p>
        </w:tc>
        <w:tc>
          <w:tcPr>
            <w:tcW w:w="2210" w:type="dxa"/>
            <w:vAlign w:val="center"/>
          </w:tcPr>
          <w:p w14:paraId="3278CA9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168855.59</w:t>
            </w:r>
          </w:p>
        </w:tc>
        <w:tc>
          <w:tcPr>
            <w:tcW w:w="2342" w:type="dxa"/>
            <w:vAlign w:val="center"/>
          </w:tcPr>
          <w:p w14:paraId="5F018E3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198557.72</w:t>
            </w:r>
          </w:p>
        </w:tc>
        <w:tc>
          <w:tcPr>
            <w:tcW w:w="2195" w:type="dxa"/>
            <w:vAlign w:val="center"/>
          </w:tcPr>
          <w:p w14:paraId="59B917F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29702.13</w:t>
            </w:r>
          </w:p>
        </w:tc>
        <w:tc>
          <w:tcPr>
            <w:tcW w:w="2049" w:type="dxa"/>
            <w:vAlign w:val="center"/>
          </w:tcPr>
          <w:p w14:paraId="2CD9259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17.59</w:t>
            </w:r>
          </w:p>
        </w:tc>
      </w:tr>
      <w:tr w:rsidR="00ED7FF9" w14:paraId="10054A0B" w14:textId="77777777" w:rsidTr="003D3E7E">
        <w:trPr>
          <w:trHeight w:val="28"/>
        </w:trPr>
        <w:tc>
          <w:tcPr>
            <w:tcW w:w="1892" w:type="dxa"/>
          </w:tcPr>
          <w:p w14:paraId="7E7D1B2A" w14:textId="77777777" w:rsidR="00ED7FF9" w:rsidRDefault="00ED7FF9" w:rsidP="003D3E7E">
            <w:pPr>
              <w:pStyle w:val="NormalWeb"/>
              <w:spacing w:before="0" w:beforeAutospacing="0" w:after="0" w:afterAutospacing="0" w:line="276" w:lineRule="auto"/>
              <w:jc w:val="both"/>
              <w:textAlignment w:val="baseline"/>
              <w:rPr>
                <w:b/>
                <w:bCs/>
                <w:color w:val="000000" w:themeColor="text1"/>
                <w:spacing w:val="2"/>
              </w:rPr>
            </w:pPr>
            <w:r>
              <w:rPr>
                <w:b/>
                <w:bCs/>
                <w:color w:val="000000" w:themeColor="text1"/>
                <w:spacing w:val="2"/>
              </w:rPr>
              <w:t>Total capital</w:t>
            </w:r>
          </w:p>
        </w:tc>
        <w:tc>
          <w:tcPr>
            <w:tcW w:w="2210" w:type="dxa"/>
            <w:vAlign w:val="center"/>
          </w:tcPr>
          <w:p w14:paraId="2088232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170245.56</w:t>
            </w:r>
          </w:p>
        </w:tc>
        <w:tc>
          <w:tcPr>
            <w:tcW w:w="2342" w:type="dxa"/>
            <w:vAlign w:val="center"/>
          </w:tcPr>
          <w:p w14:paraId="21B9639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199954.5</w:t>
            </w:r>
          </w:p>
        </w:tc>
        <w:tc>
          <w:tcPr>
            <w:tcW w:w="2195" w:type="dxa"/>
            <w:vAlign w:val="center"/>
          </w:tcPr>
          <w:p w14:paraId="602F4CB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29708.94</w:t>
            </w:r>
          </w:p>
        </w:tc>
        <w:tc>
          <w:tcPr>
            <w:tcW w:w="2049" w:type="dxa"/>
            <w:vAlign w:val="center"/>
          </w:tcPr>
          <w:p w14:paraId="119EB15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17.45</w:t>
            </w:r>
          </w:p>
        </w:tc>
      </w:tr>
      <w:tr w:rsidR="00ED7FF9" w14:paraId="5CC4486C" w14:textId="77777777" w:rsidTr="003D3E7E">
        <w:trPr>
          <w:trHeight w:val="28"/>
        </w:trPr>
        <w:tc>
          <w:tcPr>
            <w:tcW w:w="1892" w:type="dxa"/>
          </w:tcPr>
          <w:p w14:paraId="35F644C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Deposits</w:t>
            </w:r>
          </w:p>
        </w:tc>
        <w:tc>
          <w:tcPr>
            <w:tcW w:w="2210" w:type="dxa"/>
            <w:vAlign w:val="center"/>
          </w:tcPr>
          <w:p w14:paraId="43B8D29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1064571.61</w:t>
            </w:r>
          </w:p>
        </w:tc>
        <w:tc>
          <w:tcPr>
            <w:tcW w:w="2342" w:type="dxa"/>
            <w:vAlign w:val="center"/>
          </w:tcPr>
          <w:p w14:paraId="2473DE5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1182840.7</w:t>
            </w:r>
          </w:p>
        </w:tc>
        <w:tc>
          <w:tcPr>
            <w:tcW w:w="2195" w:type="dxa"/>
            <w:vAlign w:val="center"/>
          </w:tcPr>
          <w:p w14:paraId="0C24C61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116269.09</w:t>
            </w:r>
          </w:p>
        </w:tc>
        <w:tc>
          <w:tcPr>
            <w:tcW w:w="2049" w:type="dxa"/>
            <w:vAlign w:val="center"/>
          </w:tcPr>
          <w:p w14:paraId="79D0DD3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10.92</w:t>
            </w:r>
          </w:p>
        </w:tc>
      </w:tr>
      <w:tr w:rsidR="00ED7FF9" w14:paraId="519D6066" w14:textId="77777777" w:rsidTr="003D3E7E">
        <w:trPr>
          <w:trHeight w:val="28"/>
        </w:trPr>
        <w:tc>
          <w:tcPr>
            <w:tcW w:w="1892" w:type="dxa"/>
          </w:tcPr>
          <w:p w14:paraId="711B3A5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Borrowings</w:t>
            </w:r>
          </w:p>
        </w:tc>
        <w:tc>
          <w:tcPr>
            <w:tcW w:w="2210" w:type="dxa"/>
            <w:vAlign w:val="center"/>
          </w:tcPr>
          <w:p w14:paraId="3C9AE78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107231.61</w:t>
            </w:r>
          </w:p>
        </w:tc>
        <w:tc>
          <w:tcPr>
            <w:tcW w:w="2342" w:type="dxa"/>
            <w:vAlign w:val="center"/>
          </w:tcPr>
          <w:p w14:paraId="1DB1666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119325.08</w:t>
            </w:r>
          </w:p>
        </w:tc>
        <w:tc>
          <w:tcPr>
            <w:tcW w:w="2195" w:type="dxa"/>
            <w:vAlign w:val="center"/>
          </w:tcPr>
          <w:p w14:paraId="39B1A1D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12094.13</w:t>
            </w:r>
          </w:p>
        </w:tc>
        <w:tc>
          <w:tcPr>
            <w:tcW w:w="2049" w:type="dxa"/>
            <w:vAlign w:val="center"/>
          </w:tcPr>
          <w:p w14:paraId="6E9B29B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11.27</w:t>
            </w:r>
          </w:p>
        </w:tc>
      </w:tr>
      <w:tr w:rsidR="00ED7FF9" w14:paraId="03B36516" w14:textId="77777777" w:rsidTr="003D3E7E">
        <w:trPr>
          <w:trHeight w:val="28"/>
        </w:trPr>
        <w:tc>
          <w:tcPr>
            <w:tcW w:w="1892" w:type="dxa"/>
          </w:tcPr>
          <w:p w14:paraId="1D8804F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Other Liabilities </w:t>
            </w:r>
          </w:p>
          <w:p w14:paraId="0634593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and Provisions</w:t>
            </w:r>
          </w:p>
        </w:tc>
        <w:tc>
          <w:tcPr>
            <w:tcW w:w="2210" w:type="dxa"/>
            <w:vAlign w:val="center"/>
          </w:tcPr>
          <w:p w14:paraId="2150789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68982.79</w:t>
            </w:r>
          </w:p>
        </w:tc>
        <w:tc>
          <w:tcPr>
            <w:tcW w:w="2342" w:type="dxa"/>
            <w:vAlign w:val="center"/>
          </w:tcPr>
          <w:p w14:paraId="272FF7C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83325.08</w:t>
            </w:r>
          </w:p>
        </w:tc>
        <w:tc>
          <w:tcPr>
            <w:tcW w:w="2195" w:type="dxa"/>
            <w:vAlign w:val="center"/>
          </w:tcPr>
          <w:p w14:paraId="76405CF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14342.29</w:t>
            </w:r>
          </w:p>
        </w:tc>
        <w:tc>
          <w:tcPr>
            <w:tcW w:w="2049" w:type="dxa"/>
            <w:vAlign w:val="center"/>
          </w:tcPr>
          <w:p w14:paraId="1E3C206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20.79</w:t>
            </w:r>
          </w:p>
        </w:tc>
      </w:tr>
      <w:tr w:rsidR="00ED7FF9" w14:paraId="62385F3A" w14:textId="77777777" w:rsidTr="003D3E7E">
        <w:trPr>
          <w:trHeight w:val="981"/>
        </w:trPr>
        <w:tc>
          <w:tcPr>
            <w:tcW w:w="1892" w:type="dxa"/>
          </w:tcPr>
          <w:p w14:paraId="1439BEC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Liabilities</w:t>
            </w:r>
          </w:p>
        </w:tc>
        <w:tc>
          <w:tcPr>
            <w:tcW w:w="2210" w:type="dxa"/>
            <w:vAlign w:val="center"/>
          </w:tcPr>
          <w:p w14:paraId="0658C49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1411031.32</w:t>
            </w:r>
          </w:p>
        </w:tc>
        <w:tc>
          <w:tcPr>
            <w:tcW w:w="2342" w:type="dxa"/>
            <w:vAlign w:val="center"/>
          </w:tcPr>
          <w:p w14:paraId="1679B43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1583445.77</w:t>
            </w:r>
          </w:p>
        </w:tc>
        <w:tc>
          <w:tcPr>
            <w:tcW w:w="2195" w:type="dxa"/>
            <w:vAlign w:val="center"/>
          </w:tcPr>
          <w:p w14:paraId="560344A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172414.45</w:t>
            </w:r>
          </w:p>
        </w:tc>
        <w:tc>
          <w:tcPr>
            <w:tcW w:w="2049" w:type="dxa"/>
            <w:vAlign w:val="center"/>
          </w:tcPr>
          <w:p w14:paraId="566E582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12.21</w:t>
            </w:r>
          </w:p>
        </w:tc>
      </w:tr>
    </w:tbl>
    <w:p w14:paraId="2723D56F" w14:textId="77777777" w:rsidR="00A8477A" w:rsidRDefault="00A8477A" w:rsidP="003D3E7E">
      <w:pPr>
        <w:spacing w:beforeLines="30" w:before="72" w:afterLines="30" w:after="72"/>
        <w:jc w:val="both"/>
        <w:rPr>
          <w:rFonts w:ascii="Times New Roman" w:hAnsi="Times New Roman" w:cs="Times New Roman"/>
          <w:b/>
          <w:color w:val="000000" w:themeColor="text1"/>
          <w:sz w:val="28"/>
          <w:szCs w:val="28"/>
        </w:rPr>
      </w:pPr>
    </w:p>
    <w:p w14:paraId="44D2B390" w14:textId="43AEE213" w:rsidR="00ED7FF9" w:rsidRDefault="00ED7FF9" w:rsidP="003D3E7E">
      <w:pPr>
        <w:spacing w:beforeLines="30" w:before="72" w:afterLines="30" w:after="7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Interpretation:</w:t>
      </w:r>
    </w:p>
    <w:p w14:paraId="1220BEE4" w14:textId="77777777" w:rsidR="003E7F5F" w:rsidRDefault="00ED7FF9" w:rsidP="00A8477A">
      <w:pPr>
        <w:tabs>
          <w:tab w:val="left" w:pos="6580"/>
        </w:tabs>
        <w:spacing w:beforeLines="30" w:before="72" w:afterLines="30" w:after="72" w:line="360" w:lineRule="auto"/>
        <w:jc w:val="both"/>
        <w:rPr>
          <w:rFonts w:ascii="Times New Roman" w:hAnsi="Times New Roman" w:cs="Times New Roman"/>
          <w:sz w:val="24"/>
          <w:szCs w:val="24"/>
        </w:rPr>
      </w:pPr>
      <w:r w:rsidRPr="005032D6">
        <w:rPr>
          <w:rFonts w:ascii="Times New Roman" w:hAnsi="Times New Roman" w:cs="Times New Roman"/>
          <w:sz w:val="24"/>
          <w:szCs w:val="24"/>
        </w:rPr>
        <w:t xml:space="preserve">The 2022–2023 balance sheet shows balanced financial growth with total assets and liabilities increasing by 12.25% and 12.21%, respectively. Fixed assets grew modestly (2.41%), while advances rose significantly (18.69%), highlighting increased lending. Cash balances dropped sharply (52.72%), offset by growth in bank balances (13.98%) and investments (16.78%). Reserves and surplus expanded by 17.59%, deposits by 10.92%, </w:t>
      </w:r>
      <w:r w:rsidRPr="005032D6">
        <w:rPr>
          <w:rFonts w:ascii="Times New Roman" w:hAnsi="Times New Roman" w:cs="Times New Roman"/>
          <w:sz w:val="24"/>
          <w:szCs w:val="24"/>
        </w:rPr>
        <w:lastRenderedPageBreak/>
        <w:t>and borrowings by 11.27%, indicating strong profitability and reliance on external funds to support growth.</w:t>
      </w:r>
    </w:p>
    <w:p w14:paraId="2356F18E" w14:textId="1B69AB57" w:rsidR="00ED7FF9" w:rsidRPr="003E7F5F" w:rsidRDefault="00ED7FF9" w:rsidP="003E7F5F">
      <w:pPr>
        <w:tabs>
          <w:tab w:val="left" w:pos="6580"/>
        </w:tabs>
        <w:spacing w:beforeLines="30" w:before="72" w:afterLines="30" w:after="72"/>
        <w:jc w:val="both"/>
        <w:rPr>
          <w:rFonts w:ascii="Times New Roman" w:hAnsi="Times New Roman" w:cs="Times New Roman"/>
          <w:sz w:val="24"/>
          <w:szCs w:val="24"/>
        </w:rPr>
      </w:pPr>
      <w:r>
        <w:rPr>
          <w:rFonts w:ascii="Times New Roman" w:hAnsi="Times New Roman" w:cs="Times New Roman"/>
          <w:b/>
          <w:sz w:val="28"/>
          <w:szCs w:val="28"/>
        </w:rPr>
        <w:t xml:space="preserve">Comparative Balance Sheet </w:t>
      </w:r>
      <w:r w:rsidR="003D3E7E">
        <w:rPr>
          <w:rFonts w:ascii="Times New Roman" w:hAnsi="Times New Roman" w:cs="Times New Roman"/>
          <w:b/>
          <w:sz w:val="28"/>
          <w:szCs w:val="28"/>
        </w:rPr>
        <w:t>f</w:t>
      </w:r>
      <w:r>
        <w:rPr>
          <w:rFonts w:ascii="Times New Roman" w:hAnsi="Times New Roman" w:cs="Times New Roman"/>
          <w:b/>
          <w:sz w:val="28"/>
          <w:szCs w:val="28"/>
        </w:rPr>
        <w:t xml:space="preserve">or </w:t>
      </w:r>
      <w:r w:rsidR="003D3E7E">
        <w:rPr>
          <w:rFonts w:ascii="Times New Roman" w:hAnsi="Times New Roman" w:cs="Times New Roman"/>
          <w:b/>
          <w:sz w:val="28"/>
          <w:szCs w:val="28"/>
        </w:rPr>
        <w:t>t</w:t>
      </w:r>
      <w:r>
        <w:rPr>
          <w:rFonts w:ascii="Times New Roman" w:hAnsi="Times New Roman" w:cs="Times New Roman"/>
          <w:b/>
          <w:sz w:val="28"/>
          <w:szCs w:val="28"/>
        </w:rPr>
        <w:t>he Period 2023 – 2024</w:t>
      </w:r>
    </w:p>
    <w:tbl>
      <w:tblPr>
        <w:tblStyle w:val="TableGrid"/>
        <w:tblpPr w:leftFromText="180" w:rightFromText="180" w:vertAnchor="text" w:horzAnchor="margin" w:tblpXSpec="center" w:tblpY="300"/>
        <w:tblW w:w="10512" w:type="dxa"/>
        <w:tblLayout w:type="fixed"/>
        <w:tblLook w:val="04A0" w:firstRow="1" w:lastRow="0" w:firstColumn="1" w:lastColumn="0" w:noHBand="0" w:noVBand="1"/>
      </w:tblPr>
      <w:tblGrid>
        <w:gridCol w:w="1850"/>
        <w:gridCol w:w="2161"/>
        <w:gridCol w:w="2291"/>
        <w:gridCol w:w="2148"/>
        <w:gridCol w:w="2062"/>
      </w:tblGrid>
      <w:tr w:rsidR="00ED7FF9" w14:paraId="3BF8967B" w14:textId="77777777" w:rsidTr="003E7F5F">
        <w:trPr>
          <w:trHeight w:val="699"/>
        </w:trPr>
        <w:tc>
          <w:tcPr>
            <w:tcW w:w="1850" w:type="dxa"/>
            <w:vAlign w:val="center"/>
          </w:tcPr>
          <w:p w14:paraId="597DA38F"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Particulars</w:t>
            </w:r>
          </w:p>
        </w:tc>
        <w:tc>
          <w:tcPr>
            <w:tcW w:w="2161" w:type="dxa"/>
            <w:vAlign w:val="center"/>
          </w:tcPr>
          <w:p w14:paraId="43F89006"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2023</w:t>
            </w:r>
          </w:p>
        </w:tc>
        <w:tc>
          <w:tcPr>
            <w:tcW w:w="2291" w:type="dxa"/>
            <w:vAlign w:val="center"/>
          </w:tcPr>
          <w:p w14:paraId="31B9FF50"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2024</w:t>
            </w:r>
          </w:p>
        </w:tc>
        <w:tc>
          <w:tcPr>
            <w:tcW w:w="2148" w:type="dxa"/>
            <w:vAlign w:val="center"/>
          </w:tcPr>
          <w:p w14:paraId="47845E5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Increase/decrease in rupees</w:t>
            </w:r>
          </w:p>
        </w:tc>
        <w:tc>
          <w:tcPr>
            <w:tcW w:w="2062" w:type="dxa"/>
            <w:vAlign w:val="center"/>
          </w:tcPr>
          <w:p w14:paraId="3C23942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Increase/decrease in percentages</w:t>
            </w:r>
          </w:p>
        </w:tc>
      </w:tr>
      <w:tr w:rsidR="00ED7FF9" w14:paraId="03FB011B" w14:textId="77777777" w:rsidTr="003E7F5F">
        <w:trPr>
          <w:trHeight w:val="469"/>
        </w:trPr>
        <w:tc>
          <w:tcPr>
            <w:tcW w:w="1850" w:type="dxa"/>
          </w:tcPr>
          <w:p w14:paraId="4AB1CA7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  Assets:</w:t>
            </w:r>
          </w:p>
        </w:tc>
        <w:tc>
          <w:tcPr>
            <w:tcW w:w="2161" w:type="dxa"/>
          </w:tcPr>
          <w:p w14:paraId="21B22D8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291" w:type="dxa"/>
          </w:tcPr>
          <w:p w14:paraId="4B88464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148" w:type="dxa"/>
          </w:tcPr>
          <w:p w14:paraId="45FD66F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62" w:type="dxa"/>
          </w:tcPr>
          <w:p w14:paraId="2563E2A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078B2C89" w14:textId="77777777" w:rsidTr="003E7F5F">
        <w:trPr>
          <w:trHeight w:val="435"/>
        </w:trPr>
        <w:tc>
          <w:tcPr>
            <w:tcW w:w="1850" w:type="dxa"/>
          </w:tcPr>
          <w:p w14:paraId="4F66138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Fixed Assets </w:t>
            </w:r>
          </w:p>
        </w:tc>
        <w:tc>
          <w:tcPr>
            <w:tcW w:w="2161" w:type="dxa"/>
            <w:vAlign w:val="center"/>
          </w:tcPr>
          <w:p w14:paraId="1A079D5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9599.84</w:t>
            </w:r>
          </w:p>
        </w:tc>
        <w:tc>
          <w:tcPr>
            <w:tcW w:w="2291" w:type="dxa"/>
            <w:vAlign w:val="center"/>
          </w:tcPr>
          <w:p w14:paraId="312B41F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10859.84</w:t>
            </w:r>
          </w:p>
        </w:tc>
        <w:tc>
          <w:tcPr>
            <w:tcW w:w="2148" w:type="dxa"/>
            <w:vAlign w:val="center"/>
          </w:tcPr>
          <w:p w14:paraId="638F294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1260</w:t>
            </w:r>
          </w:p>
        </w:tc>
        <w:tc>
          <w:tcPr>
            <w:tcW w:w="2062" w:type="dxa"/>
            <w:vAlign w:val="center"/>
          </w:tcPr>
          <w:p w14:paraId="0630572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13.12</w:t>
            </w:r>
          </w:p>
        </w:tc>
      </w:tr>
      <w:tr w:rsidR="00ED7FF9" w14:paraId="6325A40D" w14:textId="77777777" w:rsidTr="003E7F5F">
        <w:trPr>
          <w:trHeight w:val="493"/>
        </w:trPr>
        <w:tc>
          <w:tcPr>
            <w:tcW w:w="1850" w:type="dxa"/>
          </w:tcPr>
          <w:p w14:paraId="0138494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Current Assets:</w:t>
            </w:r>
          </w:p>
        </w:tc>
        <w:tc>
          <w:tcPr>
            <w:tcW w:w="2161" w:type="dxa"/>
            <w:vAlign w:val="center"/>
          </w:tcPr>
          <w:p w14:paraId="6760FE6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291" w:type="dxa"/>
            <w:vAlign w:val="center"/>
          </w:tcPr>
          <w:p w14:paraId="0F0C1FF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48" w:type="dxa"/>
            <w:vAlign w:val="center"/>
          </w:tcPr>
          <w:p w14:paraId="5F34142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62" w:type="dxa"/>
            <w:vAlign w:val="center"/>
          </w:tcPr>
          <w:p w14:paraId="6BF64E4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5529B0FC" w14:textId="77777777" w:rsidTr="003E7F5F">
        <w:trPr>
          <w:trHeight w:val="435"/>
        </w:trPr>
        <w:tc>
          <w:tcPr>
            <w:tcW w:w="1850" w:type="dxa"/>
          </w:tcPr>
          <w:p w14:paraId="361371A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Cash Balances</w:t>
            </w:r>
          </w:p>
        </w:tc>
        <w:tc>
          <w:tcPr>
            <w:tcW w:w="2161" w:type="dxa"/>
            <w:vAlign w:val="center"/>
          </w:tcPr>
          <w:p w14:paraId="22FBA88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50912.10</w:t>
            </w:r>
          </w:p>
        </w:tc>
        <w:tc>
          <w:tcPr>
            <w:tcW w:w="2291" w:type="dxa"/>
            <w:vAlign w:val="center"/>
          </w:tcPr>
          <w:p w14:paraId="2B7BFD0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50214.31</w:t>
            </w:r>
          </w:p>
        </w:tc>
        <w:tc>
          <w:tcPr>
            <w:tcW w:w="2148" w:type="dxa"/>
            <w:vAlign w:val="center"/>
          </w:tcPr>
          <w:p w14:paraId="4EA60CA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-697.79</w:t>
            </w:r>
          </w:p>
        </w:tc>
        <w:tc>
          <w:tcPr>
            <w:tcW w:w="2062" w:type="dxa"/>
            <w:vAlign w:val="center"/>
          </w:tcPr>
          <w:p w14:paraId="533FE46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-1.37</w:t>
            </w:r>
          </w:p>
        </w:tc>
      </w:tr>
      <w:tr w:rsidR="00ED7FF9" w14:paraId="32282E43" w14:textId="77777777" w:rsidTr="003E7F5F">
        <w:trPr>
          <w:trHeight w:val="419"/>
        </w:trPr>
        <w:tc>
          <w:tcPr>
            <w:tcW w:w="1850" w:type="dxa"/>
          </w:tcPr>
          <w:p w14:paraId="3B77998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Balances with banks </w:t>
            </w:r>
          </w:p>
        </w:tc>
        <w:tc>
          <w:tcPr>
            <w:tcW w:w="2161" w:type="dxa"/>
            <w:vAlign w:val="center"/>
          </w:tcPr>
          <w:p w14:paraId="76498BA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68526.17</w:t>
            </w:r>
          </w:p>
        </w:tc>
        <w:tc>
          <w:tcPr>
            <w:tcW w:w="2291" w:type="dxa"/>
            <w:vAlign w:val="center"/>
          </w:tcPr>
          <w:p w14:paraId="7E80A8E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89711.70</w:t>
            </w:r>
          </w:p>
        </w:tc>
        <w:tc>
          <w:tcPr>
            <w:tcW w:w="2148" w:type="dxa"/>
            <w:vAlign w:val="center"/>
          </w:tcPr>
          <w:p w14:paraId="28DC177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21185.53</w:t>
            </w:r>
          </w:p>
        </w:tc>
        <w:tc>
          <w:tcPr>
            <w:tcW w:w="2062" w:type="dxa"/>
            <w:vAlign w:val="center"/>
          </w:tcPr>
          <w:p w14:paraId="1E7CBB3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30.91</w:t>
            </w:r>
          </w:p>
        </w:tc>
      </w:tr>
      <w:tr w:rsidR="00ED7FF9" w14:paraId="66E2F3C7" w14:textId="77777777" w:rsidTr="003E7F5F">
        <w:trPr>
          <w:trHeight w:val="435"/>
        </w:trPr>
        <w:tc>
          <w:tcPr>
            <w:tcW w:w="1850" w:type="dxa"/>
          </w:tcPr>
          <w:p w14:paraId="4A839A0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Investments </w:t>
            </w:r>
          </w:p>
        </w:tc>
        <w:tc>
          <w:tcPr>
            <w:tcW w:w="2161" w:type="dxa"/>
            <w:vAlign w:val="center"/>
          </w:tcPr>
          <w:p w14:paraId="35B8E8A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362329.74</w:t>
            </w:r>
          </w:p>
        </w:tc>
        <w:tc>
          <w:tcPr>
            <w:tcW w:w="2291" w:type="dxa"/>
            <w:vAlign w:val="center"/>
          </w:tcPr>
          <w:p w14:paraId="11C1BD3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461942.27</w:t>
            </w:r>
          </w:p>
        </w:tc>
        <w:tc>
          <w:tcPr>
            <w:tcW w:w="2148" w:type="dxa"/>
            <w:vAlign w:val="center"/>
          </w:tcPr>
          <w:p w14:paraId="50848E1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99612.96</w:t>
            </w:r>
          </w:p>
        </w:tc>
        <w:tc>
          <w:tcPr>
            <w:tcW w:w="2062" w:type="dxa"/>
            <w:vAlign w:val="center"/>
          </w:tcPr>
          <w:p w14:paraId="084C018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27.49</w:t>
            </w:r>
          </w:p>
        </w:tc>
      </w:tr>
      <w:tr w:rsidR="00ED7FF9" w14:paraId="0BD5ED42" w14:textId="77777777" w:rsidTr="003E7F5F">
        <w:trPr>
          <w:trHeight w:val="435"/>
        </w:trPr>
        <w:tc>
          <w:tcPr>
            <w:tcW w:w="1850" w:type="dxa"/>
          </w:tcPr>
          <w:p w14:paraId="2BAEF66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Advances </w:t>
            </w:r>
          </w:p>
        </w:tc>
        <w:tc>
          <w:tcPr>
            <w:tcW w:w="2161" w:type="dxa"/>
            <w:vAlign w:val="center"/>
          </w:tcPr>
          <w:p w14:paraId="7230AB55" w14:textId="77777777" w:rsidR="00ED7FF9" w:rsidRPr="00EF54A2" w:rsidRDefault="00ED7FF9" w:rsidP="003D3E7E">
            <w:pPr>
              <w:pStyle w:val="NormalWeb"/>
              <w:spacing w:before="0" w:beforeAutospacing="0" w:after="0" w:afterAutospacing="0" w:line="276" w:lineRule="auto"/>
              <w:jc w:val="both"/>
              <w:textAlignment w:val="baseline"/>
              <w:rPr>
                <w:bCs/>
                <w:color w:val="000000" w:themeColor="text1"/>
                <w:spacing w:val="2"/>
              </w:rPr>
            </w:pPr>
            <w:r w:rsidRPr="00EF54A2">
              <w:rPr>
                <w:bCs/>
                <w:color w:val="000000" w:themeColor="text1"/>
                <w:spacing w:val="2"/>
              </w:rPr>
              <w:t>1019638.31</w:t>
            </w:r>
          </w:p>
        </w:tc>
        <w:tc>
          <w:tcPr>
            <w:tcW w:w="2291" w:type="dxa"/>
            <w:vAlign w:val="center"/>
          </w:tcPr>
          <w:p w14:paraId="5029BFC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1184406.39</w:t>
            </w:r>
          </w:p>
        </w:tc>
        <w:tc>
          <w:tcPr>
            <w:tcW w:w="2148" w:type="dxa"/>
            <w:vAlign w:val="center"/>
          </w:tcPr>
          <w:p w14:paraId="6CAE544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164768.08</w:t>
            </w:r>
          </w:p>
        </w:tc>
        <w:tc>
          <w:tcPr>
            <w:tcW w:w="2062" w:type="dxa"/>
            <w:vAlign w:val="center"/>
          </w:tcPr>
          <w:p w14:paraId="76E35F8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16.15</w:t>
            </w:r>
          </w:p>
        </w:tc>
      </w:tr>
      <w:tr w:rsidR="00ED7FF9" w14:paraId="4D197FEE" w14:textId="77777777" w:rsidTr="003E7F5F">
        <w:trPr>
          <w:trHeight w:val="435"/>
        </w:trPr>
        <w:tc>
          <w:tcPr>
            <w:tcW w:w="1850" w:type="dxa"/>
          </w:tcPr>
          <w:p w14:paraId="28FBBDA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Other Assets </w:t>
            </w:r>
          </w:p>
        </w:tc>
        <w:tc>
          <w:tcPr>
            <w:tcW w:w="2161" w:type="dxa"/>
            <w:vAlign w:val="center"/>
          </w:tcPr>
          <w:p w14:paraId="5CA70D0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73200.5</w:t>
            </w:r>
          </w:p>
        </w:tc>
        <w:tc>
          <w:tcPr>
            <w:tcW w:w="2291" w:type="dxa"/>
            <w:vAlign w:val="center"/>
          </w:tcPr>
          <w:p w14:paraId="0FAC88B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74380.07</w:t>
            </w:r>
          </w:p>
        </w:tc>
        <w:tc>
          <w:tcPr>
            <w:tcW w:w="2148" w:type="dxa"/>
            <w:vAlign w:val="center"/>
          </w:tcPr>
          <w:p w14:paraId="6905718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1179.07</w:t>
            </w:r>
          </w:p>
        </w:tc>
        <w:tc>
          <w:tcPr>
            <w:tcW w:w="2062" w:type="dxa"/>
            <w:vAlign w:val="center"/>
          </w:tcPr>
          <w:p w14:paraId="10E21A5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1.61</w:t>
            </w:r>
          </w:p>
        </w:tc>
      </w:tr>
      <w:tr w:rsidR="00ED7FF9" w14:paraId="391A5D28" w14:textId="77777777" w:rsidTr="003E7F5F">
        <w:trPr>
          <w:trHeight w:val="624"/>
        </w:trPr>
        <w:tc>
          <w:tcPr>
            <w:tcW w:w="1850" w:type="dxa"/>
          </w:tcPr>
          <w:p w14:paraId="664D9EC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Total Current </w:t>
            </w:r>
          </w:p>
          <w:p w14:paraId="4AD0556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Assets  </w:t>
            </w:r>
          </w:p>
        </w:tc>
        <w:tc>
          <w:tcPr>
            <w:tcW w:w="2161" w:type="dxa"/>
            <w:vAlign w:val="center"/>
          </w:tcPr>
          <w:p w14:paraId="356899C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1574606.62</w:t>
            </w:r>
          </w:p>
        </w:tc>
        <w:tc>
          <w:tcPr>
            <w:tcW w:w="2291" w:type="dxa"/>
            <w:vAlign w:val="center"/>
          </w:tcPr>
          <w:p w14:paraId="08E0F0F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1860654.74</w:t>
            </w:r>
          </w:p>
        </w:tc>
        <w:tc>
          <w:tcPr>
            <w:tcW w:w="2148" w:type="dxa"/>
            <w:vAlign w:val="center"/>
          </w:tcPr>
          <w:p w14:paraId="3889F77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286047.12</w:t>
            </w:r>
          </w:p>
        </w:tc>
        <w:tc>
          <w:tcPr>
            <w:tcW w:w="2062" w:type="dxa"/>
            <w:vAlign w:val="center"/>
          </w:tcPr>
          <w:p w14:paraId="1FE897F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18.16</w:t>
            </w:r>
          </w:p>
        </w:tc>
      </w:tr>
      <w:tr w:rsidR="00ED7FF9" w14:paraId="225BF238" w14:textId="77777777" w:rsidTr="003E7F5F">
        <w:trPr>
          <w:trHeight w:val="442"/>
        </w:trPr>
        <w:tc>
          <w:tcPr>
            <w:tcW w:w="1850" w:type="dxa"/>
          </w:tcPr>
          <w:p w14:paraId="4374A87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Assets</w:t>
            </w:r>
          </w:p>
        </w:tc>
        <w:tc>
          <w:tcPr>
            <w:tcW w:w="2161" w:type="dxa"/>
            <w:vAlign w:val="center"/>
          </w:tcPr>
          <w:p w14:paraId="6D709EE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1584206.65</w:t>
            </w:r>
          </w:p>
        </w:tc>
        <w:tc>
          <w:tcPr>
            <w:tcW w:w="2291" w:type="dxa"/>
            <w:vAlign w:val="center"/>
          </w:tcPr>
          <w:p w14:paraId="148CAF1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1871514.58</w:t>
            </w:r>
          </w:p>
        </w:tc>
        <w:tc>
          <w:tcPr>
            <w:tcW w:w="2148" w:type="dxa"/>
            <w:vAlign w:val="center"/>
          </w:tcPr>
          <w:p w14:paraId="74255DB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287307.93</w:t>
            </w:r>
          </w:p>
        </w:tc>
        <w:tc>
          <w:tcPr>
            <w:tcW w:w="2062" w:type="dxa"/>
            <w:vAlign w:val="center"/>
          </w:tcPr>
          <w:p w14:paraId="5889324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18.13</w:t>
            </w:r>
          </w:p>
        </w:tc>
      </w:tr>
      <w:tr w:rsidR="00ED7FF9" w14:paraId="17AD9067" w14:textId="77777777" w:rsidTr="003E7F5F">
        <w:trPr>
          <w:trHeight w:val="432"/>
        </w:trPr>
        <w:tc>
          <w:tcPr>
            <w:tcW w:w="1850" w:type="dxa"/>
          </w:tcPr>
          <w:p w14:paraId="3C6808F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Liabilities:</w:t>
            </w:r>
          </w:p>
        </w:tc>
        <w:tc>
          <w:tcPr>
            <w:tcW w:w="2161" w:type="dxa"/>
            <w:vAlign w:val="center"/>
          </w:tcPr>
          <w:p w14:paraId="7E2BBAA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291" w:type="dxa"/>
            <w:vAlign w:val="center"/>
          </w:tcPr>
          <w:p w14:paraId="6EA5505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48" w:type="dxa"/>
            <w:vAlign w:val="center"/>
          </w:tcPr>
          <w:p w14:paraId="570917F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62" w:type="dxa"/>
            <w:vAlign w:val="center"/>
          </w:tcPr>
          <w:p w14:paraId="12E9354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23D526C5" w14:textId="77777777" w:rsidTr="003E7F5F">
        <w:trPr>
          <w:trHeight w:val="572"/>
        </w:trPr>
        <w:tc>
          <w:tcPr>
            <w:tcW w:w="1850" w:type="dxa"/>
          </w:tcPr>
          <w:p w14:paraId="78898E5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Share Capital</w:t>
            </w:r>
          </w:p>
        </w:tc>
        <w:tc>
          <w:tcPr>
            <w:tcW w:w="2161" w:type="dxa"/>
            <w:vAlign w:val="center"/>
          </w:tcPr>
          <w:p w14:paraId="50259D8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1396.78</w:t>
            </w:r>
          </w:p>
        </w:tc>
        <w:tc>
          <w:tcPr>
            <w:tcW w:w="2291" w:type="dxa"/>
            <w:vAlign w:val="center"/>
          </w:tcPr>
          <w:p w14:paraId="4E1937A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1404.68</w:t>
            </w:r>
          </w:p>
        </w:tc>
        <w:tc>
          <w:tcPr>
            <w:tcW w:w="2148" w:type="dxa"/>
            <w:vAlign w:val="center"/>
          </w:tcPr>
          <w:p w14:paraId="38790C4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7.9</w:t>
            </w:r>
          </w:p>
        </w:tc>
        <w:tc>
          <w:tcPr>
            <w:tcW w:w="2062" w:type="dxa"/>
            <w:vAlign w:val="center"/>
          </w:tcPr>
          <w:p w14:paraId="16D927B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0.56</w:t>
            </w:r>
          </w:p>
        </w:tc>
      </w:tr>
      <w:tr w:rsidR="00ED7FF9" w14:paraId="357DC3A6" w14:textId="77777777" w:rsidTr="003E7F5F">
        <w:trPr>
          <w:trHeight w:val="557"/>
        </w:trPr>
        <w:tc>
          <w:tcPr>
            <w:tcW w:w="1850" w:type="dxa"/>
          </w:tcPr>
          <w:p w14:paraId="433D092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Reserves and </w:t>
            </w:r>
          </w:p>
          <w:p w14:paraId="17947F0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   Surplus</w:t>
            </w:r>
          </w:p>
        </w:tc>
        <w:tc>
          <w:tcPr>
            <w:tcW w:w="2161" w:type="dxa"/>
            <w:vAlign w:val="center"/>
          </w:tcPr>
          <w:p w14:paraId="36DAC87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3062.46</w:t>
            </w:r>
          </w:p>
        </w:tc>
        <w:tc>
          <w:tcPr>
            <w:tcW w:w="2291" w:type="dxa"/>
            <w:vAlign w:val="center"/>
          </w:tcPr>
          <w:p w14:paraId="0248BC7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3083.35</w:t>
            </w:r>
          </w:p>
        </w:tc>
        <w:tc>
          <w:tcPr>
            <w:tcW w:w="2148" w:type="dxa"/>
            <w:vAlign w:val="center"/>
          </w:tcPr>
          <w:p w14:paraId="3B740A0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37031.60</w:t>
            </w:r>
          </w:p>
        </w:tc>
        <w:tc>
          <w:tcPr>
            <w:tcW w:w="2062" w:type="dxa"/>
            <w:vAlign w:val="center"/>
          </w:tcPr>
          <w:p w14:paraId="6DB0DF9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18.65</w:t>
            </w:r>
          </w:p>
        </w:tc>
      </w:tr>
      <w:tr w:rsidR="00ED7FF9" w14:paraId="06842F1E" w14:textId="77777777" w:rsidTr="003E7F5F">
        <w:trPr>
          <w:trHeight w:val="505"/>
        </w:trPr>
        <w:tc>
          <w:tcPr>
            <w:tcW w:w="1850" w:type="dxa"/>
          </w:tcPr>
          <w:p w14:paraId="34C7887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Capital</w:t>
            </w:r>
          </w:p>
        </w:tc>
        <w:tc>
          <w:tcPr>
            <w:tcW w:w="2161" w:type="dxa"/>
            <w:vAlign w:val="center"/>
          </w:tcPr>
          <w:p w14:paraId="65CA991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4459.24</w:t>
            </w:r>
          </w:p>
        </w:tc>
        <w:tc>
          <w:tcPr>
            <w:tcW w:w="2291" w:type="dxa"/>
            <w:vAlign w:val="center"/>
          </w:tcPr>
          <w:p w14:paraId="2860D89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4488.03</w:t>
            </w:r>
          </w:p>
        </w:tc>
        <w:tc>
          <w:tcPr>
            <w:tcW w:w="2148" w:type="dxa"/>
            <w:vAlign w:val="center"/>
          </w:tcPr>
          <w:p w14:paraId="2662A1C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37039.5</w:t>
            </w:r>
          </w:p>
        </w:tc>
        <w:tc>
          <w:tcPr>
            <w:tcW w:w="2062" w:type="dxa"/>
            <w:vAlign w:val="center"/>
          </w:tcPr>
          <w:p w14:paraId="30E61A1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18.52</w:t>
            </w:r>
          </w:p>
        </w:tc>
      </w:tr>
      <w:tr w:rsidR="00ED7FF9" w14:paraId="0C5A63E6" w14:textId="77777777" w:rsidTr="003E7F5F">
        <w:trPr>
          <w:trHeight w:val="435"/>
        </w:trPr>
        <w:tc>
          <w:tcPr>
            <w:tcW w:w="1850" w:type="dxa"/>
          </w:tcPr>
          <w:p w14:paraId="181032F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Deposits</w:t>
            </w:r>
          </w:p>
        </w:tc>
        <w:tc>
          <w:tcPr>
            <w:tcW w:w="2161" w:type="dxa"/>
            <w:vAlign w:val="center"/>
          </w:tcPr>
          <w:p w14:paraId="407F255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1180840.7</w:t>
            </w:r>
          </w:p>
        </w:tc>
        <w:tc>
          <w:tcPr>
            <w:tcW w:w="2291" w:type="dxa"/>
            <w:vAlign w:val="center"/>
          </w:tcPr>
          <w:p w14:paraId="68C9242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1412824.95</w:t>
            </w:r>
          </w:p>
        </w:tc>
        <w:tc>
          <w:tcPr>
            <w:tcW w:w="2148" w:type="dxa"/>
            <w:vAlign w:val="center"/>
          </w:tcPr>
          <w:p w14:paraId="077C849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231984.25</w:t>
            </w:r>
          </w:p>
        </w:tc>
        <w:tc>
          <w:tcPr>
            <w:tcW w:w="2062" w:type="dxa"/>
            <w:vAlign w:val="center"/>
          </w:tcPr>
          <w:p w14:paraId="4EF79D4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19.64</w:t>
            </w:r>
          </w:p>
        </w:tc>
      </w:tr>
      <w:tr w:rsidR="00ED7FF9" w14:paraId="28EC529D" w14:textId="77777777" w:rsidTr="003E7F5F">
        <w:trPr>
          <w:trHeight w:val="435"/>
        </w:trPr>
        <w:tc>
          <w:tcPr>
            <w:tcW w:w="1850" w:type="dxa"/>
          </w:tcPr>
          <w:p w14:paraId="02B728A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Borrowings</w:t>
            </w:r>
          </w:p>
        </w:tc>
        <w:tc>
          <w:tcPr>
            <w:tcW w:w="2161" w:type="dxa"/>
            <w:vAlign w:val="center"/>
          </w:tcPr>
          <w:p w14:paraId="479E533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119325.49</w:t>
            </w:r>
          </w:p>
        </w:tc>
        <w:tc>
          <w:tcPr>
            <w:tcW w:w="2291" w:type="dxa"/>
            <w:vAlign w:val="center"/>
          </w:tcPr>
          <w:p w14:paraId="1FEA938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124967.58</w:t>
            </w:r>
          </w:p>
        </w:tc>
        <w:tc>
          <w:tcPr>
            <w:tcW w:w="2148" w:type="dxa"/>
            <w:vAlign w:val="center"/>
          </w:tcPr>
          <w:p w14:paraId="052ACE9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5642.09</w:t>
            </w:r>
          </w:p>
        </w:tc>
        <w:tc>
          <w:tcPr>
            <w:tcW w:w="2062" w:type="dxa"/>
            <w:vAlign w:val="center"/>
          </w:tcPr>
          <w:p w14:paraId="5644CFF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4.72</w:t>
            </w:r>
          </w:p>
        </w:tc>
      </w:tr>
      <w:tr w:rsidR="00ED7FF9" w14:paraId="1F82CEE2" w14:textId="77777777" w:rsidTr="003E7F5F">
        <w:trPr>
          <w:trHeight w:val="519"/>
        </w:trPr>
        <w:tc>
          <w:tcPr>
            <w:tcW w:w="1850" w:type="dxa"/>
          </w:tcPr>
          <w:p w14:paraId="0D2A16D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Other Liabilities </w:t>
            </w:r>
          </w:p>
          <w:p w14:paraId="22BC279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and Provisions</w:t>
            </w:r>
          </w:p>
        </w:tc>
        <w:tc>
          <w:tcPr>
            <w:tcW w:w="2161" w:type="dxa"/>
            <w:vAlign w:val="center"/>
          </w:tcPr>
          <w:p w14:paraId="274725F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83325.08</w:t>
            </w:r>
          </w:p>
        </w:tc>
        <w:tc>
          <w:tcPr>
            <w:tcW w:w="2291" w:type="dxa"/>
            <w:vAlign w:val="center"/>
          </w:tcPr>
          <w:p w14:paraId="6F876BD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95322.73</w:t>
            </w:r>
          </w:p>
        </w:tc>
        <w:tc>
          <w:tcPr>
            <w:tcW w:w="2148" w:type="dxa"/>
            <w:vAlign w:val="center"/>
          </w:tcPr>
          <w:p w14:paraId="3940D00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11997.65</w:t>
            </w:r>
          </w:p>
        </w:tc>
        <w:tc>
          <w:tcPr>
            <w:tcW w:w="2062" w:type="dxa"/>
            <w:vAlign w:val="center"/>
          </w:tcPr>
          <w:p w14:paraId="067A5E5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14.39</w:t>
            </w:r>
          </w:p>
        </w:tc>
      </w:tr>
      <w:tr w:rsidR="00ED7FF9" w14:paraId="06026B74" w14:textId="77777777" w:rsidTr="003E7F5F">
        <w:trPr>
          <w:trHeight w:val="559"/>
        </w:trPr>
        <w:tc>
          <w:tcPr>
            <w:tcW w:w="1850" w:type="dxa"/>
          </w:tcPr>
          <w:p w14:paraId="7847774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Liabilities</w:t>
            </w:r>
          </w:p>
        </w:tc>
        <w:tc>
          <w:tcPr>
            <w:tcW w:w="2161" w:type="dxa"/>
            <w:vAlign w:val="center"/>
          </w:tcPr>
          <w:p w14:paraId="68B90F4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1583445.77</w:t>
            </w:r>
          </w:p>
        </w:tc>
        <w:tc>
          <w:tcPr>
            <w:tcW w:w="2291" w:type="dxa"/>
            <w:vAlign w:val="center"/>
          </w:tcPr>
          <w:p w14:paraId="1E8C011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1870109.26</w:t>
            </w:r>
          </w:p>
        </w:tc>
        <w:tc>
          <w:tcPr>
            <w:tcW w:w="2148" w:type="dxa"/>
            <w:vAlign w:val="center"/>
          </w:tcPr>
          <w:p w14:paraId="7C13AC1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286663.49</w:t>
            </w:r>
          </w:p>
        </w:tc>
        <w:tc>
          <w:tcPr>
            <w:tcW w:w="2062" w:type="dxa"/>
            <w:vAlign w:val="center"/>
          </w:tcPr>
          <w:p w14:paraId="19BD160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18.10</w:t>
            </w:r>
          </w:p>
        </w:tc>
      </w:tr>
    </w:tbl>
    <w:p w14:paraId="25018801" w14:textId="77777777" w:rsidR="00A8477A" w:rsidRDefault="00A8477A" w:rsidP="003D3E7E">
      <w:pPr>
        <w:spacing w:beforeLines="30" w:before="72" w:afterLines="30" w:after="72"/>
        <w:jc w:val="both"/>
        <w:rPr>
          <w:rFonts w:ascii="Times New Roman" w:hAnsi="Times New Roman" w:cs="Times New Roman"/>
          <w:b/>
          <w:color w:val="000000" w:themeColor="text1"/>
          <w:sz w:val="28"/>
          <w:szCs w:val="28"/>
        </w:rPr>
      </w:pPr>
    </w:p>
    <w:p w14:paraId="7FFCD783" w14:textId="77777777" w:rsidR="00A8477A" w:rsidRDefault="00A8477A" w:rsidP="003D3E7E">
      <w:pPr>
        <w:spacing w:beforeLines="30" w:before="72" w:afterLines="30" w:after="72"/>
        <w:jc w:val="both"/>
        <w:rPr>
          <w:rFonts w:ascii="Times New Roman" w:hAnsi="Times New Roman" w:cs="Times New Roman"/>
          <w:b/>
          <w:color w:val="000000" w:themeColor="text1"/>
          <w:sz w:val="28"/>
          <w:szCs w:val="28"/>
        </w:rPr>
      </w:pPr>
    </w:p>
    <w:p w14:paraId="7B06C89A" w14:textId="46CB4AAE" w:rsidR="003E7F5F" w:rsidRDefault="00ED7FF9" w:rsidP="003D3E7E">
      <w:pPr>
        <w:spacing w:beforeLines="30" w:before="72" w:afterLines="30" w:after="7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Interpretation:</w:t>
      </w:r>
    </w:p>
    <w:p w14:paraId="6FF53569" w14:textId="5C426AC4" w:rsidR="00ED7FF9" w:rsidRPr="003E7F5F" w:rsidRDefault="00ED7FF9" w:rsidP="00A8477A">
      <w:pPr>
        <w:spacing w:beforeLines="30" w:before="72" w:afterLines="30" w:after="72" w:line="360" w:lineRule="auto"/>
        <w:jc w:val="both"/>
        <w:rPr>
          <w:rFonts w:ascii="Times New Roman" w:hAnsi="Times New Roman" w:cs="Times New Roman"/>
          <w:b/>
          <w:color w:val="000000" w:themeColor="text1"/>
          <w:sz w:val="28"/>
          <w:szCs w:val="28"/>
        </w:rPr>
      </w:pPr>
      <w:r w:rsidRPr="000A53C3">
        <w:rPr>
          <w:rFonts w:ascii="Times New Roman" w:hAnsi="Times New Roman" w:cs="Times New Roman"/>
          <w:bCs/>
          <w:color w:val="000000" w:themeColor="text1"/>
          <w:sz w:val="24"/>
          <w:szCs w:val="24"/>
        </w:rPr>
        <w:t>The 2023–2024 balance sheet shows strong financial growth, with total assets and liabilities increasing by 18.13% and 18.10%, respectively. Fixed assets grew by 13.12%, while advances (16.15%) and investments (27.49%) drove current asset growth of 18.16%. Reserves and surplus rose by 18.65%, deposits by 19.64%, and borrowings by 4.72%, reflecting robust profitability, increased depositor trust, and moderate external funding reliance. The company demonstrates a balanced and stable financial trajectory.</w:t>
      </w:r>
    </w:p>
    <w:p w14:paraId="2D0EE4B2" w14:textId="77777777" w:rsidR="00ED7FF9" w:rsidRDefault="00ED7FF9" w:rsidP="003D3E7E">
      <w:pPr>
        <w:spacing w:beforeLines="30" w:before="72" w:afterLines="30" w:after="72"/>
        <w:rPr>
          <w:rFonts w:ascii="Times New Roman" w:hAnsi="Times New Roman" w:cs="Times New Roman"/>
          <w:b/>
          <w:sz w:val="28"/>
          <w:szCs w:val="28"/>
        </w:rPr>
      </w:pPr>
      <w:r>
        <w:rPr>
          <w:rFonts w:ascii="Times New Roman" w:hAnsi="Times New Roman" w:cs="Times New Roman"/>
          <w:b/>
          <w:sz w:val="28"/>
          <w:szCs w:val="28"/>
        </w:rPr>
        <w:t>Common Size Balance Sheet for the Period 2020 – 2021</w:t>
      </w:r>
    </w:p>
    <w:tbl>
      <w:tblPr>
        <w:tblStyle w:val="TableGrid"/>
        <w:tblW w:w="10222" w:type="dxa"/>
        <w:tblInd w:w="-113" w:type="dxa"/>
        <w:tblLayout w:type="fixed"/>
        <w:tblLook w:val="04A0" w:firstRow="1" w:lastRow="0" w:firstColumn="1" w:lastColumn="0" w:noHBand="0" w:noVBand="1"/>
      </w:tblPr>
      <w:tblGrid>
        <w:gridCol w:w="1784"/>
        <w:gridCol w:w="2084"/>
        <w:gridCol w:w="2072"/>
        <w:gridCol w:w="2210"/>
        <w:gridCol w:w="2072"/>
      </w:tblGrid>
      <w:tr w:rsidR="00ED7FF9" w14:paraId="2E80A8EF" w14:textId="77777777" w:rsidTr="003D3E7E">
        <w:trPr>
          <w:trHeight w:val="696"/>
        </w:trPr>
        <w:tc>
          <w:tcPr>
            <w:tcW w:w="1784" w:type="dxa"/>
            <w:vAlign w:val="center"/>
          </w:tcPr>
          <w:p w14:paraId="2F685BB4"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Particulars</w:t>
            </w:r>
          </w:p>
        </w:tc>
        <w:tc>
          <w:tcPr>
            <w:tcW w:w="2084" w:type="dxa"/>
            <w:vAlign w:val="center"/>
          </w:tcPr>
          <w:p w14:paraId="5192D677"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2020</w:t>
            </w:r>
          </w:p>
        </w:tc>
        <w:tc>
          <w:tcPr>
            <w:tcW w:w="2072" w:type="dxa"/>
            <w:vAlign w:val="center"/>
          </w:tcPr>
          <w:p w14:paraId="093A776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Percentages%</w:t>
            </w:r>
          </w:p>
        </w:tc>
        <w:tc>
          <w:tcPr>
            <w:tcW w:w="2210" w:type="dxa"/>
            <w:vAlign w:val="center"/>
          </w:tcPr>
          <w:p w14:paraId="2303CB5E"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2021</w:t>
            </w:r>
          </w:p>
        </w:tc>
        <w:tc>
          <w:tcPr>
            <w:tcW w:w="2072" w:type="dxa"/>
            <w:vAlign w:val="center"/>
          </w:tcPr>
          <w:p w14:paraId="639D8EE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Percentages%</w:t>
            </w:r>
          </w:p>
        </w:tc>
      </w:tr>
      <w:tr w:rsidR="00ED7FF9" w14:paraId="342A8013" w14:textId="77777777" w:rsidTr="003D3E7E">
        <w:trPr>
          <w:trHeight w:val="438"/>
        </w:trPr>
        <w:tc>
          <w:tcPr>
            <w:tcW w:w="1784" w:type="dxa"/>
          </w:tcPr>
          <w:p w14:paraId="18DDB15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  Assets:</w:t>
            </w:r>
          </w:p>
        </w:tc>
        <w:tc>
          <w:tcPr>
            <w:tcW w:w="2084" w:type="dxa"/>
          </w:tcPr>
          <w:p w14:paraId="0BE837C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072" w:type="dxa"/>
          </w:tcPr>
          <w:p w14:paraId="66AFE45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210" w:type="dxa"/>
          </w:tcPr>
          <w:p w14:paraId="04D6E54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072" w:type="dxa"/>
          </w:tcPr>
          <w:p w14:paraId="43266CD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r>
      <w:tr w:rsidR="00ED7FF9" w14:paraId="1F3D6C4A" w14:textId="77777777" w:rsidTr="003D3E7E">
        <w:trPr>
          <w:trHeight w:val="407"/>
        </w:trPr>
        <w:tc>
          <w:tcPr>
            <w:tcW w:w="1784" w:type="dxa"/>
          </w:tcPr>
          <w:p w14:paraId="5D80181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Fixed Assets</w:t>
            </w:r>
          </w:p>
        </w:tc>
        <w:tc>
          <w:tcPr>
            <w:tcW w:w="2084" w:type="dxa"/>
            <w:vAlign w:val="center"/>
          </w:tcPr>
          <w:p w14:paraId="162822B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8410.29</w:t>
            </w:r>
          </w:p>
        </w:tc>
        <w:tc>
          <w:tcPr>
            <w:tcW w:w="2072" w:type="dxa"/>
            <w:vAlign w:val="center"/>
          </w:tcPr>
          <w:p w14:paraId="1CC968F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0.76</w:t>
            </w:r>
          </w:p>
        </w:tc>
        <w:tc>
          <w:tcPr>
            <w:tcW w:w="2210" w:type="dxa"/>
            <w:vAlign w:val="center"/>
          </w:tcPr>
          <w:p w14:paraId="75CD212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8877.58</w:t>
            </w:r>
          </w:p>
        </w:tc>
        <w:tc>
          <w:tcPr>
            <w:tcW w:w="2072" w:type="dxa"/>
            <w:vAlign w:val="center"/>
          </w:tcPr>
          <w:p w14:paraId="597CAE7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0.72</w:t>
            </w:r>
          </w:p>
        </w:tc>
      </w:tr>
      <w:tr w:rsidR="00ED7FF9" w14:paraId="56AD0E04" w14:textId="77777777" w:rsidTr="003D3E7E">
        <w:trPr>
          <w:trHeight w:val="461"/>
        </w:trPr>
        <w:tc>
          <w:tcPr>
            <w:tcW w:w="1784" w:type="dxa"/>
          </w:tcPr>
          <w:p w14:paraId="127005B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Current Assets:</w:t>
            </w:r>
          </w:p>
        </w:tc>
        <w:tc>
          <w:tcPr>
            <w:tcW w:w="2084" w:type="dxa"/>
            <w:vAlign w:val="center"/>
          </w:tcPr>
          <w:p w14:paraId="6E96EA4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72" w:type="dxa"/>
            <w:vAlign w:val="center"/>
          </w:tcPr>
          <w:p w14:paraId="2EA5BE1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210" w:type="dxa"/>
            <w:vAlign w:val="center"/>
          </w:tcPr>
          <w:p w14:paraId="277A699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72" w:type="dxa"/>
            <w:vAlign w:val="center"/>
          </w:tcPr>
          <w:p w14:paraId="1E30F17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49ECB6CB" w14:textId="77777777" w:rsidTr="003D3E7E">
        <w:trPr>
          <w:trHeight w:val="407"/>
        </w:trPr>
        <w:tc>
          <w:tcPr>
            <w:tcW w:w="1784" w:type="dxa"/>
          </w:tcPr>
          <w:p w14:paraId="47FFA5D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Cash Balances</w:t>
            </w:r>
          </w:p>
        </w:tc>
        <w:tc>
          <w:tcPr>
            <w:tcW w:w="2084" w:type="dxa"/>
            <w:vAlign w:val="center"/>
          </w:tcPr>
          <w:p w14:paraId="358A02A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83871.78</w:t>
            </w:r>
          </w:p>
        </w:tc>
        <w:tc>
          <w:tcPr>
            <w:tcW w:w="2072" w:type="dxa"/>
            <w:vAlign w:val="center"/>
          </w:tcPr>
          <w:p w14:paraId="0A94501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7.63</w:t>
            </w:r>
          </w:p>
        </w:tc>
        <w:tc>
          <w:tcPr>
            <w:tcW w:w="2210" w:type="dxa"/>
            <w:vAlign w:val="center"/>
          </w:tcPr>
          <w:p w14:paraId="76D1DF5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87097.06</w:t>
            </w:r>
          </w:p>
        </w:tc>
        <w:tc>
          <w:tcPr>
            <w:tcW w:w="2072" w:type="dxa"/>
            <w:vAlign w:val="center"/>
          </w:tcPr>
          <w:p w14:paraId="6C71198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7.07</w:t>
            </w:r>
          </w:p>
        </w:tc>
      </w:tr>
      <w:tr w:rsidR="00ED7FF9" w14:paraId="2A997EDF" w14:textId="77777777" w:rsidTr="003D3E7E">
        <w:trPr>
          <w:trHeight w:val="391"/>
        </w:trPr>
        <w:tc>
          <w:tcPr>
            <w:tcW w:w="1784" w:type="dxa"/>
          </w:tcPr>
          <w:p w14:paraId="192D5B7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Balances with banks </w:t>
            </w:r>
          </w:p>
        </w:tc>
        <w:tc>
          <w:tcPr>
            <w:tcW w:w="2084" w:type="dxa"/>
            <w:vAlign w:val="center"/>
          </w:tcPr>
          <w:p w14:paraId="7C1BD12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35283.96</w:t>
            </w:r>
          </w:p>
        </w:tc>
        <w:tc>
          <w:tcPr>
            <w:tcW w:w="2072" w:type="dxa"/>
            <w:vAlign w:val="center"/>
          </w:tcPr>
          <w:p w14:paraId="5232CF7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3.21</w:t>
            </w:r>
          </w:p>
        </w:tc>
        <w:tc>
          <w:tcPr>
            <w:tcW w:w="2210" w:type="dxa"/>
            <w:vAlign w:val="center"/>
          </w:tcPr>
          <w:p w14:paraId="024D87B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46031.19</w:t>
            </w:r>
          </w:p>
        </w:tc>
        <w:tc>
          <w:tcPr>
            <w:tcW w:w="2072" w:type="dxa"/>
            <w:vAlign w:val="center"/>
          </w:tcPr>
          <w:p w14:paraId="735BFA2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3.74</w:t>
            </w:r>
          </w:p>
        </w:tc>
      </w:tr>
      <w:tr w:rsidR="00ED7FF9" w14:paraId="6B06CDD7" w14:textId="77777777" w:rsidTr="003D3E7E">
        <w:trPr>
          <w:trHeight w:val="407"/>
        </w:trPr>
        <w:tc>
          <w:tcPr>
            <w:tcW w:w="1784" w:type="dxa"/>
          </w:tcPr>
          <w:p w14:paraId="5DA4F86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Investments</w:t>
            </w:r>
          </w:p>
        </w:tc>
        <w:tc>
          <w:tcPr>
            <w:tcW w:w="2084" w:type="dxa"/>
            <w:vAlign w:val="center"/>
          </w:tcPr>
          <w:p w14:paraId="1CDAFEA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249531.48</w:t>
            </w:r>
          </w:p>
        </w:tc>
        <w:tc>
          <w:tcPr>
            <w:tcW w:w="2072" w:type="dxa"/>
            <w:vAlign w:val="center"/>
          </w:tcPr>
          <w:p w14:paraId="186942F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22.71</w:t>
            </w:r>
          </w:p>
        </w:tc>
        <w:tc>
          <w:tcPr>
            <w:tcW w:w="2210" w:type="dxa"/>
            <w:vAlign w:val="center"/>
          </w:tcPr>
          <w:p w14:paraId="1939AFF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281286.54</w:t>
            </w:r>
          </w:p>
        </w:tc>
        <w:tc>
          <w:tcPr>
            <w:tcW w:w="2072" w:type="dxa"/>
            <w:vAlign w:val="center"/>
          </w:tcPr>
          <w:p w14:paraId="5520EBE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22.86</w:t>
            </w:r>
          </w:p>
        </w:tc>
      </w:tr>
      <w:tr w:rsidR="00ED7FF9" w14:paraId="2C0D7662" w14:textId="77777777" w:rsidTr="003D3E7E">
        <w:trPr>
          <w:trHeight w:val="407"/>
        </w:trPr>
        <w:tc>
          <w:tcPr>
            <w:tcW w:w="1784" w:type="dxa"/>
          </w:tcPr>
          <w:p w14:paraId="7F13918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Advances</w:t>
            </w:r>
          </w:p>
        </w:tc>
        <w:tc>
          <w:tcPr>
            <w:tcW w:w="2084" w:type="dxa"/>
            <w:vAlign w:val="center"/>
          </w:tcPr>
          <w:p w14:paraId="2CC32C48" w14:textId="77777777" w:rsidR="00ED7FF9" w:rsidRPr="00B829EB" w:rsidRDefault="00ED7FF9" w:rsidP="003D3E7E">
            <w:pPr>
              <w:pStyle w:val="NormalWeb"/>
              <w:spacing w:before="0" w:beforeAutospacing="0" w:after="0" w:afterAutospacing="0" w:line="276" w:lineRule="auto"/>
              <w:jc w:val="both"/>
              <w:textAlignment w:val="baseline"/>
              <w:rPr>
                <w:bCs/>
                <w:color w:val="000000" w:themeColor="text1"/>
                <w:spacing w:val="2"/>
              </w:rPr>
            </w:pPr>
            <w:r>
              <w:rPr>
                <w:bCs/>
                <w:color w:val="000000" w:themeColor="text1"/>
                <w:spacing w:val="2"/>
              </w:rPr>
              <w:t>645289.97</w:t>
            </w:r>
          </w:p>
        </w:tc>
        <w:tc>
          <w:tcPr>
            <w:tcW w:w="2072" w:type="dxa"/>
            <w:vAlign w:val="center"/>
          </w:tcPr>
          <w:p w14:paraId="5686953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58.75</w:t>
            </w:r>
          </w:p>
        </w:tc>
        <w:tc>
          <w:tcPr>
            <w:tcW w:w="2210" w:type="dxa"/>
            <w:vAlign w:val="center"/>
          </w:tcPr>
          <w:p w14:paraId="0416DDE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733729.09</w:t>
            </w:r>
          </w:p>
        </w:tc>
        <w:tc>
          <w:tcPr>
            <w:tcW w:w="2072" w:type="dxa"/>
            <w:vAlign w:val="center"/>
          </w:tcPr>
          <w:p w14:paraId="7C4CDED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59.60</w:t>
            </w:r>
          </w:p>
        </w:tc>
      </w:tr>
      <w:tr w:rsidR="00ED7FF9" w14:paraId="576BD7BA" w14:textId="77777777" w:rsidTr="003D3E7E">
        <w:trPr>
          <w:trHeight w:val="407"/>
        </w:trPr>
        <w:tc>
          <w:tcPr>
            <w:tcW w:w="1784" w:type="dxa"/>
          </w:tcPr>
          <w:p w14:paraId="1B8361C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Other Assets</w:t>
            </w:r>
          </w:p>
        </w:tc>
        <w:tc>
          <w:tcPr>
            <w:tcW w:w="2084" w:type="dxa"/>
            <w:vAlign w:val="center"/>
          </w:tcPr>
          <w:p w14:paraId="1A49B58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75977.67</w:t>
            </w:r>
          </w:p>
        </w:tc>
        <w:tc>
          <w:tcPr>
            <w:tcW w:w="2072" w:type="dxa"/>
            <w:vAlign w:val="center"/>
          </w:tcPr>
          <w:p w14:paraId="18C6C1E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6.91</w:t>
            </w:r>
          </w:p>
        </w:tc>
        <w:tc>
          <w:tcPr>
            <w:tcW w:w="2210" w:type="dxa"/>
            <w:vAlign w:val="center"/>
          </w:tcPr>
          <w:p w14:paraId="1C09B96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73411.21</w:t>
            </w:r>
          </w:p>
        </w:tc>
        <w:tc>
          <w:tcPr>
            <w:tcW w:w="2072" w:type="dxa"/>
            <w:vAlign w:val="center"/>
          </w:tcPr>
          <w:p w14:paraId="3C1A48E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5.96</w:t>
            </w:r>
          </w:p>
        </w:tc>
      </w:tr>
      <w:tr w:rsidR="00ED7FF9" w14:paraId="35CEBBE1" w14:textId="77777777" w:rsidTr="003D3E7E">
        <w:trPr>
          <w:trHeight w:val="585"/>
        </w:trPr>
        <w:tc>
          <w:tcPr>
            <w:tcW w:w="1784" w:type="dxa"/>
          </w:tcPr>
          <w:p w14:paraId="5F3FE68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Current</w:t>
            </w:r>
          </w:p>
          <w:p w14:paraId="317C328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Assets</w:t>
            </w:r>
          </w:p>
        </w:tc>
        <w:tc>
          <w:tcPr>
            <w:tcW w:w="2084" w:type="dxa"/>
            <w:vAlign w:val="center"/>
          </w:tcPr>
          <w:p w14:paraId="04AAF1D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1089954.86</w:t>
            </w:r>
          </w:p>
        </w:tc>
        <w:tc>
          <w:tcPr>
            <w:tcW w:w="2072" w:type="dxa"/>
            <w:vAlign w:val="center"/>
          </w:tcPr>
          <w:p w14:paraId="2D0D3AB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99.23</w:t>
            </w:r>
          </w:p>
        </w:tc>
        <w:tc>
          <w:tcPr>
            <w:tcW w:w="2210" w:type="dxa"/>
            <w:vAlign w:val="center"/>
          </w:tcPr>
          <w:p w14:paraId="6F928EB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1221555.09</w:t>
            </w:r>
          </w:p>
        </w:tc>
        <w:tc>
          <w:tcPr>
            <w:tcW w:w="2072" w:type="dxa"/>
            <w:vAlign w:val="center"/>
          </w:tcPr>
          <w:p w14:paraId="6479F59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99.27</w:t>
            </w:r>
          </w:p>
        </w:tc>
      </w:tr>
      <w:tr w:rsidR="00ED7FF9" w14:paraId="4D8F3138" w14:textId="77777777" w:rsidTr="003D3E7E">
        <w:trPr>
          <w:trHeight w:val="554"/>
        </w:trPr>
        <w:tc>
          <w:tcPr>
            <w:tcW w:w="1784" w:type="dxa"/>
          </w:tcPr>
          <w:p w14:paraId="570A786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Assets</w:t>
            </w:r>
          </w:p>
        </w:tc>
        <w:tc>
          <w:tcPr>
            <w:tcW w:w="2084" w:type="dxa"/>
            <w:vAlign w:val="center"/>
          </w:tcPr>
          <w:p w14:paraId="47BA2D8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1098365.15</w:t>
            </w:r>
          </w:p>
        </w:tc>
        <w:tc>
          <w:tcPr>
            <w:tcW w:w="2072" w:type="dxa"/>
            <w:vAlign w:val="center"/>
          </w:tcPr>
          <w:p w14:paraId="4C71AEF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c>
          <w:tcPr>
            <w:tcW w:w="2210" w:type="dxa"/>
            <w:vAlign w:val="center"/>
          </w:tcPr>
          <w:p w14:paraId="4053386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1230432.68</w:t>
            </w:r>
          </w:p>
        </w:tc>
        <w:tc>
          <w:tcPr>
            <w:tcW w:w="2072" w:type="dxa"/>
            <w:vAlign w:val="center"/>
          </w:tcPr>
          <w:p w14:paraId="53A7204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r>
      <w:tr w:rsidR="00ED7FF9" w14:paraId="3FF404F2" w14:textId="77777777" w:rsidTr="003D3E7E">
        <w:trPr>
          <w:trHeight w:val="469"/>
        </w:trPr>
        <w:tc>
          <w:tcPr>
            <w:tcW w:w="1784" w:type="dxa"/>
          </w:tcPr>
          <w:p w14:paraId="096005D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Liabilities:</w:t>
            </w:r>
          </w:p>
          <w:p w14:paraId="43CDC4E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84" w:type="dxa"/>
            <w:vAlign w:val="center"/>
          </w:tcPr>
          <w:p w14:paraId="4808A98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72" w:type="dxa"/>
            <w:vAlign w:val="center"/>
          </w:tcPr>
          <w:p w14:paraId="0F5CED2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210" w:type="dxa"/>
            <w:vAlign w:val="center"/>
          </w:tcPr>
          <w:p w14:paraId="7B019DD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72" w:type="dxa"/>
            <w:vAlign w:val="center"/>
          </w:tcPr>
          <w:p w14:paraId="0812452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78713B5C" w14:textId="77777777" w:rsidTr="003D3E7E">
        <w:trPr>
          <w:trHeight w:val="535"/>
        </w:trPr>
        <w:tc>
          <w:tcPr>
            <w:tcW w:w="1784" w:type="dxa"/>
          </w:tcPr>
          <w:p w14:paraId="0F6E839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Share Capital</w:t>
            </w:r>
          </w:p>
        </w:tc>
        <w:tc>
          <w:tcPr>
            <w:tcW w:w="2084" w:type="dxa"/>
            <w:vAlign w:val="center"/>
          </w:tcPr>
          <w:p w14:paraId="1DBB233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1294.76</w:t>
            </w:r>
          </w:p>
        </w:tc>
        <w:tc>
          <w:tcPr>
            <w:tcW w:w="2072" w:type="dxa"/>
            <w:vAlign w:val="center"/>
          </w:tcPr>
          <w:p w14:paraId="2F434D1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0.11</w:t>
            </w:r>
          </w:p>
        </w:tc>
        <w:tc>
          <w:tcPr>
            <w:tcW w:w="2210" w:type="dxa"/>
            <w:vAlign w:val="center"/>
          </w:tcPr>
          <w:p w14:paraId="43F0A60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1383.41</w:t>
            </w:r>
          </w:p>
        </w:tc>
        <w:tc>
          <w:tcPr>
            <w:tcW w:w="2072" w:type="dxa"/>
            <w:vAlign w:val="center"/>
          </w:tcPr>
          <w:p w14:paraId="021EF38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0.11</w:t>
            </w:r>
          </w:p>
        </w:tc>
      </w:tr>
      <w:tr w:rsidR="00ED7FF9" w14:paraId="22533565" w14:textId="77777777" w:rsidTr="003D3E7E">
        <w:trPr>
          <w:trHeight w:val="522"/>
        </w:trPr>
        <w:tc>
          <w:tcPr>
            <w:tcW w:w="1784" w:type="dxa"/>
          </w:tcPr>
          <w:p w14:paraId="2AFF36E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Reserves and</w:t>
            </w:r>
          </w:p>
          <w:p w14:paraId="1BEA1DD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Surplus</w:t>
            </w:r>
          </w:p>
        </w:tc>
        <w:tc>
          <w:tcPr>
            <w:tcW w:w="2084" w:type="dxa"/>
            <w:vAlign w:val="center"/>
          </w:tcPr>
          <w:p w14:paraId="7F87F72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115206.16</w:t>
            </w:r>
          </w:p>
        </w:tc>
        <w:tc>
          <w:tcPr>
            <w:tcW w:w="2072" w:type="dxa"/>
            <w:vAlign w:val="center"/>
          </w:tcPr>
          <w:p w14:paraId="1E22886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10.48</w:t>
            </w:r>
          </w:p>
        </w:tc>
        <w:tc>
          <w:tcPr>
            <w:tcW w:w="2210" w:type="dxa"/>
            <w:vAlign w:val="center"/>
          </w:tcPr>
          <w:p w14:paraId="2DD70E5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146122.67</w:t>
            </w:r>
          </w:p>
        </w:tc>
        <w:tc>
          <w:tcPr>
            <w:tcW w:w="2072" w:type="dxa"/>
            <w:vAlign w:val="center"/>
          </w:tcPr>
          <w:p w14:paraId="2E4EDBC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11.87</w:t>
            </w:r>
          </w:p>
        </w:tc>
      </w:tr>
      <w:tr w:rsidR="00ED7FF9" w14:paraId="7C97C2A7" w14:textId="77777777" w:rsidTr="003D3E7E">
        <w:trPr>
          <w:trHeight w:val="473"/>
        </w:trPr>
        <w:tc>
          <w:tcPr>
            <w:tcW w:w="1784" w:type="dxa"/>
          </w:tcPr>
          <w:p w14:paraId="6D34291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Capital</w:t>
            </w:r>
          </w:p>
        </w:tc>
        <w:tc>
          <w:tcPr>
            <w:tcW w:w="2084" w:type="dxa"/>
            <w:vAlign w:val="center"/>
          </w:tcPr>
          <w:p w14:paraId="05189F6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116500.92</w:t>
            </w:r>
          </w:p>
        </w:tc>
        <w:tc>
          <w:tcPr>
            <w:tcW w:w="2072" w:type="dxa"/>
            <w:vAlign w:val="center"/>
          </w:tcPr>
          <w:p w14:paraId="1CA7589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10.60</w:t>
            </w:r>
          </w:p>
        </w:tc>
        <w:tc>
          <w:tcPr>
            <w:tcW w:w="2210" w:type="dxa"/>
            <w:vAlign w:val="center"/>
          </w:tcPr>
          <w:p w14:paraId="5AFE07C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147506.08</w:t>
            </w:r>
          </w:p>
        </w:tc>
        <w:tc>
          <w:tcPr>
            <w:tcW w:w="2072" w:type="dxa"/>
            <w:vAlign w:val="center"/>
          </w:tcPr>
          <w:p w14:paraId="5E7D00E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11.98</w:t>
            </w:r>
          </w:p>
        </w:tc>
      </w:tr>
      <w:tr w:rsidR="00ED7FF9" w14:paraId="7F84FC3C" w14:textId="77777777" w:rsidTr="003D3E7E">
        <w:trPr>
          <w:trHeight w:val="407"/>
        </w:trPr>
        <w:tc>
          <w:tcPr>
            <w:tcW w:w="1784" w:type="dxa"/>
          </w:tcPr>
          <w:p w14:paraId="651377B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Deposits</w:t>
            </w:r>
          </w:p>
        </w:tc>
        <w:tc>
          <w:tcPr>
            <w:tcW w:w="2084" w:type="dxa"/>
            <w:vAlign w:val="center"/>
          </w:tcPr>
          <w:p w14:paraId="36E50C8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770968.99</w:t>
            </w:r>
          </w:p>
        </w:tc>
        <w:tc>
          <w:tcPr>
            <w:tcW w:w="2072" w:type="dxa"/>
            <w:vAlign w:val="center"/>
          </w:tcPr>
          <w:p w14:paraId="0C1EC82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70.19</w:t>
            </w:r>
          </w:p>
        </w:tc>
        <w:tc>
          <w:tcPr>
            <w:tcW w:w="2210" w:type="dxa"/>
            <w:vAlign w:val="center"/>
          </w:tcPr>
          <w:p w14:paraId="13F2291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932522.16</w:t>
            </w:r>
          </w:p>
        </w:tc>
        <w:tc>
          <w:tcPr>
            <w:tcW w:w="2072" w:type="dxa"/>
            <w:vAlign w:val="center"/>
          </w:tcPr>
          <w:p w14:paraId="4C1FEAF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75.78</w:t>
            </w:r>
          </w:p>
        </w:tc>
      </w:tr>
      <w:tr w:rsidR="00ED7FF9" w14:paraId="307C08D4" w14:textId="77777777" w:rsidTr="003D3E7E">
        <w:trPr>
          <w:trHeight w:val="407"/>
        </w:trPr>
        <w:tc>
          <w:tcPr>
            <w:tcW w:w="1784" w:type="dxa"/>
          </w:tcPr>
          <w:p w14:paraId="2BCD7E1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Borrowings</w:t>
            </w:r>
          </w:p>
        </w:tc>
        <w:tc>
          <w:tcPr>
            <w:tcW w:w="2084" w:type="dxa"/>
            <w:vAlign w:val="center"/>
          </w:tcPr>
          <w:p w14:paraId="056AE83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162896.76</w:t>
            </w:r>
          </w:p>
        </w:tc>
        <w:tc>
          <w:tcPr>
            <w:tcW w:w="2072" w:type="dxa"/>
            <w:vAlign w:val="center"/>
          </w:tcPr>
          <w:p w14:paraId="715C224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14.83</w:t>
            </w:r>
          </w:p>
        </w:tc>
        <w:tc>
          <w:tcPr>
            <w:tcW w:w="2210" w:type="dxa"/>
            <w:vAlign w:val="center"/>
          </w:tcPr>
          <w:p w14:paraId="769B1D5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91630.96</w:t>
            </w:r>
          </w:p>
        </w:tc>
        <w:tc>
          <w:tcPr>
            <w:tcW w:w="2072" w:type="dxa"/>
            <w:vAlign w:val="center"/>
          </w:tcPr>
          <w:p w14:paraId="37C2351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7.44</w:t>
            </w:r>
          </w:p>
        </w:tc>
      </w:tr>
      <w:tr w:rsidR="00ED7FF9" w14:paraId="5AADBBA0" w14:textId="77777777" w:rsidTr="003D3E7E">
        <w:trPr>
          <w:trHeight w:val="486"/>
        </w:trPr>
        <w:tc>
          <w:tcPr>
            <w:tcW w:w="1784" w:type="dxa"/>
          </w:tcPr>
          <w:p w14:paraId="216B737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lastRenderedPageBreak/>
              <w:t>Other Liabilities</w:t>
            </w:r>
          </w:p>
          <w:p w14:paraId="3238D2B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and Provision</w:t>
            </w:r>
          </w:p>
        </w:tc>
        <w:tc>
          <w:tcPr>
            <w:tcW w:w="2084" w:type="dxa"/>
            <w:vAlign w:val="center"/>
          </w:tcPr>
          <w:p w14:paraId="48F8FC2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47994.99</w:t>
            </w:r>
          </w:p>
        </w:tc>
        <w:tc>
          <w:tcPr>
            <w:tcW w:w="2072" w:type="dxa"/>
            <w:vAlign w:val="center"/>
          </w:tcPr>
          <w:p w14:paraId="12EDD15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4.36</w:t>
            </w:r>
          </w:p>
        </w:tc>
        <w:tc>
          <w:tcPr>
            <w:tcW w:w="2210" w:type="dxa"/>
            <w:vAlign w:val="center"/>
          </w:tcPr>
          <w:p w14:paraId="48859FE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58770.37</w:t>
            </w:r>
          </w:p>
        </w:tc>
        <w:tc>
          <w:tcPr>
            <w:tcW w:w="2072" w:type="dxa"/>
            <w:vAlign w:val="center"/>
          </w:tcPr>
          <w:p w14:paraId="4954F0F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4.77</w:t>
            </w:r>
          </w:p>
        </w:tc>
      </w:tr>
      <w:tr w:rsidR="00ED7FF9" w14:paraId="522C0C32" w14:textId="77777777" w:rsidTr="003D3E7E">
        <w:trPr>
          <w:trHeight w:val="524"/>
        </w:trPr>
        <w:tc>
          <w:tcPr>
            <w:tcW w:w="1784" w:type="dxa"/>
          </w:tcPr>
          <w:p w14:paraId="5603DF4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Liabilities</w:t>
            </w:r>
          </w:p>
        </w:tc>
        <w:tc>
          <w:tcPr>
            <w:tcW w:w="2084" w:type="dxa"/>
            <w:vAlign w:val="center"/>
          </w:tcPr>
          <w:p w14:paraId="6D99DE8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1098361.66</w:t>
            </w:r>
          </w:p>
        </w:tc>
        <w:tc>
          <w:tcPr>
            <w:tcW w:w="2072" w:type="dxa"/>
            <w:vAlign w:val="center"/>
          </w:tcPr>
          <w:p w14:paraId="42FA567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c>
          <w:tcPr>
            <w:tcW w:w="2210" w:type="dxa"/>
            <w:vAlign w:val="center"/>
          </w:tcPr>
          <w:p w14:paraId="18D46F2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1230429.57</w:t>
            </w:r>
          </w:p>
        </w:tc>
        <w:tc>
          <w:tcPr>
            <w:tcW w:w="2072" w:type="dxa"/>
            <w:vAlign w:val="center"/>
          </w:tcPr>
          <w:p w14:paraId="28B8BCB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r>
    </w:tbl>
    <w:p w14:paraId="77AF90F7" w14:textId="77777777" w:rsidR="00ED7FF9" w:rsidRDefault="00ED7FF9" w:rsidP="003E7F5F">
      <w:pPr>
        <w:spacing w:beforeLines="30" w:before="72" w:afterLines="30" w:after="72"/>
        <w:jc w:val="both"/>
        <w:rPr>
          <w:rFonts w:ascii="Times New Roman" w:hAnsi="Times New Roman" w:cs="Times New Roman"/>
          <w:b/>
          <w:sz w:val="28"/>
          <w:szCs w:val="28"/>
        </w:rPr>
      </w:pPr>
      <w:r>
        <w:rPr>
          <w:rFonts w:ascii="Times New Roman" w:hAnsi="Times New Roman" w:cs="Times New Roman"/>
          <w:b/>
          <w:sz w:val="28"/>
          <w:szCs w:val="28"/>
        </w:rPr>
        <w:t xml:space="preserve">Interpretation:  </w:t>
      </w:r>
    </w:p>
    <w:p w14:paraId="7516BC1F" w14:textId="77777777" w:rsidR="003E7F5F" w:rsidRDefault="00ED7FF9" w:rsidP="003E7F5F">
      <w:pPr>
        <w:spacing w:beforeLines="30" w:before="72" w:afterLines="30" w:after="72"/>
        <w:jc w:val="both"/>
        <w:rPr>
          <w:rFonts w:ascii="Times New Roman" w:hAnsi="Times New Roman" w:cs="Times New Roman"/>
          <w:bCs/>
          <w:sz w:val="24"/>
          <w:szCs w:val="24"/>
        </w:rPr>
      </w:pPr>
      <w:r w:rsidRPr="000A53C3">
        <w:rPr>
          <w:rFonts w:ascii="Times New Roman" w:hAnsi="Times New Roman" w:cs="Times New Roman"/>
          <w:bCs/>
          <w:sz w:val="24"/>
          <w:szCs w:val="24"/>
        </w:rPr>
        <w:t xml:space="preserve">The 2020–2021 common-size balance sheet shows increased reliance on deposits (70.19% to 75.78%) and reduced borrowings (14.83% to 7.44%), </w:t>
      </w:r>
      <w:r w:rsidR="003E7F5F" w:rsidRPr="000A53C3">
        <w:rPr>
          <w:rFonts w:ascii="Times New Roman" w:hAnsi="Times New Roman" w:cs="Times New Roman"/>
          <w:bCs/>
          <w:sz w:val="24"/>
          <w:szCs w:val="24"/>
        </w:rPr>
        <w:t>favoring</w:t>
      </w:r>
      <w:r w:rsidRPr="000A53C3">
        <w:rPr>
          <w:rFonts w:ascii="Times New Roman" w:hAnsi="Times New Roman" w:cs="Times New Roman"/>
          <w:bCs/>
          <w:sz w:val="24"/>
          <w:szCs w:val="24"/>
        </w:rPr>
        <w:t xml:space="preserve"> stable funding. Advances grew to 59.60%, while cash balances declined to 7.07%, reflecting a focus on lending over cash holdings. The company demonstrates a shift toward stability and core lending activities.</w:t>
      </w:r>
    </w:p>
    <w:p w14:paraId="1297CC2F" w14:textId="5A471C55" w:rsidR="00ED7FF9" w:rsidRPr="003E7F5F" w:rsidRDefault="00ED7FF9" w:rsidP="00FE531C">
      <w:pPr>
        <w:spacing w:beforeLines="30" w:before="72" w:afterLines="30" w:after="72"/>
        <w:jc w:val="both"/>
        <w:rPr>
          <w:rFonts w:ascii="Times New Roman" w:hAnsi="Times New Roman" w:cs="Times New Roman"/>
          <w:bCs/>
          <w:sz w:val="24"/>
          <w:szCs w:val="24"/>
        </w:rPr>
      </w:pPr>
      <w:r>
        <w:rPr>
          <w:rFonts w:ascii="Times New Roman" w:hAnsi="Times New Roman" w:cs="Times New Roman"/>
          <w:b/>
          <w:sz w:val="28"/>
          <w:szCs w:val="28"/>
        </w:rPr>
        <w:t>Common Size Balance Sheet for the Period 2021 – 2022</w:t>
      </w:r>
    </w:p>
    <w:tbl>
      <w:tblPr>
        <w:tblStyle w:val="TableGrid"/>
        <w:tblW w:w="10490" w:type="dxa"/>
        <w:tblInd w:w="-601" w:type="dxa"/>
        <w:tblLayout w:type="fixed"/>
        <w:tblLook w:val="04A0" w:firstRow="1" w:lastRow="0" w:firstColumn="1" w:lastColumn="0" w:noHBand="0" w:noVBand="1"/>
      </w:tblPr>
      <w:tblGrid>
        <w:gridCol w:w="1831"/>
        <w:gridCol w:w="2139"/>
        <w:gridCol w:w="2126"/>
        <w:gridCol w:w="2410"/>
        <w:gridCol w:w="1984"/>
      </w:tblGrid>
      <w:tr w:rsidR="00ED7FF9" w14:paraId="398A7B26" w14:textId="77777777" w:rsidTr="00FE531C">
        <w:trPr>
          <w:trHeight w:val="721"/>
        </w:trPr>
        <w:tc>
          <w:tcPr>
            <w:tcW w:w="1831" w:type="dxa"/>
            <w:vAlign w:val="center"/>
          </w:tcPr>
          <w:p w14:paraId="6480E078"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Particulars</w:t>
            </w:r>
          </w:p>
        </w:tc>
        <w:tc>
          <w:tcPr>
            <w:tcW w:w="2139" w:type="dxa"/>
            <w:vAlign w:val="center"/>
          </w:tcPr>
          <w:p w14:paraId="3F303AAE"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2021</w:t>
            </w:r>
          </w:p>
        </w:tc>
        <w:tc>
          <w:tcPr>
            <w:tcW w:w="2126" w:type="dxa"/>
            <w:vAlign w:val="center"/>
          </w:tcPr>
          <w:p w14:paraId="3847EBF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Percentages%</w:t>
            </w:r>
          </w:p>
        </w:tc>
        <w:tc>
          <w:tcPr>
            <w:tcW w:w="2410" w:type="dxa"/>
            <w:vAlign w:val="center"/>
          </w:tcPr>
          <w:p w14:paraId="3A336860"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2022</w:t>
            </w:r>
          </w:p>
        </w:tc>
        <w:tc>
          <w:tcPr>
            <w:tcW w:w="1984" w:type="dxa"/>
            <w:vAlign w:val="center"/>
          </w:tcPr>
          <w:p w14:paraId="6137ECF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Percentages%</w:t>
            </w:r>
          </w:p>
        </w:tc>
      </w:tr>
      <w:tr w:rsidR="00ED7FF9" w14:paraId="5516C8AA" w14:textId="77777777" w:rsidTr="00FE531C">
        <w:trPr>
          <w:trHeight w:val="545"/>
        </w:trPr>
        <w:tc>
          <w:tcPr>
            <w:tcW w:w="1831" w:type="dxa"/>
          </w:tcPr>
          <w:p w14:paraId="10A33C3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  Assets:</w:t>
            </w:r>
          </w:p>
        </w:tc>
        <w:tc>
          <w:tcPr>
            <w:tcW w:w="2139" w:type="dxa"/>
          </w:tcPr>
          <w:p w14:paraId="6149FAE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126" w:type="dxa"/>
          </w:tcPr>
          <w:p w14:paraId="6E2B192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410" w:type="dxa"/>
          </w:tcPr>
          <w:p w14:paraId="066FDD1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1984" w:type="dxa"/>
          </w:tcPr>
          <w:p w14:paraId="0C813D3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r>
      <w:tr w:rsidR="00ED7FF9" w14:paraId="4071F9EE" w14:textId="77777777" w:rsidTr="00FE531C">
        <w:trPr>
          <w:trHeight w:val="505"/>
        </w:trPr>
        <w:tc>
          <w:tcPr>
            <w:tcW w:w="1831" w:type="dxa"/>
          </w:tcPr>
          <w:p w14:paraId="661CFF7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Fixed Assets</w:t>
            </w:r>
          </w:p>
        </w:tc>
        <w:tc>
          <w:tcPr>
            <w:tcW w:w="2139" w:type="dxa"/>
            <w:vAlign w:val="center"/>
          </w:tcPr>
          <w:p w14:paraId="0182678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8877.58</w:t>
            </w:r>
          </w:p>
        </w:tc>
        <w:tc>
          <w:tcPr>
            <w:tcW w:w="2126" w:type="dxa"/>
            <w:vAlign w:val="center"/>
          </w:tcPr>
          <w:p w14:paraId="02CA8F5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0.72</w:t>
            </w:r>
          </w:p>
        </w:tc>
        <w:tc>
          <w:tcPr>
            <w:tcW w:w="2410" w:type="dxa"/>
            <w:vAlign w:val="center"/>
          </w:tcPr>
          <w:p w14:paraId="2FE8F82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9373.82</w:t>
            </w:r>
          </w:p>
        </w:tc>
        <w:tc>
          <w:tcPr>
            <w:tcW w:w="1984" w:type="dxa"/>
            <w:vAlign w:val="center"/>
          </w:tcPr>
          <w:p w14:paraId="1784104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0.66</w:t>
            </w:r>
          </w:p>
        </w:tc>
      </w:tr>
      <w:tr w:rsidR="00ED7FF9" w14:paraId="00B4D48F" w14:textId="77777777" w:rsidTr="00FE531C">
        <w:trPr>
          <w:trHeight w:val="573"/>
        </w:trPr>
        <w:tc>
          <w:tcPr>
            <w:tcW w:w="1831" w:type="dxa"/>
          </w:tcPr>
          <w:p w14:paraId="6F8DF82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Current Assets:</w:t>
            </w:r>
          </w:p>
        </w:tc>
        <w:tc>
          <w:tcPr>
            <w:tcW w:w="2139" w:type="dxa"/>
            <w:vAlign w:val="center"/>
          </w:tcPr>
          <w:p w14:paraId="3475429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26" w:type="dxa"/>
            <w:vAlign w:val="center"/>
          </w:tcPr>
          <w:p w14:paraId="11894A1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410" w:type="dxa"/>
            <w:vAlign w:val="center"/>
          </w:tcPr>
          <w:p w14:paraId="5AEC320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1984" w:type="dxa"/>
            <w:vAlign w:val="center"/>
          </w:tcPr>
          <w:p w14:paraId="32479F3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4CD72404" w14:textId="77777777" w:rsidTr="00FE531C">
        <w:trPr>
          <w:trHeight w:val="505"/>
        </w:trPr>
        <w:tc>
          <w:tcPr>
            <w:tcW w:w="1831" w:type="dxa"/>
          </w:tcPr>
          <w:p w14:paraId="344B2CE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Cash Balances</w:t>
            </w:r>
          </w:p>
        </w:tc>
        <w:tc>
          <w:tcPr>
            <w:tcW w:w="2139" w:type="dxa"/>
            <w:vAlign w:val="center"/>
          </w:tcPr>
          <w:p w14:paraId="43070B5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87097.06</w:t>
            </w:r>
          </w:p>
        </w:tc>
        <w:tc>
          <w:tcPr>
            <w:tcW w:w="2126" w:type="dxa"/>
            <w:vAlign w:val="center"/>
          </w:tcPr>
          <w:p w14:paraId="004AD10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7.07</w:t>
            </w:r>
          </w:p>
        </w:tc>
        <w:tc>
          <w:tcPr>
            <w:tcW w:w="2410" w:type="dxa"/>
            <w:vAlign w:val="center"/>
          </w:tcPr>
          <w:p w14:paraId="5141AF3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107701.54</w:t>
            </w:r>
          </w:p>
        </w:tc>
        <w:tc>
          <w:tcPr>
            <w:tcW w:w="1984" w:type="dxa"/>
            <w:vAlign w:val="center"/>
          </w:tcPr>
          <w:p w14:paraId="5FEAC6B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7.63</w:t>
            </w:r>
          </w:p>
        </w:tc>
      </w:tr>
      <w:tr w:rsidR="00ED7FF9" w14:paraId="346E5C41" w14:textId="77777777" w:rsidTr="00FE531C">
        <w:trPr>
          <w:trHeight w:val="487"/>
        </w:trPr>
        <w:tc>
          <w:tcPr>
            <w:tcW w:w="1831" w:type="dxa"/>
          </w:tcPr>
          <w:p w14:paraId="748D81B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 xml:space="preserve">Balances with banks </w:t>
            </w:r>
          </w:p>
        </w:tc>
        <w:tc>
          <w:tcPr>
            <w:tcW w:w="2139" w:type="dxa"/>
            <w:vAlign w:val="center"/>
          </w:tcPr>
          <w:p w14:paraId="73B7637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46031.19</w:t>
            </w:r>
          </w:p>
        </w:tc>
        <w:tc>
          <w:tcPr>
            <w:tcW w:w="2126" w:type="dxa"/>
            <w:vAlign w:val="center"/>
          </w:tcPr>
          <w:p w14:paraId="5D7089D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3.74</w:t>
            </w:r>
          </w:p>
        </w:tc>
        <w:tc>
          <w:tcPr>
            <w:tcW w:w="2410" w:type="dxa"/>
            <w:vAlign w:val="center"/>
          </w:tcPr>
          <w:p w14:paraId="4165492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60120.82</w:t>
            </w:r>
          </w:p>
        </w:tc>
        <w:tc>
          <w:tcPr>
            <w:tcW w:w="1984" w:type="dxa"/>
            <w:vAlign w:val="center"/>
          </w:tcPr>
          <w:p w14:paraId="65B38E7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4.25</w:t>
            </w:r>
          </w:p>
        </w:tc>
      </w:tr>
      <w:tr w:rsidR="00ED7FF9" w14:paraId="34FC31FA" w14:textId="77777777" w:rsidTr="00FE531C">
        <w:trPr>
          <w:trHeight w:val="505"/>
        </w:trPr>
        <w:tc>
          <w:tcPr>
            <w:tcW w:w="1831" w:type="dxa"/>
          </w:tcPr>
          <w:p w14:paraId="08D5F35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Investments</w:t>
            </w:r>
          </w:p>
        </w:tc>
        <w:tc>
          <w:tcPr>
            <w:tcW w:w="2139" w:type="dxa"/>
            <w:vAlign w:val="center"/>
          </w:tcPr>
          <w:p w14:paraId="12E5469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281286.54</w:t>
            </w:r>
          </w:p>
        </w:tc>
        <w:tc>
          <w:tcPr>
            <w:tcW w:w="2126" w:type="dxa"/>
            <w:vAlign w:val="center"/>
          </w:tcPr>
          <w:p w14:paraId="00D2F87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22.86</w:t>
            </w:r>
          </w:p>
        </w:tc>
        <w:tc>
          <w:tcPr>
            <w:tcW w:w="2410" w:type="dxa"/>
            <w:vAlign w:val="center"/>
          </w:tcPr>
          <w:p w14:paraId="3892914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310241</w:t>
            </w:r>
          </w:p>
        </w:tc>
        <w:tc>
          <w:tcPr>
            <w:tcW w:w="1984" w:type="dxa"/>
            <w:vAlign w:val="center"/>
          </w:tcPr>
          <w:p w14:paraId="69DBEC1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21.98</w:t>
            </w:r>
          </w:p>
        </w:tc>
      </w:tr>
      <w:tr w:rsidR="00ED7FF9" w14:paraId="786D7B9B" w14:textId="77777777" w:rsidTr="00FE531C">
        <w:trPr>
          <w:trHeight w:val="505"/>
        </w:trPr>
        <w:tc>
          <w:tcPr>
            <w:tcW w:w="1831" w:type="dxa"/>
          </w:tcPr>
          <w:p w14:paraId="4A16099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Advances</w:t>
            </w:r>
          </w:p>
        </w:tc>
        <w:tc>
          <w:tcPr>
            <w:tcW w:w="2139" w:type="dxa"/>
            <w:vAlign w:val="center"/>
          </w:tcPr>
          <w:p w14:paraId="4A7A50B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color w:val="000000" w:themeColor="text1"/>
                <w:spacing w:val="2"/>
              </w:rPr>
              <w:t>733729.09</w:t>
            </w:r>
          </w:p>
        </w:tc>
        <w:tc>
          <w:tcPr>
            <w:tcW w:w="2126" w:type="dxa"/>
            <w:vAlign w:val="center"/>
          </w:tcPr>
          <w:p w14:paraId="5177C0D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59.60</w:t>
            </w:r>
          </w:p>
        </w:tc>
        <w:tc>
          <w:tcPr>
            <w:tcW w:w="2410" w:type="dxa"/>
            <w:vAlign w:val="center"/>
          </w:tcPr>
          <w:p w14:paraId="7A2EE18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sidRPr="00F75765">
              <w:rPr>
                <w:bCs/>
                <w:color w:val="000000" w:themeColor="text1"/>
                <w:spacing w:val="2"/>
              </w:rPr>
              <w:t>859020.44</w:t>
            </w:r>
          </w:p>
        </w:tc>
        <w:tc>
          <w:tcPr>
            <w:tcW w:w="1984" w:type="dxa"/>
            <w:vAlign w:val="center"/>
          </w:tcPr>
          <w:p w14:paraId="73900DC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60.86</w:t>
            </w:r>
          </w:p>
        </w:tc>
      </w:tr>
      <w:tr w:rsidR="00ED7FF9" w14:paraId="00D7B85A" w14:textId="77777777" w:rsidTr="00FE531C">
        <w:trPr>
          <w:trHeight w:val="505"/>
        </w:trPr>
        <w:tc>
          <w:tcPr>
            <w:tcW w:w="1831" w:type="dxa"/>
          </w:tcPr>
          <w:p w14:paraId="1B2BF44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Other Assets</w:t>
            </w:r>
          </w:p>
        </w:tc>
        <w:tc>
          <w:tcPr>
            <w:tcW w:w="2139" w:type="dxa"/>
            <w:vAlign w:val="center"/>
          </w:tcPr>
          <w:p w14:paraId="004805B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73411.21</w:t>
            </w:r>
          </w:p>
        </w:tc>
        <w:tc>
          <w:tcPr>
            <w:tcW w:w="2126" w:type="dxa"/>
            <w:vAlign w:val="center"/>
          </w:tcPr>
          <w:p w14:paraId="66100BD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5.96</w:t>
            </w:r>
          </w:p>
        </w:tc>
        <w:tc>
          <w:tcPr>
            <w:tcW w:w="2410" w:type="dxa"/>
            <w:vAlign w:val="center"/>
          </w:tcPr>
          <w:p w14:paraId="10A3AA4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64840.12</w:t>
            </w:r>
          </w:p>
        </w:tc>
        <w:tc>
          <w:tcPr>
            <w:tcW w:w="1984" w:type="dxa"/>
            <w:vAlign w:val="center"/>
          </w:tcPr>
          <w:p w14:paraId="71C72B5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4.59</w:t>
            </w:r>
          </w:p>
        </w:tc>
      </w:tr>
      <w:tr w:rsidR="00ED7FF9" w14:paraId="45E50790" w14:textId="77777777" w:rsidTr="00FE531C">
        <w:trPr>
          <w:trHeight w:val="725"/>
        </w:trPr>
        <w:tc>
          <w:tcPr>
            <w:tcW w:w="1831" w:type="dxa"/>
          </w:tcPr>
          <w:p w14:paraId="6EC80A4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Current</w:t>
            </w:r>
          </w:p>
          <w:p w14:paraId="0B3ECE0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Assets</w:t>
            </w:r>
          </w:p>
        </w:tc>
        <w:tc>
          <w:tcPr>
            <w:tcW w:w="2139" w:type="dxa"/>
            <w:vAlign w:val="center"/>
          </w:tcPr>
          <w:p w14:paraId="037313E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1221555.09</w:t>
            </w:r>
          </w:p>
        </w:tc>
        <w:tc>
          <w:tcPr>
            <w:tcW w:w="2126" w:type="dxa"/>
            <w:vAlign w:val="center"/>
          </w:tcPr>
          <w:p w14:paraId="70CF363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99.27</w:t>
            </w:r>
          </w:p>
        </w:tc>
        <w:tc>
          <w:tcPr>
            <w:tcW w:w="2410" w:type="dxa"/>
            <w:vAlign w:val="center"/>
          </w:tcPr>
          <w:p w14:paraId="585FF01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1401923.92</w:t>
            </w:r>
          </w:p>
        </w:tc>
        <w:tc>
          <w:tcPr>
            <w:tcW w:w="1984" w:type="dxa"/>
            <w:vAlign w:val="center"/>
          </w:tcPr>
          <w:p w14:paraId="738B666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99.33</w:t>
            </w:r>
          </w:p>
        </w:tc>
      </w:tr>
      <w:tr w:rsidR="00ED7FF9" w14:paraId="43A7B947" w14:textId="77777777" w:rsidTr="00FE531C">
        <w:trPr>
          <w:trHeight w:val="687"/>
        </w:trPr>
        <w:tc>
          <w:tcPr>
            <w:tcW w:w="1831" w:type="dxa"/>
          </w:tcPr>
          <w:p w14:paraId="7E60005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Assets</w:t>
            </w:r>
          </w:p>
        </w:tc>
        <w:tc>
          <w:tcPr>
            <w:tcW w:w="2139" w:type="dxa"/>
            <w:vAlign w:val="center"/>
          </w:tcPr>
          <w:p w14:paraId="43FA126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1230432.68</w:t>
            </w:r>
          </w:p>
        </w:tc>
        <w:tc>
          <w:tcPr>
            <w:tcW w:w="2126" w:type="dxa"/>
            <w:vAlign w:val="center"/>
          </w:tcPr>
          <w:p w14:paraId="6BA1AD2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c>
          <w:tcPr>
            <w:tcW w:w="2410" w:type="dxa"/>
            <w:vAlign w:val="center"/>
          </w:tcPr>
          <w:p w14:paraId="347C649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1411297.44</w:t>
            </w:r>
          </w:p>
        </w:tc>
        <w:tc>
          <w:tcPr>
            <w:tcW w:w="1984" w:type="dxa"/>
            <w:vAlign w:val="center"/>
          </w:tcPr>
          <w:p w14:paraId="232AFFE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r>
      <w:tr w:rsidR="00ED7FF9" w14:paraId="4352705D" w14:textId="77777777" w:rsidTr="00FE531C">
        <w:trPr>
          <w:trHeight w:val="670"/>
        </w:trPr>
        <w:tc>
          <w:tcPr>
            <w:tcW w:w="1831" w:type="dxa"/>
          </w:tcPr>
          <w:p w14:paraId="147B9E6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Liabilities:</w:t>
            </w:r>
          </w:p>
          <w:p w14:paraId="6578A57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39" w:type="dxa"/>
            <w:vAlign w:val="center"/>
          </w:tcPr>
          <w:p w14:paraId="606FB99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26" w:type="dxa"/>
            <w:vAlign w:val="center"/>
          </w:tcPr>
          <w:p w14:paraId="392FB20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410" w:type="dxa"/>
            <w:vAlign w:val="center"/>
          </w:tcPr>
          <w:p w14:paraId="75CD2D5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1984" w:type="dxa"/>
            <w:vAlign w:val="center"/>
          </w:tcPr>
          <w:p w14:paraId="5B50BC3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367C9154" w14:textId="77777777" w:rsidTr="00FE531C">
        <w:trPr>
          <w:trHeight w:val="664"/>
        </w:trPr>
        <w:tc>
          <w:tcPr>
            <w:tcW w:w="1831" w:type="dxa"/>
          </w:tcPr>
          <w:p w14:paraId="4CAD717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Share Capital</w:t>
            </w:r>
          </w:p>
        </w:tc>
        <w:tc>
          <w:tcPr>
            <w:tcW w:w="2139" w:type="dxa"/>
            <w:vAlign w:val="center"/>
          </w:tcPr>
          <w:p w14:paraId="34E66EE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1383.41</w:t>
            </w:r>
          </w:p>
        </w:tc>
        <w:tc>
          <w:tcPr>
            <w:tcW w:w="2126" w:type="dxa"/>
            <w:vAlign w:val="center"/>
          </w:tcPr>
          <w:p w14:paraId="0739156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0.11</w:t>
            </w:r>
          </w:p>
        </w:tc>
        <w:tc>
          <w:tcPr>
            <w:tcW w:w="2410" w:type="dxa"/>
            <w:vAlign w:val="center"/>
          </w:tcPr>
          <w:p w14:paraId="33F775A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1389.97</w:t>
            </w:r>
          </w:p>
        </w:tc>
        <w:tc>
          <w:tcPr>
            <w:tcW w:w="1984" w:type="dxa"/>
            <w:vAlign w:val="center"/>
          </w:tcPr>
          <w:p w14:paraId="3768471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0.98</w:t>
            </w:r>
          </w:p>
        </w:tc>
      </w:tr>
      <w:tr w:rsidR="00ED7FF9" w14:paraId="26158B2B" w14:textId="77777777" w:rsidTr="00FE531C">
        <w:trPr>
          <w:trHeight w:val="647"/>
        </w:trPr>
        <w:tc>
          <w:tcPr>
            <w:tcW w:w="1831" w:type="dxa"/>
          </w:tcPr>
          <w:p w14:paraId="63E0180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Reserves and</w:t>
            </w:r>
          </w:p>
          <w:p w14:paraId="2706E6E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Surplus</w:t>
            </w:r>
          </w:p>
        </w:tc>
        <w:tc>
          <w:tcPr>
            <w:tcW w:w="2139" w:type="dxa"/>
            <w:vAlign w:val="center"/>
          </w:tcPr>
          <w:p w14:paraId="4ED56A1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146122.67</w:t>
            </w:r>
          </w:p>
        </w:tc>
        <w:tc>
          <w:tcPr>
            <w:tcW w:w="2126" w:type="dxa"/>
            <w:vAlign w:val="center"/>
          </w:tcPr>
          <w:p w14:paraId="6C53A7F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11.87</w:t>
            </w:r>
          </w:p>
        </w:tc>
        <w:tc>
          <w:tcPr>
            <w:tcW w:w="2410" w:type="dxa"/>
            <w:vAlign w:val="center"/>
          </w:tcPr>
          <w:p w14:paraId="606027C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168855.59</w:t>
            </w:r>
          </w:p>
        </w:tc>
        <w:tc>
          <w:tcPr>
            <w:tcW w:w="1984" w:type="dxa"/>
            <w:vAlign w:val="center"/>
          </w:tcPr>
          <w:p w14:paraId="63E367E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11.96</w:t>
            </w:r>
          </w:p>
        </w:tc>
      </w:tr>
      <w:tr w:rsidR="00ED7FF9" w14:paraId="093C58A2" w14:textId="77777777" w:rsidTr="00FE531C">
        <w:trPr>
          <w:trHeight w:val="587"/>
        </w:trPr>
        <w:tc>
          <w:tcPr>
            <w:tcW w:w="1831" w:type="dxa"/>
          </w:tcPr>
          <w:p w14:paraId="2388B55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lastRenderedPageBreak/>
              <w:t>Total Capital</w:t>
            </w:r>
          </w:p>
        </w:tc>
        <w:tc>
          <w:tcPr>
            <w:tcW w:w="2139" w:type="dxa"/>
            <w:vAlign w:val="center"/>
          </w:tcPr>
          <w:p w14:paraId="4EA1470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147506.08</w:t>
            </w:r>
          </w:p>
        </w:tc>
        <w:tc>
          <w:tcPr>
            <w:tcW w:w="2126" w:type="dxa"/>
            <w:vAlign w:val="center"/>
          </w:tcPr>
          <w:p w14:paraId="1C2DFC5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11.98</w:t>
            </w:r>
          </w:p>
        </w:tc>
        <w:tc>
          <w:tcPr>
            <w:tcW w:w="2410" w:type="dxa"/>
            <w:vAlign w:val="center"/>
          </w:tcPr>
          <w:p w14:paraId="2B3706B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170245.56</w:t>
            </w:r>
          </w:p>
        </w:tc>
        <w:tc>
          <w:tcPr>
            <w:tcW w:w="1984" w:type="dxa"/>
            <w:vAlign w:val="center"/>
          </w:tcPr>
          <w:p w14:paraId="7909D4F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12.06</w:t>
            </w:r>
          </w:p>
        </w:tc>
      </w:tr>
      <w:tr w:rsidR="00ED7FF9" w14:paraId="2F786F3C" w14:textId="77777777" w:rsidTr="00FE531C">
        <w:trPr>
          <w:trHeight w:val="505"/>
        </w:trPr>
        <w:tc>
          <w:tcPr>
            <w:tcW w:w="1831" w:type="dxa"/>
          </w:tcPr>
          <w:p w14:paraId="6B21023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Deposits</w:t>
            </w:r>
          </w:p>
        </w:tc>
        <w:tc>
          <w:tcPr>
            <w:tcW w:w="2139" w:type="dxa"/>
            <w:vAlign w:val="center"/>
          </w:tcPr>
          <w:p w14:paraId="6C5EB6C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932522.16</w:t>
            </w:r>
          </w:p>
        </w:tc>
        <w:tc>
          <w:tcPr>
            <w:tcW w:w="2126" w:type="dxa"/>
            <w:vAlign w:val="center"/>
          </w:tcPr>
          <w:p w14:paraId="089685C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75.78</w:t>
            </w:r>
          </w:p>
        </w:tc>
        <w:tc>
          <w:tcPr>
            <w:tcW w:w="2410" w:type="dxa"/>
            <w:vAlign w:val="center"/>
          </w:tcPr>
          <w:p w14:paraId="1197C20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1064571.61</w:t>
            </w:r>
          </w:p>
        </w:tc>
        <w:tc>
          <w:tcPr>
            <w:tcW w:w="1984" w:type="dxa"/>
            <w:vAlign w:val="center"/>
          </w:tcPr>
          <w:p w14:paraId="05FBFF2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75.44</w:t>
            </w:r>
          </w:p>
        </w:tc>
      </w:tr>
      <w:tr w:rsidR="00ED7FF9" w14:paraId="1C108B60" w14:textId="77777777" w:rsidTr="00FE531C">
        <w:trPr>
          <w:trHeight w:val="505"/>
        </w:trPr>
        <w:tc>
          <w:tcPr>
            <w:tcW w:w="1831" w:type="dxa"/>
          </w:tcPr>
          <w:p w14:paraId="3A50122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Borrowings</w:t>
            </w:r>
          </w:p>
        </w:tc>
        <w:tc>
          <w:tcPr>
            <w:tcW w:w="2139" w:type="dxa"/>
            <w:vAlign w:val="center"/>
          </w:tcPr>
          <w:p w14:paraId="2CD48B2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91630.96</w:t>
            </w:r>
          </w:p>
        </w:tc>
        <w:tc>
          <w:tcPr>
            <w:tcW w:w="2126" w:type="dxa"/>
            <w:vAlign w:val="center"/>
          </w:tcPr>
          <w:p w14:paraId="70EC1B9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7.44</w:t>
            </w:r>
          </w:p>
        </w:tc>
        <w:tc>
          <w:tcPr>
            <w:tcW w:w="2410" w:type="dxa"/>
            <w:vAlign w:val="center"/>
          </w:tcPr>
          <w:p w14:paraId="2CEBF67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107231.61</w:t>
            </w:r>
          </w:p>
        </w:tc>
        <w:tc>
          <w:tcPr>
            <w:tcW w:w="1984" w:type="dxa"/>
            <w:vAlign w:val="center"/>
          </w:tcPr>
          <w:p w14:paraId="735B992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7.59</w:t>
            </w:r>
          </w:p>
        </w:tc>
      </w:tr>
      <w:tr w:rsidR="00ED7FF9" w14:paraId="007A16E4" w14:textId="77777777" w:rsidTr="00FE531C">
        <w:trPr>
          <w:trHeight w:val="603"/>
        </w:trPr>
        <w:tc>
          <w:tcPr>
            <w:tcW w:w="1831" w:type="dxa"/>
          </w:tcPr>
          <w:p w14:paraId="41BF998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Other Liabilities</w:t>
            </w:r>
          </w:p>
          <w:p w14:paraId="6E72681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and Provision</w:t>
            </w:r>
          </w:p>
        </w:tc>
        <w:tc>
          <w:tcPr>
            <w:tcW w:w="2139" w:type="dxa"/>
            <w:vAlign w:val="center"/>
          </w:tcPr>
          <w:p w14:paraId="36116C6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58770.37</w:t>
            </w:r>
          </w:p>
        </w:tc>
        <w:tc>
          <w:tcPr>
            <w:tcW w:w="2126" w:type="dxa"/>
            <w:vAlign w:val="center"/>
          </w:tcPr>
          <w:p w14:paraId="557901C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4.77</w:t>
            </w:r>
          </w:p>
        </w:tc>
        <w:tc>
          <w:tcPr>
            <w:tcW w:w="2410" w:type="dxa"/>
            <w:vAlign w:val="center"/>
          </w:tcPr>
          <w:p w14:paraId="1E466FB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68982.79</w:t>
            </w:r>
          </w:p>
        </w:tc>
        <w:tc>
          <w:tcPr>
            <w:tcW w:w="1984" w:type="dxa"/>
            <w:vAlign w:val="center"/>
          </w:tcPr>
          <w:p w14:paraId="0F385DF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4.88</w:t>
            </w:r>
          </w:p>
        </w:tc>
      </w:tr>
      <w:tr w:rsidR="00ED7FF9" w14:paraId="1C02030F" w14:textId="77777777" w:rsidTr="00FE531C">
        <w:trPr>
          <w:trHeight w:val="649"/>
        </w:trPr>
        <w:tc>
          <w:tcPr>
            <w:tcW w:w="1831" w:type="dxa"/>
          </w:tcPr>
          <w:p w14:paraId="66CCDED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Liabilities</w:t>
            </w:r>
          </w:p>
        </w:tc>
        <w:tc>
          <w:tcPr>
            <w:tcW w:w="2139" w:type="dxa"/>
            <w:vAlign w:val="center"/>
          </w:tcPr>
          <w:p w14:paraId="5C8E299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1230429.57</w:t>
            </w:r>
          </w:p>
        </w:tc>
        <w:tc>
          <w:tcPr>
            <w:tcW w:w="2126" w:type="dxa"/>
            <w:vAlign w:val="center"/>
          </w:tcPr>
          <w:p w14:paraId="54DF37D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c>
          <w:tcPr>
            <w:tcW w:w="2410" w:type="dxa"/>
            <w:vAlign w:val="center"/>
          </w:tcPr>
          <w:p w14:paraId="126EEC3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1411031.32</w:t>
            </w:r>
          </w:p>
        </w:tc>
        <w:tc>
          <w:tcPr>
            <w:tcW w:w="1984" w:type="dxa"/>
            <w:vAlign w:val="center"/>
          </w:tcPr>
          <w:p w14:paraId="4469703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r>
    </w:tbl>
    <w:p w14:paraId="6220AE7E" w14:textId="77777777" w:rsidR="00FE531C" w:rsidRDefault="00FE531C" w:rsidP="00FE531C">
      <w:pPr>
        <w:spacing w:beforeLines="30" w:before="72" w:afterLines="30" w:after="72"/>
        <w:jc w:val="both"/>
        <w:rPr>
          <w:rFonts w:ascii="Times New Roman" w:hAnsi="Times New Roman" w:cs="Times New Roman"/>
          <w:b/>
          <w:bCs/>
          <w:sz w:val="28"/>
          <w:szCs w:val="28"/>
        </w:rPr>
      </w:pPr>
    </w:p>
    <w:p w14:paraId="143C2893" w14:textId="16D77142" w:rsidR="00ED7FF9" w:rsidRDefault="00ED7FF9" w:rsidP="00FE531C">
      <w:pPr>
        <w:spacing w:beforeLines="30" w:before="72" w:afterLines="30" w:after="72"/>
        <w:jc w:val="both"/>
        <w:rPr>
          <w:rFonts w:ascii="Times New Roman" w:hAnsi="Times New Roman" w:cs="Times New Roman"/>
          <w:sz w:val="24"/>
          <w:szCs w:val="24"/>
        </w:rPr>
      </w:pPr>
      <w:r>
        <w:rPr>
          <w:rFonts w:ascii="Times New Roman" w:hAnsi="Times New Roman" w:cs="Times New Roman"/>
          <w:b/>
          <w:bCs/>
          <w:sz w:val="28"/>
          <w:szCs w:val="28"/>
        </w:rPr>
        <w:t xml:space="preserve"> Interpretation: </w:t>
      </w:r>
    </w:p>
    <w:p w14:paraId="7F233E90" w14:textId="77777777" w:rsidR="00FE531C" w:rsidRDefault="00ED7FF9" w:rsidP="00FE531C">
      <w:pPr>
        <w:spacing w:beforeLines="30" w:before="72" w:afterLines="30" w:after="72"/>
        <w:jc w:val="both"/>
        <w:rPr>
          <w:rFonts w:ascii="Times New Roman" w:hAnsi="Times New Roman" w:cs="Times New Roman"/>
          <w:sz w:val="24"/>
          <w:szCs w:val="24"/>
        </w:rPr>
      </w:pPr>
      <w:r w:rsidRPr="000A53C3">
        <w:rPr>
          <w:rFonts w:ascii="Times New Roman" w:hAnsi="Times New Roman" w:cs="Times New Roman"/>
          <w:sz w:val="24"/>
          <w:szCs w:val="24"/>
        </w:rPr>
        <w:t>The 2021–2022 common-size balance sheet highlights improved liquidity with cash balances rising to 7.63% and a focus on lending as advances increased to 60.86% of total assets. Investments declined slightly to 21.98%. On the liabilities side, reserves grew to 11.96%, while deposits dipped slightly to 75.44%, and borrowings rose to 7.59%. The company maintained stable equity and adjusted funding sources effectively.</w:t>
      </w:r>
    </w:p>
    <w:p w14:paraId="60F774CD" w14:textId="77777777" w:rsidR="00A8477A" w:rsidRDefault="00A8477A" w:rsidP="00FE531C">
      <w:pPr>
        <w:spacing w:beforeLines="30" w:before="72" w:afterLines="30" w:after="72"/>
        <w:jc w:val="both"/>
        <w:rPr>
          <w:rFonts w:ascii="Times New Roman" w:hAnsi="Times New Roman" w:cs="Times New Roman"/>
          <w:b/>
          <w:sz w:val="28"/>
          <w:szCs w:val="28"/>
        </w:rPr>
      </w:pPr>
    </w:p>
    <w:p w14:paraId="163D8B4F" w14:textId="21E4C8C8" w:rsidR="00ED7FF9" w:rsidRPr="00FE531C" w:rsidRDefault="00ED7FF9" w:rsidP="00FE531C">
      <w:pPr>
        <w:spacing w:beforeLines="30" w:before="72" w:afterLines="30" w:after="72"/>
        <w:jc w:val="both"/>
        <w:rPr>
          <w:rFonts w:ascii="Times New Roman" w:hAnsi="Times New Roman" w:cs="Times New Roman"/>
          <w:sz w:val="24"/>
          <w:szCs w:val="24"/>
        </w:rPr>
      </w:pPr>
      <w:r>
        <w:rPr>
          <w:rFonts w:ascii="Times New Roman" w:hAnsi="Times New Roman" w:cs="Times New Roman"/>
          <w:b/>
          <w:sz w:val="28"/>
          <w:szCs w:val="28"/>
        </w:rPr>
        <w:t>Common Size Balance Sheet for the Period 2022 – 2023</w:t>
      </w:r>
    </w:p>
    <w:tbl>
      <w:tblPr>
        <w:tblStyle w:val="TableGrid"/>
        <w:tblW w:w="10416" w:type="dxa"/>
        <w:tblInd w:w="-601" w:type="dxa"/>
        <w:tblLayout w:type="fixed"/>
        <w:tblLook w:val="04A0" w:firstRow="1" w:lastRow="0" w:firstColumn="1" w:lastColumn="0" w:noHBand="0" w:noVBand="1"/>
      </w:tblPr>
      <w:tblGrid>
        <w:gridCol w:w="1875"/>
        <w:gridCol w:w="2190"/>
        <w:gridCol w:w="2031"/>
        <w:gridCol w:w="2468"/>
        <w:gridCol w:w="1852"/>
      </w:tblGrid>
      <w:tr w:rsidR="00ED7FF9" w14:paraId="01AFEE3B" w14:textId="77777777" w:rsidTr="00FE531C">
        <w:trPr>
          <w:trHeight w:val="864"/>
        </w:trPr>
        <w:tc>
          <w:tcPr>
            <w:tcW w:w="1875" w:type="dxa"/>
            <w:vAlign w:val="center"/>
          </w:tcPr>
          <w:p w14:paraId="521608BA"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Particulars</w:t>
            </w:r>
          </w:p>
        </w:tc>
        <w:tc>
          <w:tcPr>
            <w:tcW w:w="2190" w:type="dxa"/>
            <w:vAlign w:val="center"/>
          </w:tcPr>
          <w:p w14:paraId="325995CC"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2022</w:t>
            </w:r>
          </w:p>
        </w:tc>
        <w:tc>
          <w:tcPr>
            <w:tcW w:w="2031" w:type="dxa"/>
            <w:vAlign w:val="center"/>
          </w:tcPr>
          <w:p w14:paraId="31D47ED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Percentages%</w:t>
            </w:r>
          </w:p>
        </w:tc>
        <w:tc>
          <w:tcPr>
            <w:tcW w:w="2468" w:type="dxa"/>
            <w:vAlign w:val="center"/>
          </w:tcPr>
          <w:p w14:paraId="4013B043"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2023</w:t>
            </w:r>
          </w:p>
        </w:tc>
        <w:tc>
          <w:tcPr>
            <w:tcW w:w="1852" w:type="dxa"/>
            <w:vAlign w:val="center"/>
          </w:tcPr>
          <w:p w14:paraId="4E5DDB3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Percentages%</w:t>
            </w:r>
          </w:p>
        </w:tc>
      </w:tr>
      <w:tr w:rsidR="00ED7FF9" w14:paraId="35627434" w14:textId="77777777" w:rsidTr="00FE531C">
        <w:trPr>
          <w:trHeight w:val="544"/>
        </w:trPr>
        <w:tc>
          <w:tcPr>
            <w:tcW w:w="1875" w:type="dxa"/>
          </w:tcPr>
          <w:p w14:paraId="5552FCB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  Assets:</w:t>
            </w:r>
          </w:p>
        </w:tc>
        <w:tc>
          <w:tcPr>
            <w:tcW w:w="2190" w:type="dxa"/>
          </w:tcPr>
          <w:p w14:paraId="6BB5C38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031" w:type="dxa"/>
          </w:tcPr>
          <w:p w14:paraId="371C35F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468" w:type="dxa"/>
          </w:tcPr>
          <w:p w14:paraId="504E351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1852" w:type="dxa"/>
          </w:tcPr>
          <w:p w14:paraId="6357ABB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r>
      <w:tr w:rsidR="00ED7FF9" w14:paraId="759FFC14" w14:textId="77777777" w:rsidTr="00FE531C">
        <w:trPr>
          <w:trHeight w:val="505"/>
        </w:trPr>
        <w:tc>
          <w:tcPr>
            <w:tcW w:w="1875" w:type="dxa"/>
          </w:tcPr>
          <w:p w14:paraId="1D10ACA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Fixed Assets</w:t>
            </w:r>
          </w:p>
        </w:tc>
        <w:tc>
          <w:tcPr>
            <w:tcW w:w="2190" w:type="dxa"/>
            <w:vAlign w:val="center"/>
          </w:tcPr>
          <w:p w14:paraId="23BB901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9373.82</w:t>
            </w:r>
          </w:p>
        </w:tc>
        <w:tc>
          <w:tcPr>
            <w:tcW w:w="2031" w:type="dxa"/>
            <w:vAlign w:val="center"/>
          </w:tcPr>
          <w:p w14:paraId="6D9419B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0.66</w:t>
            </w:r>
          </w:p>
        </w:tc>
        <w:tc>
          <w:tcPr>
            <w:tcW w:w="2468" w:type="dxa"/>
            <w:vAlign w:val="center"/>
          </w:tcPr>
          <w:p w14:paraId="65AAC33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9599.84</w:t>
            </w:r>
          </w:p>
        </w:tc>
        <w:tc>
          <w:tcPr>
            <w:tcW w:w="1852" w:type="dxa"/>
            <w:vAlign w:val="center"/>
          </w:tcPr>
          <w:p w14:paraId="630FF11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0.60</w:t>
            </w:r>
          </w:p>
        </w:tc>
      </w:tr>
      <w:tr w:rsidR="00ED7FF9" w14:paraId="4268ADB2" w14:textId="77777777" w:rsidTr="00FE531C">
        <w:trPr>
          <w:trHeight w:val="572"/>
        </w:trPr>
        <w:tc>
          <w:tcPr>
            <w:tcW w:w="1875" w:type="dxa"/>
          </w:tcPr>
          <w:p w14:paraId="1596827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Current Assets:</w:t>
            </w:r>
          </w:p>
        </w:tc>
        <w:tc>
          <w:tcPr>
            <w:tcW w:w="2190" w:type="dxa"/>
            <w:vAlign w:val="center"/>
          </w:tcPr>
          <w:p w14:paraId="4A185BD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31" w:type="dxa"/>
            <w:vAlign w:val="center"/>
          </w:tcPr>
          <w:p w14:paraId="2388E31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468" w:type="dxa"/>
            <w:vAlign w:val="center"/>
          </w:tcPr>
          <w:p w14:paraId="557C868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1852" w:type="dxa"/>
            <w:vAlign w:val="center"/>
          </w:tcPr>
          <w:p w14:paraId="2540CF9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4AA97E80" w14:textId="77777777" w:rsidTr="00FE531C">
        <w:trPr>
          <w:trHeight w:val="505"/>
        </w:trPr>
        <w:tc>
          <w:tcPr>
            <w:tcW w:w="1875" w:type="dxa"/>
          </w:tcPr>
          <w:p w14:paraId="44DC575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Cash Balances</w:t>
            </w:r>
          </w:p>
        </w:tc>
        <w:tc>
          <w:tcPr>
            <w:tcW w:w="2190" w:type="dxa"/>
            <w:vAlign w:val="center"/>
          </w:tcPr>
          <w:p w14:paraId="540F57A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107701.54</w:t>
            </w:r>
          </w:p>
        </w:tc>
        <w:tc>
          <w:tcPr>
            <w:tcW w:w="2031" w:type="dxa"/>
            <w:vAlign w:val="center"/>
          </w:tcPr>
          <w:p w14:paraId="6BA1B01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7.63</w:t>
            </w:r>
          </w:p>
        </w:tc>
        <w:tc>
          <w:tcPr>
            <w:tcW w:w="2468" w:type="dxa"/>
            <w:vAlign w:val="center"/>
          </w:tcPr>
          <w:p w14:paraId="34ECBB0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50912.10</w:t>
            </w:r>
          </w:p>
        </w:tc>
        <w:tc>
          <w:tcPr>
            <w:tcW w:w="1852" w:type="dxa"/>
            <w:vAlign w:val="center"/>
          </w:tcPr>
          <w:p w14:paraId="78CF7AD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3.21</w:t>
            </w:r>
          </w:p>
        </w:tc>
      </w:tr>
      <w:tr w:rsidR="00ED7FF9" w14:paraId="15F0E10B" w14:textId="77777777" w:rsidTr="00FE531C">
        <w:trPr>
          <w:trHeight w:val="486"/>
        </w:trPr>
        <w:tc>
          <w:tcPr>
            <w:tcW w:w="1875" w:type="dxa"/>
          </w:tcPr>
          <w:p w14:paraId="6366C50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Balances</w:t>
            </w:r>
          </w:p>
        </w:tc>
        <w:tc>
          <w:tcPr>
            <w:tcW w:w="2190" w:type="dxa"/>
            <w:vAlign w:val="center"/>
          </w:tcPr>
          <w:p w14:paraId="78A2415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60120.82</w:t>
            </w:r>
          </w:p>
        </w:tc>
        <w:tc>
          <w:tcPr>
            <w:tcW w:w="2031" w:type="dxa"/>
            <w:vAlign w:val="center"/>
          </w:tcPr>
          <w:p w14:paraId="03B07FB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4.25</w:t>
            </w:r>
          </w:p>
        </w:tc>
        <w:tc>
          <w:tcPr>
            <w:tcW w:w="2468" w:type="dxa"/>
            <w:vAlign w:val="center"/>
          </w:tcPr>
          <w:p w14:paraId="2521623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68526.17</w:t>
            </w:r>
          </w:p>
        </w:tc>
        <w:tc>
          <w:tcPr>
            <w:tcW w:w="1852" w:type="dxa"/>
            <w:vAlign w:val="center"/>
          </w:tcPr>
          <w:p w14:paraId="0CC252D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4.32</w:t>
            </w:r>
          </w:p>
        </w:tc>
      </w:tr>
      <w:tr w:rsidR="00ED7FF9" w14:paraId="5307B956" w14:textId="77777777" w:rsidTr="00FE531C">
        <w:trPr>
          <w:trHeight w:val="505"/>
        </w:trPr>
        <w:tc>
          <w:tcPr>
            <w:tcW w:w="1875" w:type="dxa"/>
          </w:tcPr>
          <w:p w14:paraId="54F61BC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Investments</w:t>
            </w:r>
          </w:p>
        </w:tc>
        <w:tc>
          <w:tcPr>
            <w:tcW w:w="2190" w:type="dxa"/>
            <w:vAlign w:val="center"/>
          </w:tcPr>
          <w:p w14:paraId="0095087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310241</w:t>
            </w:r>
          </w:p>
        </w:tc>
        <w:tc>
          <w:tcPr>
            <w:tcW w:w="2031" w:type="dxa"/>
            <w:vAlign w:val="center"/>
          </w:tcPr>
          <w:p w14:paraId="7071E51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21.98</w:t>
            </w:r>
          </w:p>
        </w:tc>
        <w:tc>
          <w:tcPr>
            <w:tcW w:w="2468" w:type="dxa"/>
            <w:vAlign w:val="center"/>
          </w:tcPr>
          <w:p w14:paraId="5C6F725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362329.74</w:t>
            </w:r>
          </w:p>
        </w:tc>
        <w:tc>
          <w:tcPr>
            <w:tcW w:w="1852" w:type="dxa"/>
            <w:vAlign w:val="center"/>
          </w:tcPr>
          <w:p w14:paraId="3A831D4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22.87</w:t>
            </w:r>
          </w:p>
        </w:tc>
      </w:tr>
      <w:tr w:rsidR="00ED7FF9" w14:paraId="33627E72" w14:textId="77777777" w:rsidTr="00FE531C">
        <w:trPr>
          <w:trHeight w:val="505"/>
        </w:trPr>
        <w:tc>
          <w:tcPr>
            <w:tcW w:w="1875" w:type="dxa"/>
          </w:tcPr>
          <w:p w14:paraId="6A5DF21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Advances</w:t>
            </w:r>
          </w:p>
        </w:tc>
        <w:tc>
          <w:tcPr>
            <w:tcW w:w="2190" w:type="dxa"/>
            <w:vAlign w:val="center"/>
          </w:tcPr>
          <w:p w14:paraId="311CE14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sidRPr="00F75765">
              <w:rPr>
                <w:bCs/>
                <w:color w:val="000000" w:themeColor="text1"/>
                <w:spacing w:val="2"/>
              </w:rPr>
              <w:t>859020.44</w:t>
            </w:r>
          </w:p>
        </w:tc>
        <w:tc>
          <w:tcPr>
            <w:tcW w:w="2031" w:type="dxa"/>
            <w:vAlign w:val="center"/>
          </w:tcPr>
          <w:p w14:paraId="3BFC205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60.86</w:t>
            </w:r>
          </w:p>
        </w:tc>
        <w:tc>
          <w:tcPr>
            <w:tcW w:w="2468" w:type="dxa"/>
            <w:vAlign w:val="center"/>
          </w:tcPr>
          <w:p w14:paraId="52725E0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sidRPr="00EF54A2">
              <w:rPr>
                <w:bCs/>
                <w:color w:val="000000" w:themeColor="text1"/>
                <w:spacing w:val="2"/>
              </w:rPr>
              <w:t>1019638.31</w:t>
            </w:r>
          </w:p>
        </w:tc>
        <w:tc>
          <w:tcPr>
            <w:tcW w:w="1852" w:type="dxa"/>
            <w:vAlign w:val="center"/>
          </w:tcPr>
          <w:p w14:paraId="088D64D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64.36</w:t>
            </w:r>
          </w:p>
        </w:tc>
      </w:tr>
      <w:tr w:rsidR="00ED7FF9" w14:paraId="17C57947" w14:textId="77777777" w:rsidTr="00FE531C">
        <w:trPr>
          <w:trHeight w:val="505"/>
        </w:trPr>
        <w:tc>
          <w:tcPr>
            <w:tcW w:w="1875" w:type="dxa"/>
          </w:tcPr>
          <w:p w14:paraId="6499BC4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Other Assets</w:t>
            </w:r>
          </w:p>
        </w:tc>
        <w:tc>
          <w:tcPr>
            <w:tcW w:w="2190" w:type="dxa"/>
            <w:vAlign w:val="center"/>
          </w:tcPr>
          <w:p w14:paraId="78D9842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64840.12</w:t>
            </w:r>
          </w:p>
        </w:tc>
        <w:tc>
          <w:tcPr>
            <w:tcW w:w="2031" w:type="dxa"/>
            <w:vAlign w:val="center"/>
          </w:tcPr>
          <w:p w14:paraId="4BAEBBA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4.59</w:t>
            </w:r>
          </w:p>
        </w:tc>
        <w:tc>
          <w:tcPr>
            <w:tcW w:w="2468" w:type="dxa"/>
            <w:vAlign w:val="center"/>
          </w:tcPr>
          <w:p w14:paraId="0961010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73200.5</w:t>
            </w:r>
          </w:p>
        </w:tc>
        <w:tc>
          <w:tcPr>
            <w:tcW w:w="1852" w:type="dxa"/>
            <w:vAlign w:val="center"/>
          </w:tcPr>
          <w:p w14:paraId="6970645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4.62</w:t>
            </w:r>
          </w:p>
        </w:tc>
      </w:tr>
      <w:tr w:rsidR="00ED7FF9" w14:paraId="4B9E5522" w14:textId="77777777" w:rsidTr="00FE531C">
        <w:trPr>
          <w:trHeight w:val="725"/>
        </w:trPr>
        <w:tc>
          <w:tcPr>
            <w:tcW w:w="1875" w:type="dxa"/>
          </w:tcPr>
          <w:p w14:paraId="0DCA6A5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Current</w:t>
            </w:r>
          </w:p>
          <w:p w14:paraId="295D70E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Assets</w:t>
            </w:r>
          </w:p>
        </w:tc>
        <w:tc>
          <w:tcPr>
            <w:tcW w:w="2190" w:type="dxa"/>
            <w:vAlign w:val="center"/>
          </w:tcPr>
          <w:p w14:paraId="00C03E3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1401923.92</w:t>
            </w:r>
          </w:p>
        </w:tc>
        <w:tc>
          <w:tcPr>
            <w:tcW w:w="2031" w:type="dxa"/>
            <w:vAlign w:val="center"/>
          </w:tcPr>
          <w:p w14:paraId="6A1F424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99.33</w:t>
            </w:r>
          </w:p>
        </w:tc>
        <w:tc>
          <w:tcPr>
            <w:tcW w:w="2468" w:type="dxa"/>
            <w:vAlign w:val="center"/>
          </w:tcPr>
          <w:p w14:paraId="4C3DB0F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1574606.62</w:t>
            </w:r>
          </w:p>
        </w:tc>
        <w:tc>
          <w:tcPr>
            <w:tcW w:w="1852" w:type="dxa"/>
            <w:vAlign w:val="center"/>
          </w:tcPr>
          <w:p w14:paraId="75BC15D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99.39</w:t>
            </w:r>
          </w:p>
        </w:tc>
      </w:tr>
      <w:tr w:rsidR="00ED7FF9" w14:paraId="265BA368" w14:textId="77777777" w:rsidTr="00FE531C">
        <w:trPr>
          <w:trHeight w:val="686"/>
        </w:trPr>
        <w:tc>
          <w:tcPr>
            <w:tcW w:w="1875" w:type="dxa"/>
          </w:tcPr>
          <w:p w14:paraId="1434E19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lastRenderedPageBreak/>
              <w:t>Total Assets</w:t>
            </w:r>
          </w:p>
        </w:tc>
        <w:tc>
          <w:tcPr>
            <w:tcW w:w="2190" w:type="dxa"/>
            <w:vAlign w:val="center"/>
          </w:tcPr>
          <w:p w14:paraId="4BBEB7A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1411297.44</w:t>
            </w:r>
          </w:p>
        </w:tc>
        <w:tc>
          <w:tcPr>
            <w:tcW w:w="2031" w:type="dxa"/>
            <w:vAlign w:val="center"/>
          </w:tcPr>
          <w:p w14:paraId="6E97F65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c>
          <w:tcPr>
            <w:tcW w:w="2468" w:type="dxa"/>
            <w:vAlign w:val="center"/>
          </w:tcPr>
          <w:p w14:paraId="56D2CA7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1584206.65</w:t>
            </w:r>
          </w:p>
        </w:tc>
        <w:tc>
          <w:tcPr>
            <w:tcW w:w="1852" w:type="dxa"/>
            <w:vAlign w:val="center"/>
          </w:tcPr>
          <w:p w14:paraId="6FAEF78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r>
      <w:tr w:rsidR="00ED7FF9" w14:paraId="588F5B2C" w14:textId="77777777" w:rsidTr="00FE531C">
        <w:trPr>
          <w:trHeight w:val="670"/>
        </w:trPr>
        <w:tc>
          <w:tcPr>
            <w:tcW w:w="1875" w:type="dxa"/>
          </w:tcPr>
          <w:p w14:paraId="249895D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Liabilities:</w:t>
            </w:r>
          </w:p>
          <w:p w14:paraId="0CB9106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90" w:type="dxa"/>
            <w:vAlign w:val="center"/>
          </w:tcPr>
          <w:p w14:paraId="32B71B3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031" w:type="dxa"/>
            <w:vAlign w:val="center"/>
          </w:tcPr>
          <w:p w14:paraId="359B874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468" w:type="dxa"/>
            <w:vAlign w:val="center"/>
          </w:tcPr>
          <w:p w14:paraId="2AA1DCD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1852" w:type="dxa"/>
            <w:vAlign w:val="center"/>
          </w:tcPr>
          <w:p w14:paraId="1EA26F2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1F1D5712" w14:textId="77777777" w:rsidTr="00FE531C">
        <w:trPr>
          <w:trHeight w:val="665"/>
        </w:trPr>
        <w:tc>
          <w:tcPr>
            <w:tcW w:w="1875" w:type="dxa"/>
          </w:tcPr>
          <w:p w14:paraId="0EA99AA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Share Capital</w:t>
            </w:r>
          </w:p>
        </w:tc>
        <w:tc>
          <w:tcPr>
            <w:tcW w:w="2190" w:type="dxa"/>
            <w:vAlign w:val="center"/>
          </w:tcPr>
          <w:p w14:paraId="1B9FA3B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1389.97</w:t>
            </w:r>
          </w:p>
        </w:tc>
        <w:tc>
          <w:tcPr>
            <w:tcW w:w="2031" w:type="dxa"/>
            <w:vAlign w:val="center"/>
          </w:tcPr>
          <w:p w14:paraId="56582DD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0.98</w:t>
            </w:r>
          </w:p>
        </w:tc>
        <w:tc>
          <w:tcPr>
            <w:tcW w:w="2468" w:type="dxa"/>
            <w:vAlign w:val="center"/>
          </w:tcPr>
          <w:p w14:paraId="0FE2ADA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1396.78</w:t>
            </w:r>
          </w:p>
        </w:tc>
        <w:tc>
          <w:tcPr>
            <w:tcW w:w="1852" w:type="dxa"/>
            <w:vAlign w:val="center"/>
          </w:tcPr>
          <w:p w14:paraId="062D9E4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0.08</w:t>
            </w:r>
          </w:p>
        </w:tc>
      </w:tr>
      <w:tr w:rsidR="00ED7FF9" w14:paraId="54C963C5" w14:textId="77777777" w:rsidTr="00FE531C">
        <w:trPr>
          <w:trHeight w:val="647"/>
        </w:trPr>
        <w:tc>
          <w:tcPr>
            <w:tcW w:w="1875" w:type="dxa"/>
          </w:tcPr>
          <w:p w14:paraId="43A2022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Reserves and</w:t>
            </w:r>
          </w:p>
          <w:p w14:paraId="3938E63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Surplus</w:t>
            </w:r>
          </w:p>
        </w:tc>
        <w:tc>
          <w:tcPr>
            <w:tcW w:w="2190" w:type="dxa"/>
            <w:vAlign w:val="center"/>
          </w:tcPr>
          <w:p w14:paraId="56E3816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168855.59</w:t>
            </w:r>
          </w:p>
        </w:tc>
        <w:tc>
          <w:tcPr>
            <w:tcW w:w="2031" w:type="dxa"/>
            <w:vAlign w:val="center"/>
          </w:tcPr>
          <w:p w14:paraId="70E713B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11.96</w:t>
            </w:r>
          </w:p>
        </w:tc>
        <w:tc>
          <w:tcPr>
            <w:tcW w:w="2468" w:type="dxa"/>
            <w:vAlign w:val="center"/>
          </w:tcPr>
          <w:p w14:paraId="6BEC5D7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3062.46</w:t>
            </w:r>
          </w:p>
        </w:tc>
        <w:tc>
          <w:tcPr>
            <w:tcW w:w="1852" w:type="dxa"/>
            <w:vAlign w:val="center"/>
          </w:tcPr>
          <w:p w14:paraId="65CBC17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12.53</w:t>
            </w:r>
          </w:p>
        </w:tc>
      </w:tr>
      <w:tr w:rsidR="00ED7FF9" w14:paraId="05DBBF01" w14:textId="77777777" w:rsidTr="00FE531C">
        <w:trPr>
          <w:trHeight w:val="587"/>
        </w:trPr>
        <w:tc>
          <w:tcPr>
            <w:tcW w:w="1875" w:type="dxa"/>
          </w:tcPr>
          <w:p w14:paraId="4D05543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Capital</w:t>
            </w:r>
          </w:p>
        </w:tc>
        <w:tc>
          <w:tcPr>
            <w:tcW w:w="2190" w:type="dxa"/>
            <w:vAlign w:val="center"/>
          </w:tcPr>
          <w:p w14:paraId="607D493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170245.56</w:t>
            </w:r>
          </w:p>
        </w:tc>
        <w:tc>
          <w:tcPr>
            <w:tcW w:w="2031" w:type="dxa"/>
            <w:vAlign w:val="center"/>
          </w:tcPr>
          <w:p w14:paraId="416E2DB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12.06</w:t>
            </w:r>
          </w:p>
        </w:tc>
        <w:tc>
          <w:tcPr>
            <w:tcW w:w="2468" w:type="dxa"/>
            <w:vAlign w:val="center"/>
          </w:tcPr>
          <w:p w14:paraId="3ADC15C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4459.24</w:t>
            </w:r>
          </w:p>
        </w:tc>
        <w:tc>
          <w:tcPr>
            <w:tcW w:w="1852" w:type="dxa"/>
            <w:vAlign w:val="center"/>
          </w:tcPr>
          <w:p w14:paraId="283B4BE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12.62</w:t>
            </w:r>
          </w:p>
        </w:tc>
      </w:tr>
      <w:tr w:rsidR="00ED7FF9" w14:paraId="307A122F" w14:textId="77777777" w:rsidTr="00FE531C">
        <w:trPr>
          <w:trHeight w:val="505"/>
        </w:trPr>
        <w:tc>
          <w:tcPr>
            <w:tcW w:w="1875" w:type="dxa"/>
          </w:tcPr>
          <w:p w14:paraId="5A3B33E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Deposits</w:t>
            </w:r>
          </w:p>
        </w:tc>
        <w:tc>
          <w:tcPr>
            <w:tcW w:w="2190" w:type="dxa"/>
            <w:vAlign w:val="center"/>
          </w:tcPr>
          <w:p w14:paraId="2C43C52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1064571.61</w:t>
            </w:r>
          </w:p>
        </w:tc>
        <w:tc>
          <w:tcPr>
            <w:tcW w:w="2031" w:type="dxa"/>
            <w:vAlign w:val="center"/>
          </w:tcPr>
          <w:p w14:paraId="3EEFD3B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75.44</w:t>
            </w:r>
          </w:p>
        </w:tc>
        <w:tc>
          <w:tcPr>
            <w:tcW w:w="2468" w:type="dxa"/>
            <w:vAlign w:val="center"/>
          </w:tcPr>
          <w:p w14:paraId="11991BA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1180840.7</w:t>
            </w:r>
          </w:p>
        </w:tc>
        <w:tc>
          <w:tcPr>
            <w:tcW w:w="1852" w:type="dxa"/>
            <w:vAlign w:val="center"/>
          </w:tcPr>
          <w:p w14:paraId="39C75E5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74.57</w:t>
            </w:r>
          </w:p>
        </w:tc>
      </w:tr>
      <w:tr w:rsidR="00ED7FF9" w14:paraId="084096AC" w14:textId="77777777" w:rsidTr="00FE531C">
        <w:trPr>
          <w:trHeight w:val="505"/>
        </w:trPr>
        <w:tc>
          <w:tcPr>
            <w:tcW w:w="1875" w:type="dxa"/>
          </w:tcPr>
          <w:p w14:paraId="561856D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Borrowings</w:t>
            </w:r>
          </w:p>
        </w:tc>
        <w:tc>
          <w:tcPr>
            <w:tcW w:w="2190" w:type="dxa"/>
            <w:vAlign w:val="center"/>
          </w:tcPr>
          <w:p w14:paraId="7EC9223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107231.61</w:t>
            </w:r>
          </w:p>
        </w:tc>
        <w:tc>
          <w:tcPr>
            <w:tcW w:w="2031" w:type="dxa"/>
            <w:vAlign w:val="center"/>
          </w:tcPr>
          <w:p w14:paraId="05319DB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7.59</w:t>
            </w:r>
          </w:p>
        </w:tc>
        <w:tc>
          <w:tcPr>
            <w:tcW w:w="2468" w:type="dxa"/>
            <w:vAlign w:val="center"/>
          </w:tcPr>
          <w:p w14:paraId="5B7BA51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119325.49</w:t>
            </w:r>
          </w:p>
        </w:tc>
        <w:tc>
          <w:tcPr>
            <w:tcW w:w="1852" w:type="dxa"/>
            <w:vAlign w:val="center"/>
          </w:tcPr>
          <w:p w14:paraId="3178F44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7.53</w:t>
            </w:r>
          </w:p>
        </w:tc>
      </w:tr>
      <w:tr w:rsidR="00ED7FF9" w14:paraId="12390796" w14:textId="77777777" w:rsidTr="00FE531C">
        <w:trPr>
          <w:trHeight w:val="603"/>
        </w:trPr>
        <w:tc>
          <w:tcPr>
            <w:tcW w:w="1875" w:type="dxa"/>
          </w:tcPr>
          <w:p w14:paraId="30E10B8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Other Liabilities</w:t>
            </w:r>
          </w:p>
          <w:p w14:paraId="4483A84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and Provision</w:t>
            </w:r>
          </w:p>
        </w:tc>
        <w:tc>
          <w:tcPr>
            <w:tcW w:w="2190" w:type="dxa"/>
            <w:vAlign w:val="center"/>
          </w:tcPr>
          <w:p w14:paraId="09DBD07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68982.79</w:t>
            </w:r>
          </w:p>
        </w:tc>
        <w:tc>
          <w:tcPr>
            <w:tcW w:w="2031" w:type="dxa"/>
            <w:vAlign w:val="center"/>
          </w:tcPr>
          <w:p w14:paraId="50DA085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4.88</w:t>
            </w:r>
          </w:p>
        </w:tc>
        <w:tc>
          <w:tcPr>
            <w:tcW w:w="2468" w:type="dxa"/>
            <w:vAlign w:val="center"/>
          </w:tcPr>
          <w:p w14:paraId="577E4BD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83325.08</w:t>
            </w:r>
          </w:p>
        </w:tc>
        <w:tc>
          <w:tcPr>
            <w:tcW w:w="1852" w:type="dxa"/>
            <w:vAlign w:val="center"/>
          </w:tcPr>
          <w:p w14:paraId="2330625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5.26</w:t>
            </w:r>
          </w:p>
        </w:tc>
      </w:tr>
      <w:tr w:rsidR="00ED7FF9" w14:paraId="6716357E" w14:textId="77777777" w:rsidTr="00FE531C">
        <w:trPr>
          <w:trHeight w:val="649"/>
        </w:trPr>
        <w:tc>
          <w:tcPr>
            <w:tcW w:w="1875" w:type="dxa"/>
          </w:tcPr>
          <w:p w14:paraId="30E4BB8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Liabilities</w:t>
            </w:r>
          </w:p>
        </w:tc>
        <w:tc>
          <w:tcPr>
            <w:tcW w:w="2190" w:type="dxa"/>
            <w:vAlign w:val="center"/>
          </w:tcPr>
          <w:p w14:paraId="51FA8F5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1411031.32</w:t>
            </w:r>
          </w:p>
        </w:tc>
        <w:tc>
          <w:tcPr>
            <w:tcW w:w="2031" w:type="dxa"/>
            <w:vAlign w:val="center"/>
          </w:tcPr>
          <w:p w14:paraId="145AEFE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c>
          <w:tcPr>
            <w:tcW w:w="2468" w:type="dxa"/>
            <w:vAlign w:val="center"/>
          </w:tcPr>
          <w:p w14:paraId="7FB13F5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1583445.77</w:t>
            </w:r>
          </w:p>
        </w:tc>
        <w:tc>
          <w:tcPr>
            <w:tcW w:w="1852" w:type="dxa"/>
            <w:vAlign w:val="center"/>
          </w:tcPr>
          <w:p w14:paraId="4DD7B3B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r>
    </w:tbl>
    <w:p w14:paraId="0C234307" w14:textId="77777777" w:rsidR="00ED7FF9" w:rsidRDefault="00ED7FF9" w:rsidP="00FE531C">
      <w:pPr>
        <w:spacing w:beforeLines="30" w:before="72" w:afterLines="30" w:after="72"/>
        <w:jc w:val="both"/>
        <w:rPr>
          <w:rFonts w:ascii="Times New Roman" w:hAnsi="Times New Roman" w:cs="Times New Roman"/>
          <w:b/>
          <w:sz w:val="28"/>
          <w:szCs w:val="28"/>
        </w:rPr>
      </w:pPr>
      <w:r>
        <w:rPr>
          <w:rFonts w:ascii="Times New Roman" w:hAnsi="Times New Roman" w:cs="Times New Roman"/>
          <w:b/>
          <w:sz w:val="28"/>
          <w:szCs w:val="28"/>
        </w:rPr>
        <w:t xml:space="preserve">Interpretation:  </w:t>
      </w:r>
    </w:p>
    <w:p w14:paraId="76D90D09" w14:textId="77777777" w:rsidR="00FE531C" w:rsidRDefault="00ED7FF9" w:rsidP="00FE531C">
      <w:pPr>
        <w:spacing w:beforeLines="30" w:before="72" w:afterLines="30" w:after="72"/>
        <w:jc w:val="both"/>
        <w:rPr>
          <w:rFonts w:ascii="Times New Roman" w:hAnsi="Times New Roman" w:cs="Times New Roman"/>
          <w:bCs/>
          <w:sz w:val="24"/>
          <w:szCs w:val="24"/>
        </w:rPr>
      </w:pPr>
      <w:r w:rsidRPr="000A53C3">
        <w:rPr>
          <w:rFonts w:ascii="Times New Roman" w:hAnsi="Times New Roman" w:cs="Times New Roman"/>
          <w:bCs/>
          <w:sz w:val="24"/>
          <w:szCs w:val="24"/>
        </w:rPr>
        <w:t>The 2022–2023 common-size balance sheet shows reduced liquidity as cash balances fell to 3.21%, while advances rose to 64.36% and investments to 22.87%, indicating a focus on lending and investments. Reserves increased to 12.53%, while deposits slightly declined to 74.57%. The company adjusted its equity structure and emphasized growth in core activities.</w:t>
      </w:r>
    </w:p>
    <w:p w14:paraId="529A9199" w14:textId="2A46BD4D" w:rsidR="00ED7FF9" w:rsidRPr="00FE531C" w:rsidRDefault="00ED7FF9" w:rsidP="00FE531C">
      <w:pPr>
        <w:spacing w:beforeLines="30" w:before="72" w:afterLines="30" w:after="72"/>
        <w:jc w:val="both"/>
        <w:rPr>
          <w:rFonts w:ascii="Times New Roman" w:hAnsi="Times New Roman" w:cs="Times New Roman"/>
          <w:bCs/>
          <w:sz w:val="24"/>
          <w:szCs w:val="24"/>
        </w:rPr>
      </w:pPr>
      <w:r>
        <w:rPr>
          <w:rFonts w:ascii="Times New Roman" w:hAnsi="Times New Roman" w:cs="Times New Roman"/>
          <w:b/>
          <w:sz w:val="28"/>
          <w:szCs w:val="28"/>
        </w:rPr>
        <w:t>Common Size Balance Sheet for the Period 2023– 2024</w:t>
      </w:r>
    </w:p>
    <w:tbl>
      <w:tblPr>
        <w:tblStyle w:val="TableGrid"/>
        <w:tblW w:w="10348" w:type="dxa"/>
        <w:tblInd w:w="-601" w:type="dxa"/>
        <w:tblLayout w:type="fixed"/>
        <w:tblLook w:val="04A0" w:firstRow="1" w:lastRow="0" w:firstColumn="1" w:lastColumn="0" w:noHBand="0" w:noVBand="1"/>
      </w:tblPr>
      <w:tblGrid>
        <w:gridCol w:w="1831"/>
        <w:gridCol w:w="2139"/>
        <w:gridCol w:w="1984"/>
        <w:gridCol w:w="2410"/>
        <w:gridCol w:w="1984"/>
      </w:tblGrid>
      <w:tr w:rsidR="00ED7FF9" w14:paraId="42A169AA" w14:textId="77777777" w:rsidTr="00FE531C">
        <w:trPr>
          <w:trHeight w:val="721"/>
        </w:trPr>
        <w:tc>
          <w:tcPr>
            <w:tcW w:w="1831" w:type="dxa"/>
            <w:vAlign w:val="center"/>
          </w:tcPr>
          <w:p w14:paraId="0ED06FB4"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Particulars</w:t>
            </w:r>
          </w:p>
        </w:tc>
        <w:tc>
          <w:tcPr>
            <w:tcW w:w="2139" w:type="dxa"/>
            <w:vAlign w:val="center"/>
          </w:tcPr>
          <w:p w14:paraId="6D5A0D0D"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2023</w:t>
            </w:r>
          </w:p>
        </w:tc>
        <w:tc>
          <w:tcPr>
            <w:tcW w:w="1984" w:type="dxa"/>
            <w:vAlign w:val="center"/>
          </w:tcPr>
          <w:p w14:paraId="32B3A28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Percentages%</w:t>
            </w:r>
          </w:p>
        </w:tc>
        <w:tc>
          <w:tcPr>
            <w:tcW w:w="2410" w:type="dxa"/>
            <w:vAlign w:val="center"/>
          </w:tcPr>
          <w:p w14:paraId="30702516" w14:textId="77777777" w:rsidR="00ED7FF9" w:rsidRDefault="00ED7FF9" w:rsidP="003D3E7E">
            <w:pPr>
              <w:spacing w:line="276"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2024</w:t>
            </w:r>
          </w:p>
        </w:tc>
        <w:tc>
          <w:tcPr>
            <w:tcW w:w="1984" w:type="dxa"/>
            <w:vAlign w:val="center"/>
          </w:tcPr>
          <w:p w14:paraId="594B8E5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Percentages%</w:t>
            </w:r>
          </w:p>
        </w:tc>
      </w:tr>
      <w:tr w:rsidR="00ED7FF9" w14:paraId="42D0C759" w14:textId="77777777" w:rsidTr="00FE531C">
        <w:trPr>
          <w:trHeight w:val="545"/>
        </w:trPr>
        <w:tc>
          <w:tcPr>
            <w:tcW w:w="1831" w:type="dxa"/>
          </w:tcPr>
          <w:p w14:paraId="455F7D7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 xml:space="preserve">  Assets:</w:t>
            </w:r>
          </w:p>
        </w:tc>
        <w:tc>
          <w:tcPr>
            <w:tcW w:w="2139" w:type="dxa"/>
          </w:tcPr>
          <w:p w14:paraId="7B5D2ED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1984" w:type="dxa"/>
          </w:tcPr>
          <w:p w14:paraId="40DB14E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2410" w:type="dxa"/>
          </w:tcPr>
          <w:p w14:paraId="2FBD7BE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c>
          <w:tcPr>
            <w:tcW w:w="1984" w:type="dxa"/>
          </w:tcPr>
          <w:p w14:paraId="1347C156"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p>
        </w:tc>
      </w:tr>
      <w:tr w:rsidR="00ED7FF9" w14:paraId="3A0EBDAF" w14:textId="77777777" w:rsidTr="00FE531C">
        <w:trPr>
          <w:trHeight w:val="505"/>
        </w:trPr>
        <w:tc>
          <w:tcPr>
            <w:tcW w:w="1831" w:type="dxa"/>
          </w:tcPr>
          <w:p w14:paraId="5E7C89A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Fixed Assets</w:t>
            </w:r>
          </w:p>
        </w:tc>
        <w:tc>
          <w:tcPr>
            <w:tcW w:w="2139" w:type="dxa"/>
            <w:vAlign w:val="center"/>
          </w:tcPr>
          <w:p w14:paraId="6AB8DFB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9599.84</w:t>
            </w:r>
          </w:p>
        </w:tc>
        <w:tc>
          <w:tcPr>
            <w:tcW w:w="1984" w:type="dxa"/>
            <w:vAlign w:val="center"/>
          </w:tcPr>
          <w:p w14:paraId="516A935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0.60</w:t>
            </w:r>
          </w:p>
        </w:tc>
        <w:tc>
          <w:tcPr>
            <w:tcW w:w="2410" w:type="dxa"/>
            <w:vAlign w:val="center"/>
          </w:tcPr>
          <w:p w14:paraId="00A27A9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10859.84</w:t>
            </w:r>
          </w:p>
        </w:tc>
        <w:tc>
          <w:tcPr>
            <w:tcW w:w="1984" w:type="dxa"/>
            <w:vAlign w:val="center"/>
          </w:tcPr>
          <w:p w14:paraId="7445EFD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0.58</w:t>
            </w:r>
          </w:p>
        </w:tc>
      </w:tr>
      <w:tr w:rsidR="00ED7FF9" w14:paraId="22773571" w14:textId="77777777" w:rsidTr="00FE531C">
        <w:trPr>
          <w:trHeight w:val="573"/>
        </w:trPr>
        <w:tc>
          <w:tcPr>
            <w:tcW w:w="1831" w:type="dxa"/>
          </w:tcPr>
          <w:p w14:paraId="628FB8F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Current Assets:</w:t>
            </w:r>
          </w:p>
        </w:tc>
        <w:tc>
          <w:tcPr>
            <w:tcW w:w="2139" w:type="dxa"/>
            <w:vAlign w:val="center"/>
          </w:tcPr>
          <w:p w14:paraId="3EB7C62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1984" w:type="dxa"/>
            <w:vAlign w:val="center"/>
          </w:tcPr>
          <w:p w14:paraId="2B38B72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410" w:type="dxa"/>
            <w:vAlign w:val="center"/>
          </w:tcPr>
          <w:p w14:paraId="39D6505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1984" w:type="dxa"/>
            <w:vAlign w:val="center"/>
          </w:tcPr>
          <w:p w14:paraId="6DD5144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69A099F7" w14:textId="77777777" w:rsidTr="00FE531C">
        <w:trPr>
          <w:trHeight w:val="505"/>
        </w:trPr>
        <w:tc>
          <w:tcPr>
            <w:tcW w:w="1831" w:type="dxa"/>
          </w:tcPr>
          <w:p w14:paraId="524A077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Cash Balances</w:t>
            </w:r>
          </w:p>
        </w:tc>
        <w:tc>
          <w:tcPr>
            <w:tcW w:w="2139" w:type="dxa"/>
            <w:vAlign w:val="center"/>
          </w:tcPr>
          <w:p w14:paraId="7D0E45A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50912.10</w:t>
            </w:r>
          </w:p>
        </w:tc>
        <w:tc>
          <w:tcPr>
            <w:tcW w:w="1984" w:type="dxa"/>
            <w:vAlign w:val="center"/>
          </w:tcPr>
          <w:p w14:paraId="2792686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3.21</w:t>
            </w:r>
          </w:p>
        </w:tc>
        <w:tc>
          <w:tcPr>
            <w:tcW w:w="2410" w:type="dxa"/>
            <w:vAlign w:val="center"/>
          </w:tcPr>
          <w:p w14:paraId="36BB86A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50214.31</w:t>
            </w:r>
          </w:p>
        </w:tc>
        <w:tc>
          <w:tcPr>
            <w:tcW w:w="1984" w:type="dxa"/>
            <w:vAlign w:val="center"/>
          </w:tcPr>
          <w:p w14:paraId="532911E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2.68</w:t>
            </w:r>
          </w:p>
        </w:tc>
      </w:tr>
      <w:tr w:rsidR="00ED7FF9" w14:paraId="778188E4" w14:textId="77777777" w:rsidTr="00FE531C">
        <w:trPr>
          <w:trHeight w:val="487"/>
        </w:trPr>
        <w:tc>
          <w:tcPr>
            <w:tcW w:w="1831" w:type="dxa"/>
          </w:tcPr>
          <w:p w14:paraId="513F8AC5"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Balances</w:t>
            </w:r>
          </w:p>
        </w:tc>
        <w:tc>
          <w:tcPr>
            <w:tcW w:w="2139" w:type="dxa"/>
            <w:vAlign w:val="center"/>
          </w:tcPr>
          <w:p w14:paraId="0DBB92F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68526.17</w:t>
            </w:r>
          </w:p>
        </w:tc>
        <w:tc>
          <w:tcPr>
            <w:tcW w:w="1984" w:type="dxa"/>
            <w:vAlign w:val="center"/>
          </w:tcPr>
          <w:p w14:paraId="7000E63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4.32</w:t>
            </w:r>
          </w:p>
        </w:tc>
        <w:tc>
          <w:tcPr>
            <w:tcW w:w="2410" w:type="dxa"/>
            <w:vAlign w:val="center"/>
          </w:tcPr>
          <w:p w14:paraId="6D8BB9F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89711.70</w:t>
            </w:r>
          </w:p>
        </w:tc>
        <w:tc>
          <w:tcPr>
            <w:tcW w:w="1984" w:type="dxa"/>
            <w:vAlign w:val="center"/>
          </w:tcPr>
          <w:p w14:paraId="2469522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4.79</w:t>
            </w:r>
          </w:p>
        </w:tc>
      </w:tr>
      <w:tr w:rsidR="00ED7FF9" w14:paraId="50768DBF" w14:textId="77777777" w:rsidTr="00FE531C">
        <w:trPr>
          <w:trHeight w:val="505"/>
        </w:trPr>
        <w:tc>
          <w:tcPr>
            <w:tcW w:w="1831" w:type="dxa"/>
          </w:tcPr>
          <w:p w14:paraId="3F6D942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Investments</w:t>
            </w:r>
          </w:p>
        </w:tc>
        <w:tc>
          <w:tcPr>
            <w:tcW w:w="2139" w:type="dxa"/>
            <w:vAlign w:val="center"/>
          </w:tcPr>
          <w:p w14:paraId="69D989C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362329.74</w:t>
            </w:r>
          </w:p>
        </w:tc>
        <w:tc>
          <w:tcPr>
            <w:tcW w:w="1984" w:type="dxa"/>
            <w:vAlign w:val="center"/>
          </w:tcPr>
          <w:p w14:paraId="5987DA4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22.87</w:t>
            </w:r>
          </w:p>
        </w:tc>
        <w:tc>
          <w:tcPr>
            <w:tcW w:w="2410" w:type="dxa"/>
            <w:vAlign w:val="center"/>
          </w:tcPr>
          <w:p w14:paraId="4BCCE19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461942.27</w:t>
            </w:r>
          </w:p>
        </w:tc>
        <w:tc>
          <w:tcPr>
            <w:tcW w:w="1984" w:type="dxa"/>
            <w:vAlign w:val="center"/>
          </w:tcPr>
          <w:p w14:paraId="0DF6CF2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24.68</w:t>
            </w:r>
          </w:p>
        </w:tc>
      </w:tr>
      <w:tr w:rsidR="00ED7FF9" w14:paraId="2148B17C" w14:textId="77777777" w:rsidTr="00FE531C">
        <w:trPr>
          <w:trHeight w:val="505"/>
        </w:trPr>
        <w:tc>
          <w:tcPr>
            <w:tcW w:w="1831" w:type="dxa"/>
          </w:tcPr>
          <w:p w14:paraId="6F28AC2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Advances</w:t>
            </w:r>
          </w:p>
        </w:tc>
        <w:tc>
          <w:tcPr>
            <w:tcW w:w="2139" w:type="dxa"/>
            <w:vAlign w:val="center"/>
          </w:tcPr>
          <w:p w14:paraId="0661573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sidRPr="00EF54A2">
              <w:rPr>
                <w:bCs/>
                <w:color w:val="000000" w:themeColor="text1"/>
                <w:spacing w:val="2"/>
              </w:rPr>
              <w:t>1019638.31</w:t>
            </w:r>
          </w:p>
        </w:tc>
        <w:tc>
          <w:tcPr>
            <w:tcW w:w="1984" w:type="dxa"/>
            <w:vAlign w:val="center"/>
          </w:tcPr>
          <w:p w14:paraId="5F5BCD5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64.36</w:t>
            </w:r>
          </w:p>
        </w:tc>
        <w:tc>
          <w:tcPr>
            <w:tcW w:w="2410" w:type="dxa"/>
            <w:vAlign w:val="center"/>
          </w:tcPr>
          <w:p w14:paraId="5FE1862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1184406.39</w:t>
            </w:r>
          </w:p>
        </w:tc>
        <w:tc>
          <w:tcPr>
            <w:tcW w:w="1984" w:type="dxa"/>
            <w:vAlign w:val="center"/>
          </w:tcPr>
          <w:p w14:paraId="69E56B0D"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63.28</w:t>
            </w:r>
          </w:p>
        </w:tc>
      </w:tr>
      <w:tr w:rsidR="00ED7FF9" w14:paraId="42D15F46" w14:textId="77777777" w:rsidTr="00FE531C">
        <w:trPr>
          <w:trHeight w:val="505"/>
        </w:trPr>
        <w:tc>
          <w:tcPr>
            <w:tcW w:w="1831" w:type="dxa"/>
          </w:tcPr>
          <w:p w14:paraId="7CCD9AC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lastRenderedPageBreak/>
              <w:t>Other Assets</w:t>
            </w:r>
          </w:p>
        </w:tc>
        <w:tc>
          <w:tcPr>
            <w:tcW w:w="2139" w:type="dxa"/>
            <w:vAlign w:val="center"/>
          </w:tcPr>
          <w:p w14:paraId="76B73E4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73200.5</w:t>
            </w:r>
          </w:p>
        </w:tc>
        <w:tc>
          <w:tcPr>
            <w:tcW w:w="1984" w:type="dxa"/>
            <w:vAlign w:val="center"/>
          </w:tcPr>
          <w:p w14:paraId="6EDDD56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4.62</w:t>
            </w:r>
          </w:p>
        </w:tc>
        <w:tc>
          <w:tcPr>
            <w:tcW w:w="2410" w:type="dxa"/>
            <w:vAlign w:val="center"/>
          </w:tcPr>
          <w:p w14:paraId="4F51C57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74380.07</w:t>
            </w:r>
          </w:p>
        </w:tc>
        <w:tc>
          <w:tcPr>
            <w:tcW w:w="1984" w:type="dxa"/>
            <w:vAlign w:val="center"/>
          </w:tcPr>
          <w:p w14:paraId="0F120EE0"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3.97</w:t>
            </w:r>
          </w:p>
        </w:tc>
      </w:tr>
      <w:tr w:rsidR="00ED7FF9" w14:paraId="13C2C1C1" w14:textId="77777777" w:rsidTr="00FE531C">
        <w:trPr>
          <w:trHeight w:val="725"/>
        </w:trPr>
        <w:tc>
          <w:tcPr>
            <w:tcW w:w="1831" w:type="dxa"/>
          </w:tcPr>
          <w:p w14:paraId="7540C73C"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Current</w:t>
            </w:r>
          </w:p>
          <w:p w14:paraId="51283B9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Assets</w:t>
            </w:r>
          </w:p>
        </w:tc>
        <w:tc>
          <w:tcPr>
            <w:tcW w:w="2139" w:type="dxa"/>
            <w:vAlign w:val="center"/>
          </w:tcPr>
          <w:p w14:paraId="0F82CDD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1574606.62</w:t>
            </w:r>
          </w:p>
        </w:tc>
        <w:tc>
          <w:tcPr>
            <w:tcW w:w="1984" w:type="dxa"/>
            <w:vAlign w:val="center"/>
          </w:tcPr>
          <w:p w14:paraId="281ED37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99.39</w:t>
            </w:r>
          </w:p>
        </w:tc>
        <w:tc>
          <w:tcPr>
            <w:tcW w:w="2410" w:type="dxa"/>
            <w:vAlign w:val="center"/>
          </w:tcPr>
          <w:p w14:paraId="41A2944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1860654.74</w:t>
            </w:r>
          </w:p>
        </w:tc>
        <w:tc>
          <w:tcPr>
            <w:tcW w:w="1984" w:type="dxa"/>
            <w:vAlign w:val="center"/>
          </w:tcPr>
          <w:p w14:paraId="152050A7"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99.41</w:t>
            </w:r>
          </w:p>
        </w:tc>
      </w:tr>
      <w:tr w:rsidR="00ED7FF9" w14:paraId="063BC490" w14:textId="77777777" w:rsidTr="00FE531C">
        <w:trPr>
          <w:trHeight w:val="687"/>
        </w:trPr>
        <w:tc>
          <w:tcPr>
            <w:tcW w:w="1831" w:type="dxa"/>
          </w:tcPr>
          <w:p w14:paraId="318FCD99"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Assets</w:t>
            </w:r>
          </w:p>
        </w:tc>
        <w:tc>
          <w:tcPr>
            <w:tcW w:w="2139" w:type="dxa"/>
            <w:vAlign w:val="center"/>
          </w:tcPr>
          <w:p w14:paraId="74CF412B"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1584206.65</w:t>
            </w:r>
          </w:p>
        </w:tc>
        <w:tc>
          <w:tcPr>
            <w:tcW w:w="1984" w:type="dxa"/>
            <w:vAlign w:val="center"/>
          </w:tcPr>
          <w:p w14:paraId="4E03FF9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c>
          <w:tcPr>
            <w:tcW w:w="2410" w:type="dxa"/>
            <w:vAlign w:val="center"/>
          </w:tcPr>
          <w:p w14:paraId="0A720095"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1871514.58</w:t>
            </w:r>
          </w:p>
        </w:tc>
        <w:tc>
          <w:tcPr>
            <w:tcW w:w="1984" w:type="dxa"/>
            <w:vAlign w:val="center"/>
          </w:tcPr>
          <w:p w14:paraId="528CFFB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r>
      <w:tr w:rsidR="00ED7FF9" w14:paraId="42F01422" w14:textId="77777777" w:rsidTr="00FE531C">
        <w:trPr>
          <w:trHeight w:val="670"/>
        </w:trPr>
        <w:tc>
          <w:tcPr>
            <w:tcW w:w="1831" w:type="dxa"/>
          </w:tcPr>
          <w:p w14:paraId="3DF0860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Liabilities:</w:t>
            </w:r>
          </w:p>
          <w:p w14:paraId="4F539456"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139" w:type="dxa"/>
            <w:vAlign w:val="center"/>
          </w:tcPr>
          <w:p w14:paraId="546E8B7F"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1984" w:type="dxa"/>
            <w:vAlign w:val="center"/>
          </w:tcPr>
          <w:p w14:paraId="2FEA625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2410" w:type="dxa"/>
            <w:vAlign w:val="center"/>
          </w:tcPr>
          <w:p w14:paraId="4DCAE62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c>
          <w:tcPr>
            <w:tcW w:w="1984" w:type="dxa"/>
            <w:vAlign w:val="center"/>
          </w:tcPr>
          <w:p w14:paraId="7BECB531"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p>
        </w:tc>
      </w:tr>
      <w:tr w:rsidR="00ED7FF9" w14:paraId="63A30531" w14:textId="77777777" w:rsidTr="00FE531C">
        <w:trPr>
          <w:trHeight w:val="664"/>
        </w:trPr>
        <w:tc>
          <w:tcPr>
            <w:tcW w:w="1831" w:type="dxa"/>
          </w:tcPr>
          <w:p w14:paraId="0F41359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Share Capital</w:t>
            </w:r>
          </w:p>
        </w:tc>
        <w:tc>
          <w:tcPr>
            <w:tcW w:w="2139" w:type="dxa"/>
            <w:vAlign w:val="center"/>
          </w:tcPr>
          <w:p w14:paraId="53B1C88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1396.78</w:t>
            </w:r>
          </w:p>
        </w:tc>
        <w:tc>
          <w:tcPr>
            <w:tcW w:w="1984" w:type="dxa"/>
            <w:vAlign w:val="center"/>
          </w:tcPr>
          <w:p w14:paraId="6665F73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0.08</w:t>
            </w:r>
          </w:p>
        </w:tc>
        <w:tc>
          <w:tcPr>
            <w:tcW w:w="2410" w:type="dxa"/>
            <w:vAlign w:val="center"/>
          </w:tcPr>
          <w:p w14:paraId="70CA10EF"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1404.68</w:t>
            </w:r>
          </w:p>
        </w:tc>
        <w:tc>
          <w:tcPr>
            <w:tcW w:w="1984" w:type="dxa"/>
            <w:vAlign w:val="center"/>
          </w:tcPr>
          <w:p w14:paraId="12F888C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0.07</w:t>
            </w:r>
          </w:p>
        </w:tc>
      </w:tr>
      <w:tr w:rsidR="00ED7FF9" w14:paraId="4672CD28" w14:textId="77777777" w:rsidTr="00FE531C">
        <w:trPr>
          <w:trHeight w:val="647"/>
        </w:trPr>
        <w:tc>
          <w:tcPr>
            <w:tcW w:w="1831" w:type="dxa"/>
          </w:tcPr>
          <w:p w14:paraId="000B01A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Reserves and</w:t>
            </w:r>
          </w:p>
          <w:p w14:paraId="414BC0E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Surplus</w:t>
            </w:r>
          </w:p>
        </w:tc>
        <w:tc>
          <w:tcPr>
            <w:tcW w:w="2139" w:type="dxa"/>
            <w:vAlign w:val="center"/>
          </w:tcPr>
          <w:p w14:paraId="1235531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3062.46</w:t>
            </w:r>
          </w:p>
        </w:tc>
        <w:tc>
          <w:tcPr>
            <w:tcW w:w="1984" w:type="dxa"/>
            <w:vAlign w:val="center"/>
          </w:tcPr>
          <w:p w14:paraId="22C063CE"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12.53</w:t>
            </w:r>
          </w:p>
        </w:tc>
        <w:tc>
          <w:tcPr>
            <w:tcW w:w="2410" w:type="dxa"/>
            <w:vAlign w:val="center"/>
          </w:tcPr>
          <w:p w14:paraId="49C1AB4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3083.35</w:t>
            </w:r>
          </w:p>
        </w:tc>
        <w:tc>
          <w:tcPr>
            <w:tcW w:w="1984" w:type="dxa"/>
            <w:vAlign w:val="center"/>
          </w:tcPr>
          <w:p w14:paraId="25D3B92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12.59</w:t>
            </w:r>
          </w:p>
        </w:tc>
      </w:tr>
      <w:tr w:rsidR="00ED7FF9" w14:paraId="25D04228" w14:textId="77777777" w:rsidTr="00FE531C">
        <w:trPr>
          <w:trHeight w:val="587"/>
        </w:trPr>
        <w:tc>
          <w:tcPr>
            <w:tcW w:w="1831" w:type="dxa"/>
          </w:tcPr>
          <w:p w14:paraId="3D355604"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Capital</w:t>
            </w:r>
          </w:p>
        </w:tc>
        <w:tc>
          <w:tcPr>
            <w:tcW w:w="2139" w:type="dxa"/>
            <w:vAlign w:val="center"/>
          </w:tcPr>
          <w:p w14:paraId="4231B32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4459.24</w:t>
            </w:r>
          </w:p>
        </w:tc>
        <w:tc>
          <w:tcPr>
            <w:tcW w:w="1984" w:type="dxa"/>
            <w:vAlign w:val="center"/>
          </w:tcPr>
          <w:p w14:paraId="07B338B0"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12.62</w:t>
            </w:r>
          </w:p>
        </w:tc>
        <w:tc>
          <w:tcPr>
            <w:tcW w:w="2410" w:type="dxa"/>
            <w:vAlign w:val="center"/>
          </w:tcPr>
          <w:p w14:paraId="0192770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4488.03</w:t>
            </w:r>
          </w:p>
        </w:tc>
        <w:tc>
          <w:tcPr>
            <w:tcW w:w="1984" w:type="dxa"/>
            <w:vAlign w:val="center"/>
          </w:tcPr>
          <w:p w14:paraId="6AED1F22"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12.67</w:t>
            </w:r>
          </w:p>
        </w:tc>
      </w:tr>
      <w:tr w:rsidR="00ED7FF9" w14:paraId="7164E415" w14:textId="77777777" w:rsidTr="00FE531C">
        <w:trPr>
          <w:trHeight w:val="505"/>
        </w:trPr>
        <w:tc>
          <w:tcPr>
            <w:tcW w:w="1831" w:type="dxa"/>
          </w:tcPr>
          <w:p w14:paraId="4186BFA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Deposits</w:t>
            </w:r>
          </w:p>
        </w:tc>
        <w:tc>
          <w:tcPr>
            <w:tcW w:w="2139" w:type="dxa"/>
            <w:vAlign w:val="center"/>
          </w:tcPr>
          <w:p w14:paraId="6972B883"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1180840.7</w:t>
            </w:r>
          </w:p>
        </w:tc>
        <w:tc>
          <w:tcPr>
            <w:tcW w:w="1984" w:type="dxa"/>
            <w:vAlign w:val="center"/>
          </w:tcPr>
          <w:p w14:paraId="711D73C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74.57</w:t>
            </w:r>
          </w:p>
        </w:tc>
        <w:tc>
          <w:tcPr>
            <w:tcW w:w="2410" w:type="dxa"/>
            <w:vAlign w:val="center"/>
          </w:tcPr>
          <w:p w14:paraId="11F03CC4"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1412824.95</w:t>
            </w:r>
          </w:p>
        </w:tc>
        <w:tc>
          <w:tcPr>
            <w:tcW w:w="1984" w:type="dxa"/>
            <w:vAlign w:val="center"/>
          </w:tcPr>
          <w:p w14:paraId="4857F52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75.54</w:t>
            </w:r>
          </w:p>
        </w:tc>
      </w:tr>
      <w:tr w:rsidR="00ED7FF9" w14:paraId="18DC9FFB" w14:textId="77777777" w:rsidTr="00FE531C">
        <w:trPr>
          <w:trHeight w:val="505"/>
        </w:trPr>
        <w:tc>
          <w:tcPr>
            <w:tcW w:w="1831" w:type="dxa"/>
          </w:tcPr>
          <w:p w14:paraId="468EF0B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Borrowings</w:t>
            </w:r>
          </w:p>
        </w:tc>
        <w:tc>
          <w:tcPr>
            <w:tcW w:w="2139" w:type="dxa"/>
            <w:vAlign w:val="center"/>
          </w:tcPr>
          <w:p w14:paraId="74B481E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119325.49</w:t>
            </w:r>
          </w:p>
        </w:tc>
        <w:tc>
          <w:tcPr>
            <w:tcW w:w="1984" w:type="dxa"/>
            <w:vAlign w:val="center"/>
          </w:tcPr>
          <w:p w14:paraId="4BE85F52"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7.53</w:t>
            </w:r>
          </w:p>
        </w:tc>
        <w:tc>
          <w:tcPr>
            <w:tcW w:w="2410" w:type="dxa"/>
            <w:vAlign w:val="center"/>
          </w:tcPr>
          <w:p w14:paraId="2C9DB5EA"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124967.58</w:t>
            </w:r>
          </w:p>
        </w:tc>
        <w:tc>
          <w:tcPr>
            <w:tcW w:w="1984" w:type="dxa"/>
            <w:vAlign w:val="center"/>
          </w:tcPr>
          <w:p w14:paraId="3958A5C7"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6.68</w:t>
            </w:r>
          </w:p>
        </w:tc>
      </w:tr>
      <w:tr w:rsidR="00ED7FF9" w14:paraId="2672DAAE" w14:textId="77777777" w:rsidTr="00FE531C">
        <w:trPr>
          <w:trHeight w:val="603"/>
        </w:trPr>
        <w:tc>
          <w:tcPr>
            <w:tcW w:w="1831" w:type="dxa"/>
          </w:tcPr>
          <w:p w14:paraId="62F22E1B"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Other Liabilities</w:t>
            </w:r>
          </w:p>
          <w:p w14:paraId="7FDFBE69"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and Provision</w:t>
            </w:r>
          </w:p>
        </w:tc>
        <w:tc>
          <w:tcPr>
            <w:tcW w:w="2139" w:type="dxa"/>
            <w:vAlign w:val="center"/>
          </w:tcPr>
          <w:p w14:paraId="4598C4F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83325.08</w:t>
            </w:r>
          </w:p>
        </w:tc>
        <w:tc>
          <w:tcPr>
            <w:tcW w:w="1984" w:type="dxa"/>
            <w:vAlign w:val="center"/>
          </w:tcPr>
          <w:p w14:paraId="10C93DA1"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5.26</w:t>
            </w:r>
          </w:p>
        </w:tc>
        <w:tc>
          <w:tcPr>
            <w:tcW w:w="2410" w:type="dxa"/>
            <w:vAlign w:val="center"/>
          </w:tcPr>
          <w:p w14:paraId="134E13AC"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95322.73</w:t>
            </w:r>
          </w:p>
        </w:tc>
        <w:tc>
          <w:tcPr>
            <w:tcW w:w="1984" w:type="dxa"/>
            <w:vAlign w:val="center"/>
          </w:tcPr>
          <w:p w14:paraId="35555A38" w14:textId="77777777" w:rsidR="00ED7FF9" w:rsidRDefault="00ED7FF9" w:rsidP="003D3E7E">
            <w:pPr>
              <w:pStyle w:val="NormalWeb"/>
              <w:spacing w:before="0" w:beforeAutospacing="0" w:after="0" w:afterAutospacing="0" w:line="276" w:lineRule="auto"/>
              <w:jc w:val="both"/>
              <w:textAlignment w:val="baseline"/>
              <w:rPr>
                <w:color w:val="000000" w:themeColor="text1"/>
                <w:spacing w:val="2"/>
              </w:rPr>
            </w:pPr>
            <w:r>
              <w:rPr>
                <w:color w:val="000000" w:themeColor="text1"/>
                <w:spacing w:val="2"/>
              </w:rPr>
              <w:t>5.09</w:t>
            </w:r>
          </w:p>
        </w:tc>
      </w:tr>
      <w:tr w:rsidR="00ED7FF9" w14:paraId="105A4082" w14:textId="77777777" w:rsidTr="00FE531C">
        <w:trPr>
          <w:trHeight w:val="649"/>
        </w:trPr>
        <w:tc>
          <w:tcPr>
            <w:tcW w:w="1831" w:type="dxa"/>
          </w:tcPr>
          <w:p w14:paraId="1F3C11DD"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Total Liabilities</w:t>
            </w:r>
          </w:p>
        </w:tc>
        <w:tc>
          <w:tcPr>
            <w:tcW w:w="2139" w:type="dxa"/>
            <w:vAlign w:val="center"/>
          </w:tcPr>
          <w:p w14:paraId="5E861E28"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1583445.77</w:t>
            </w:r>
          </w:p>
        </w:tc>
        <w:tc>
          <w:tcPr>
            <w:tcW w:w="1984" w:type="dxa"/>
            <w:vAlign w:val="center"/>
          </w:tcPr>
          <w:p w14:paraId="5A3FBA53"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c>
          <w:tcPr>
            <w:tcW w:w="2410" w:type="dxa"/>
            <w:vAlign w:val="center"/>
          </w:tcPr>
          <w:p w14:paraId="59DBDB2A"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1870109.26</w:t>
            </w:r>
          </w:p>
        </w:tc>
        <w:tc>
          <w:tcPr>
            <w:tcW w:w="1984" w:type="dxa"/>
            <w:vAlign w:val="center"/>
          </w:tcPr>
          <w:p w14:paraId="6273D25E" w14:textId="77777777" w:rsidR="00ED7FF9" w:rsidRDefault="00ED7FF9" w:rsidP="003D3E7E">
            <w:pPr>
              <w:pStyle w:val="NormalWeb"/>
              <w:spacing w:before="0" w:beforeAutospacing="0" w:after="0" w:afterAutospacing="0" w:line="276" w:lineRule="auto"/>
              <w:jc w:val="both"/>
              <w:textAlignment w:val="baseline"/>
              <w:rPr>
                <w:b/>
                <w:color w:val="000000" w:themeColor="text1"/>
                <w:spacing w:val="2"/>
              </w:rPr>
            </w:pPr>
            <w:r>
              <w:rPr>
                <w:b/>
                <w:color w:val="000000" w:themeColor="text1"/>
                <w:spacing w:val="2"/>
              </w:rPr>
              <w:t>100</w:t>
            </w:r>
          </w:p>
        </w:tc>
      </w:tr>
    </w:tbl>
    <w:p w14:paraId="782CDA01" w14:textId="77777777" w:rsidR="00ED7FF9" w:rsidRDefault="00ED7FF9" w:rsidP="00FE531C">
      <w:pPr>
        <w:spacing w:beforeLines="30" w:before="72" w:afterLines="30" w:after="72"/>
        <w:jc w:val="both"/>
        <w:rPr>
          <w:rFonts w:ascii="Times New Roman" w:hAnsi="Times New Roman" w:cs="Times New Roman"/>
          <w:b/>
          <w:sz w:val="28"/>
          <w:szCs w:val="28"/>
        </w:rPr>
      </w:pPr>
      <w:r>
        <w:rPr>
          <w:rFonts w:ascii="Times New Roman" w:hAnsi="Times New Roman" w:cs="Times New Roman"/>
          <w:b/>
          <w:sz w:val="28"/>
          <w:szCs w:val="28"/>
        </w:rPr>
        <w:t xml:space="preserve">Interpretation:      </w:t>
      </w:r>
    </w:p>
    <w:p w14:paraId="60A16130" w14:textId="2BEC575D" w:rsidR="00ED7FF9" w:rsidRPr="003D3E7E" w:rsidRDefault="00ED7FF9" w:rsidP="00FE531C">
      <w:pPr>
        <w:pStyle w:val="NormalWeb"/>
        <w:shd w:val="clear" w:color="auto" w:fill="FFFFFF"/>
        <w:spacing w:before="0" w:beforeAutospacing="0" w:after="192" w:afterAutospacing="0" w:line="276" w:lineRule="auto"/>
        <w:jc w:val="both"/>
        <w:rPr>
          <w:color w:val="000000" w:themeColor="text1"/>
          <w:shd w:val="clear" w:color="auto" w:fill="FFFFFF"/>
        </w:rPr>
      </w:pPr>
      <w:r w:rsidRPr="000A53C3">
        <w:rPr>
          <w:color w:val="000000" w:themeColor="text1"/>
          <w:shd w:val="clear" w:color="auto" w:fill="FFFFFF"/>
          <w:lang w:val="en-IN"/>
        </w:rPr>
        <w:t>The 2023–2024 common-size balance sheet highlights reduced liquidity as cash balances fell to 2.68%, while investments rose to 24.68% and bank balances to 4.79%. Advances declined slightly to 63.28%, and reserves grew modestly to 12.59%. Deposits increased to 75.54%, while borrowings decreased to 6.68%, reflecting reduced reliance on external debt. The company is focusing on investments and reducing cash holdings and obligations, signalling a strategic shift toward asset growth and financial stability.</w:t>
      </w:r>
    </w:p>
    <w:p w14:paraId="2A1A4E46" w14:textId="26E3F1C0" w:rsidR="00ED7FF9" w:rsidRPr="00CF3771" w:rsidRDefault="00B37BAA" w:rsidP="00FE531C">
      <w:pPr>
        <w:rPr>
          <w:rFonts w:ascii="Times New Roman" w:hAnsi="Times New Roman" w:cs="Times New Roman"/>
          <w:b/>
          <w:bCs/>
          <w:sz w:val="28"/>
          <w:szCs w:val="28"/>
        </w:rPr>
      </w:pPr>
      <w:r>
        <w:rPr>
          <w:rFonts w:ascii="Times New Roman" w:hAnsi="Times New Roman" w:cs="Times New Roman"/>
          <w:b/>
          <w:bCs/>
          <w:sz w:val="28"/>
          <w:szCs w:val="28"/>
        </w:rPr>
        <w:t>FINDINGS</w:t>
      </w:r>
    </w:p>
    <w:p w14:paraId="4E39931E" w14:textId="77777777" w:rsidR="00ED7FF9" w:rsidRPr="00836EB2"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t>The bank’s total assets have been growing steadily, with a big 18.13% increase from 2023 to 2024. This shows the bank is expanding well.</w:t>
      </w:r>
    </w:p>
    <w:p w14:paraId="11CDCEE0" w14:textId="77777777" w:rsidR="00ED7FF9" w:rsidRPr="00836EB2"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t>The percentage of loans in the bank's total assets has been growing over the years, from 58.75% in 2020 to 64.36% in 2023. This shows the bank is focusing more on giving out loans.</w:t>
      </w:r>
    </w:p>
    <w:p w14:paraId="1F862D36" w14:textId="77777777" w:rsidR="00ED7FF9" w:rsidRPr="00836EB2"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t>Investments have also increased, especially from 2022 to 2024, with a 27.49% rise in 2023-2024. This shows the bank is focusing on growing its investments.</w:t>
      </w:r>
    </w:p>
    <w:p w14:paraId="79812F2E" w14:textId="77777777" w:rsidR="00ED7FF9" w:rsidRPr="00836EB2"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lastRenderedPageBreak/>
        <w:t>Cash on hand has been decreasing, from 7.63% of total assets in 2020 to just 2.68% in 2024. This means the bank has less cash available, which lowers its ability to pay bills quickly.</w:t>
      </w:r>
    </w:p>
    <w:p w14:paraId="6BFBEB3F" w14:textId="77777777" w:rsidR="00ED7FF9" w:rsidRPr="00836EB2"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t>Deposits have been growing steadily, increasing by 19.64% from 2023 to 2024. This suggests more people are trusting the bank with their money.</w:t>
      </w:r>
    </w:p>
    <w:p w14:paraId="3A7CD3B0" w14:textId="77777777" w:rsidR="00ED7FF9" w:rsidRPr="00836EB2"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t>The bank's borrowings have gone down from 14.83% of total assets in 2020 to 6.68% in 2024. This shows the bank is less dependent on loans from outside sources.</w:t>
      </w:r>
    </w:p>
    <w:p w14:paraId="61D1CDE5" w14:textId="77777777" w:rsidR="00ED7FF9" w:rsidRPr="00836EB2"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t>Reserves and profits have been growing, from 10.48% of total assets in 2020 to 12.59% in 2024. This shows the bank is making more profit and keeping it for future needs.</w:t>
      </w:r>
    </w:p>
    <w:p w14:paraId="48D4A48E" w14:textId="77777777" w:rsidR="00ED7FF9" w:rsidRPr="00836EB2"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t>The bank has invested in long-term assets, with fixed assets increasing by 13.12% in 2023-2024. This shows the bank is investing in things like buildings or technology for the future.</w:t>
      </w:r>
    </w:p>
    <w:p w14:paraId="20B9B7AD" w14:textId="77777777" w:rsidR="00ED7FF9" w:rsidRPr="00836EB2"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t>The bank's share capital has stayed mostly the same, from 0.11% of total assets in 2020 to 0.08% in 2024. This means the bank is not issuing too many new shares and is keeping a steady capital structure.</w:t>
      </w:r>
    </w:p>
    <w:p w14:paraId="4B6DD486" w14:textId="0640503F" w:rsidR="00ED7FF9" w:rsidRPr="003D3E7E" w:rsidRDefault="00ED7FF9" w:rsidP="00FE531C">
      <w:pPr>
        <w:pStyle w:val="ListParagraph"/>
        <w:numPr>
          <w:ilvl w:val="0"/>
          <w:numId w:val="48"/>
        </w:numPr>
        <w:spacing w:after="160"/>
        <w:rPr>
          <w:rFonts w:ascii="Times New Roman" w:hAnsi="Times New Roman" w:cs="Times New Roman"/>
          <w:sz w:val="24"/>
          <w:szCs w:val="24"/>
        </w:rPr>
      </w:pPr>
      <w:r w:rsidRPr="00836EB2">
        <w:rPr>
          <w:rFonts w:ascii="Times New Roman" w:hAnsi="Times New Roman" w:cs="Times New Roman"/>
          <w:sz w:val="24"/>
          <w:szCs w:val="24"/>
        </w:rPr>
        <w:t>The bank has been focusing more on investments and loans, while its cash reserves have been shrinking. This could mean they are reinvesting the money into areas that will help the bank grow.</w:t>
      </w:r>
    </w:p>
    <w:p w14:paraId="4F7EF60A" w14:textId="3D457B82" w:rsidR="00ED7FF9" w:rsidRPr="00B37BAA" w:rsidRDefault="00B37BAA" w:rsidP="00FE531C">
      <w:pPr>
        <w:ind w:left="360"/>
        <w:rPr>
          <w:rFonts w:ascii="Times New Roman" w:hAnsi="Times New Roman" w:cs="Times New Roman"/>
          <w:b/>
          <w:bCs/>
          <w:sz w:val="28"/>
          <w:szCs w:val="28"/>
        </w:rPr>
      </w:pPr>
      <w:r>
        <w:rPr>
          <w:rFonts w:ascii="Times New Roman" w:hAnsi="Times New Roman" w:cs="Times New Roman"/>
          <w:b/>
          <w:bCs/>
          <w:sz w:val="28"/>
          <w:szCs w:val="28"/>
        </w:rPr>
        <w:t>SUGGESTIONS</w:t>
      </w:r>
    </w:p>
    <w:p w14:paraId="54B1C3E9" w14:textId="77777777" w:rsidR="00ED7FF9" w:rsidRPr="004F08C0" w:rsidRDefault="00ED7FF9" w:rsidP="00FE531C">
      <w:pPr>
        <w:ind w:left="360"/>
        <w:rPr>
          <w:rFonts w:ascii="Times New Roman" w:hAnsi="Times New Roman" w:cs="Times New Roman"/>
          <w:sz w:val="24"/>
          <w:szCs w:val="24"/>
        </w:rPr>
      </w:pPr>
      <w:r w:rsidRPr="004F08C0">
        <w:rPr>
          <w:rFonts w:ascii="Times New Roman" w:hAnsi="Times New Roman" w:cs="Times New Roman"/>
          <w:sz w:val="24"/>
          <w:szCs w:val="24"/>
        </w:rPr>
        <w:t>1. The bank should maintain higher cash reserves to ensure quick payment of bills without compromising growth.</w:t>
      </w:r>
    </w:p>
    <w:p w14:paraId="42B59929" w14:textId="77777777" w:rsidR="00ED7FF9" w:rsidRPr="004F08C0" w:rsidRDefault="00ED7FF9" w:rsidP="00FE531C">
      <w:pPr>
        <w:ind w:left="360"/>
        <w:rPr>
          <w:rFonts w:ascii="Times New Roman" w:hAnsi="Times New Roman" w:cs="Times New Roman"/>
          <w:sz w:val="24"/>
          <w:szCs w:val="24"/>
        </w:rPr>
      </w:pPr>
      <w:r w:rsidRPr="004F08C0">
        <w:rPr>
          <w:rFonts w:ascii="Times New Roman" w:hAnsi="Times New Roman" w:cs="Times New Roman"/>
          <w:sz w:val="24"/>
          <w:szCs w:val="24"/>
        </w:rPr>
        <w:t>2. The bank should explore cheaper and more flexible borrowing options for better financial flexibility.</w:t>
      </w:r>
    </w:p>
    <w:p w14:paraId="4BC199BA" w14:textId="77777777" w:rsidR="00ED7FF9" w:rsidRPr="004F08C0" w:rsidRDefault="00ED7FF9" w:rsidP="00FE531C">
      <w:pPr>
        <w:ind w:left="360"/>
        <w:rPr>
          <w:rFonts w:ascii="Times New Roman" w:hAnsi="Times New Roman" w:cs="Times New Roman"/>
          <w:sz w:val="24"/>
          <w:szCs w:val="24"/>
        </w:rPr>
      </w:pPr>
      <w:r w:rsidRPr="004F08C0">
        <w:rPr>
          <w:rFonts w:ascii="Times New Roman" w:hAnsi="Times New Roman" w:cs="Times New Roman"/>
          <w:sz w:val="24"/>
          <w:szCs w:val="24"/>
        </w:rPr>
        <w:t>3. The bank must monitor loan quality to avoid non-performing assets and potential financial issues.</w:t>
      </w:r>
    </w:p>
    <w:p w14:paraId="5D335A9F" w14:textId="77777777" w:rsidR="00ED7FF9" w:rsidRPr="004F08C0" w:rsidRDefault="00ED7FF9" w:rsidP="00FE531C">
      <w:pPr>
        <w:ind w:left="360"/>
        <w:rPr>
          <w:rFonts w:ascii="Times New Roman" w:hAnsi="Times New Roman" w:cs="Times New Roman"/>
          <w:sz w:val="24"/>
          <w:szCs w:val="24"/>
        </w:rPr>
      </w:pPr>
      <w:r w:rsidRPr="004F08C0">
        <w:rPr>
          <w:rFonts w:ascii="Times New Roman" w:hAnsi="Times New Roman" w:cs="Times New Roman"/>
          <w:sz w:val="24"/>
          <w:szCs w:val="24"/>
        </w:rPr>
        <w:t>4. The bank should ensure effective use of fixed assets to avoid unnecessary spending and enhance operations.</w:t>
      </w:r>
    </w:p>
    <w:p w14:paraId="49116D38" w14:textId="5EC62A5A" w:rsidR="00ED7FF9" w:rsidRPr="004F08C0" w:rsidRDefault="00ED7FF9" w:rsidP="00FE531C">
      <w:pPr>
        <w:ind w:left="360"/>
        <w:rPr>
          <w:rFonts w:ascii="Times New Roman" w:hAnsi="Times New Roman" w:cs="Times New Roman"/>
          <w:sz w:val="24"/>
          <w:szCs w:val="24"/>
        </w:rPr>
      </w:pPr>
      <w:r w:rsidRPr="004F08C0">
        <w:rPr>
          <w:rFonts w:ascii="Times New Roman" w:hAnsi="Times New Roman" w:cs="Times New Roman"/>
          <w:sz w:val="24"/>
          <w:szCs w:val="24"/>
        </w:rPr>
        <w:t>5. The bank should focus on retaining more profits to strengthen its capital buffer and stay strong in tough economic conditions</w:t>
      </w:r>
      <w:r w:rsidR="003D3E7E" w:rsidRPr="004F08C0">
        <w:rPr>
          <w:rFonts w:ascii="Times New Roman" w:hAnsi="Times New Roman" w:cs="Times New Roman"/>
          <w:sz w:val="24"/>
          <w:szCs w:val="24"/>
        </w:rPr>
        <w:t>.</w:t>
      </w:r>
    </w:p>
    <w:p w14:paraId="506D0DE6" w14:textId="77777777" w:rsidR="00A8477A" w:rsidRDefault="00A8477A" w:rsidP="004F08C0">
      <w:pPr>
        <w:ind w:left="360"/>
        <w:rPr>
          <w:rFonts w:ascii="Times New Roman" w:hAnsi="Times New Roman" w:cs="Times New Roman"/>
          <w:b/>
          <w:bCs/>
          <w:sz w:val="28"/>
          <w:szCs w:val="28"/>
        </w:rPr>
      </w:pPr>
    </w:p>
    <w:p w14:paraId="5C487956" w14:textId="77777777" w:rsidR="00A8477A" w:rsidRDefault="00A8477A" w:rsidP="004F08C0">
      <w:pPr>
        <w:ind w:left="360"/>
        <w:rPr>
          <w:rFonts w:ascii="Times New Roman" w:hAnsi="Times New Roman" w:cs="Times New Roman"/>
          <w:b/>
          <w:bCs/>
          <w:sz w:val="28"/>
          <w:szCs w:val="28"/>
        </w:rPr>
      </w:pPr>
    </w:p>
    <w:p w14:paraId="055739EB" w14:textId="77777777" w:rsidR="00A8477A" w:rsidRDefault="00A8477A" w:rsidP="004F08C0">
      <w:pPr>
        <w:ind w:left="360"/>
        <w:rPr>
          <w:rFonts w:ascii="Times New Roman" w:hAnsi="Times New Roman" w:cs="Times New Roman"/>
          <w:b/>
          <w:bCs/>
          <w:sz w:val="28"/>
          <w:szCs w:val="28"/>
        </w:rPr>
      </w:pPr>
    </w:p>
    <w:p w14:paraId="18BA99A4" w14:textId="6363C3B1" w:rsidR="00B37BAA" w:rsidRPr="00B37BAA" w:rsidRDefault="004F08C0" w:rsidP="004F08C0">
      <w:pPr>
        <w:ind w:left="360"/>
        <w:rPr>
          <w:rFonts w:ascii="Times New Roman" w:hAnsi="Times New Roman" w:cs="Times New Roman"/>
          <w:b/>
          <w:bCs/>
          <w:sz w:val="28"/>
          <w:szCs w:val="28"/>
        </w:rPr>
      </w:pPr>
      <w:r w:rsidRPr="00B37BAA">
        <w:rPr>
          <w:rFonts w:ascii="Times New Roman" w:hAnsi="Times New Roman" w:cs="Times New Roman"/>
          <w:b/>
          <w:bCs/>
          <w:sz w:val="28"/>
          <w:szCs w:val="28"/>
        </w:rPr>
        <w:lastRenderedPageBreak/>
        <w:t>CONCLUSION</w:t>
      </w:r>
    </w:p>
    <w:p w14:paraId="1D829C7B" w14:textId="56BA6CDA" w:rsidR="008D3B3C" w:rsidRPr="008D3B3C" w:rsidRDefault="008D3B3C" w:rsidP="008D3B3C">
      <w:pPr>
        <w:ind w:left="360"/>
        <w:jc w:val="both"/>
        <w:rPr>
          <w:rFonts w:ascii="Times New Roman" w:hAnsi="Times New Roman" w:cs="Times New Roman"/>
          <w:sz w:val="24"/>
          <w:szCs w:val="24"/>
          <w:lang w:val="en-IN"/>
        </w:rPr>
      </w:pPr>
      <w:r w:rsidRPr="008D3B3C">
        <w:rPr>
          <w:rFonts w:ascii="Times New Roman" w:hAnsi="Times New Roman" w:cs="Times New Roman"/>
          <w:sz w:val="24"/>
          <w:szCs w:val="24"/>
          <w:lang w:val="en-IN"/>
        </w:rPr>
        <w:t>From 2020 to 2024, the company demonstrated consistent growth through strategic focus and disciplined financial management. Its emphasis on core lending activities and prudent investment strategies drove an increase in profitability and asset expansion. By shifting its funding model toward deposit-driven mechanisms, the company reduced dependency on external borrowings, mitigating financial risks and enhancing long-term stability.</w:t>
      </w:r>
    </w:p>
    <w:p w14:paraId="36B9E34A" w14:textId="77777777" w:rsidR="008D3B3C" w:rsidRPr="008D3B3C" w:rsidRDefault="008D3B3C" w:rsidP="008D3B3C">
      <w:pPr>
        <w:ind w:left="360"/>
        <w:jc w:val="both"/>
        <w:rPr>
          <w:rFonts w:ascii="Times New Roman" w:hAnsi="Times New Roman" w:cs="Times New Roman"/>
          <w:sz w:val="24"/>
          <w:szCs w:val="24"/>
          <w:lang w:val="en-IN"/>
        </w:rPr>
      </w:pPr>
      <w:r w:rsidRPr="008D3B3C">
        <w:rPr>
          <w:rFonts w:ascii="Times New Roman" w:hAnsi="Times New Roman" w:cs="Times New Roman"/>
          <w:sz w:val="24"/>
          <w:szCs w:val="24"/>
          <w:lang w:val="en-IN"/>
        </w:rPr>
        <w:t>The strengthened reserves played a pivotal role in fortifying the company's capital base, ensuring resilience against market volatility. While cash balance levels experienced periodic fluctuations, this variability was effectively managed, indicating robust liquidity planning and adaptability.</w:t>
      </w:r>
    </w:p>
    <w:p w14:paraId="14516819" w14:textId="77777777" w:rsidR="008D3B3C" w:rsidRPr="008D3B3C" w:rsidRDefault="008D3B3C" w:rsidP="008D3B3C">
      <w:pPr>
        <w:ind w:left="360"/>
        <w:jc w:val="both"/>
        <w:rPr>
          <w:rFonts w:ascii="Times New Roman" w:hAnsi="Times New Roman" w:cs="Times New Roman"/>
          <w:sz w:val="24"/>
          <w:szCs w:val="24"/>
          <w:lang w:val="en-IN"/>
        </w:rPr>
      </w:pPr>
      <w:r w:rsidRPr="008D3B3C">
        <w:rPr>
          <w:rFonts w:ascii="Times New Roman" w:hAnsi="Times New Roman" w:cs="Times New Roman"/>
          <w:sz w:val="24"/>
          <w:szCs w:val="24"/>
          <w:lang w:val="en-IN"/>
        </w:rPr>
        <w:t>These efforts underscore the company's commitment to sustainable growth, operational efficiency, and financial health. Such a trajectory not only reflects sound leadership but also positions the company as a reliable and forward-looking institution in its industry.</w:t>
      </w:r>
    </w:p>
    <w:p w14:paraId="2B295517" w14:textId="1213553C" w:rsidR="00ED7FF9" w:rsidRDefault="00ED7FF9" w:rsidP="00A8477A">
      <w:pPr>
        <w:ind w:left="360"/>
        <w:jc w:val="both"/>
        <w:rPr>
          <w:rFonts w:ascii="Times New Roman" w:hAnsi="Times New Roman" w:cs="Times New Roman"/>
          <w:sz w:val="24"/>
          <w:szCs w:val="24"/>
        </w:rPr>
      </w:pPr>
    </w:p>
    <w:p w14:paraId="5DE28345" w14:textId="3092809E" w:rsidR="00AA0A01" w:rsidRPr="00AA0A01" w:rsidRDefault="00AA0A01" w:rsidP="00A8477A">
      <w:pPr>
        <w:ind w:left="360"/>
        <w:jc w:val="both"/>
        <w:rPr>
          <w:rFonts w:ascii="Times New Roman" w:hAnsi="Times New Roman" w:cs="Times New Roman"/>
          <w:b/>
          <w:bCs/>
          <w:sz w:val="28"/>
          <w:szCs w:val="28"/>
        </w:rPr>
      </w:pPr>
      <w:r w:rsidRPr="00AA0A01">
        <w:rPr>
          <w:rFonts w:ascii="Times New Roman" w:hAnsi="Times New Roman" w:cs="Times New Roman"/>
          <w:b/>
          <w:bCs/>
          <w:sz w:val="28"/>
          <w:szCs w:val="28"/>
        </w:rPr>
        <w:t>References</w:t>
      </w:r>
    </w:p>
    <w:p w14:paraId="7C102906" w14:textId="77777777" w:rsidR="00AA0A01" w:rsidRPr="00AA0A01" w:rsidRDefault="00AA0A01" w:rsidP="00AA0A01">
      <w:pPr>
        <w:pStyle w:val="ListParagraph"/>
        <w:numPr>
          <w:ilvl w:val="0"/>
          <w:numId w:val="49"/>
        </w:numPr>
        <w:jc w:val="both"/>
        <w:rPr>
          <w:rFonts w:ascii="Times New Roman" w:hAnsi="Times New Roman" w:cs="Times New Roman"/>
          <w:sz w:val="24"/>
          <w:szCs w:val="24"/>
        </w:rPr>
      </w:pPr>
      <w:r w:rsidRPr="00AA0A01">
        <w:rPr>
          <w:rFonts w:ascii="Times New Roman" w:hAnsi="Times New Roman" w:cs="Times New Roman"/>
          <w:sz w:val="24"/>
          <w:szCs w:val="24"/>
        </w:rPr>
        <w:t>Leelavati, T. S., Madhavi, S., Kamal, G., Raju, P. V. M., Susmitha, K., Vinod, M., &amp; Aminabee, S. (2023). Revolutionizing Healthcare Delivery: Telemedicine's Influence on Access and Patient Satisfaction. International Journal of Chemical and Biochemical Sciences, 24(5), 106-115.</w:t>
      </w:r>
    </w:p>
    <w:p w14:paraId="6DA01C01" w14:textId="446512E5" w:rsidR="00AA0A01" w:rsidRPr="00AA0A01" w:rsidRDefault="00AA0A01" w:rsidP="00AA0A01">
      <w:pPr>
        <w:pStyle w:val="ListParagraph"/>
        <w:numPr>
          <w:ilvl w:val="0"/>
          <w:numId w:val="49"/>
        </w:numPr>
        <w:jc w:val="both"/>
        <w:rPr>
          <w:rFonts w:ascii="Times New Roman" w:hAnsi="Times New Roman" w:cs="Times New Roman"/>
          <w:sz w:val="24"/>
          <w:szCs w:val="24"/>
        </w:rPr>
      </w:pPr>
      <w:r w:rsidRPr="00AA0A01">
        <w:rPr>
          <w:rFonts w:ascii="Times New Roman" w:hAnsi="Times New Roman" w:cs="Times New Roman"/>
          <w:sz w:val="24"/>
          <w:szCs w:val="24"/>
        </w:rPr>
        <w:t>Mutyala, V., Kumari, Y. N., Kumar, T. H., Lakshmi, B. P., Manikanta, K. C., Kusumadhar, P., &amp; Charan, G. S. (2022). A Study on Effectiveness of Training and Development in the Soft Drink Industry. NeuroQuantology, 20(10), 1641.</w:t>
      </w:r>
    </w:p>
    <w:p w14:paraId="72095AA1" w14:textId="5944368B" w:rsidR="00AA0A01" w:rsidRPr="00AA0A01" w:rsidRDefault="00AA0A01" w:rsidP="00AA0A01">
      <w:pPr>
        <w:pStyle w:val="ListParagraph"/>
        <w:numPr>
          <w:ilvl w:val="0"/>
          <w:numId w:val="49"/>
        </w:numPr>
        <w:jc w:val="both"/>
        <w:rPr>
          <w:rFonts w:ascii="Times New Roman" w:hAnsi="Times New Roman" w:cs="Times New Roman"/>
          <w:sz w:val="24"/>
          <w:szCs w:val="24"/>
        </w:rPr>
      </w:pPr>
      <w:r w:rsidRPr="00AA0A01">
        <w:rPr>
          <w:rFonts w:ascii="Times New Roman" w:hAnsi="Times New Roman" w:cs="Times New Roman"/>
          <w:sz w:val="24"/>
          <w:szCs w:val="24"/>
        </w:rPr>
        <w:t>Vinod, M., &amp; Kamal, G. Employee Welfare Measures Towards Productivity-A Study of Selected Jute Units in West Godavari District, Andhra Pradesh.</w:t>
      </w:r>
    </w:p>
    <w:p w14:paraId="3D2919A6" w14:textId="322F392E" w:rsidR="00AA0A01" w:rsidRPr="00AA0A01" w:rsidRDefault="00AA0A01" w:rsidP="00AA0A01">
      <w:pPr>
        <w:pStyle w:val="ListParagraph"/>
        <w:numPr>
          <w:ilvl w:val="0"/>
          <w:numId w:val="49"/>
        </w:numPr>
        <w:jc w:val="both"/>
        <w:rPr>
          <w:rFonts w:ascii="Times New Roman" w:hAnsi="Times New Roman" w:cs="Times New Roman"/>
          <w:sz w:val="24"/>
          <w:szCs w:val="24"/>
        </w:rPr>
      </w:pPr>
      <w:r w:rsidRPr="00AA0A01">
        <w:rPr>
          <w:rFonts w:ascii="Times New Roman" w:hAnsi="Times New Roman" w:cs="Times New Roman"/>
          <w:sz w:val="24"/>
          <w:szCs w:val="24"/>
        </w:rPr>
        <w:t xml:space="preserve">Vinod, M., &amp; Kumar, H. Challenges of Recruitment and Selection in Indian Healthcare Industry.  </w:t>
      </w:r>
    </w:p>
    <w:p w14:paraId="15094167" w14:textId="6337F384" w:rsidR="00AA0A01" w:rsidRPr="00AA0A01" w:rsidRDefault="00AA0A01" w:rsidP="00AA0A01">
      <w:pPr>
        <w:pStyle w:val="ListParagraph"/>
        <w:numPr>
          <w:ilvl w:val="0"/>
          <w:numId w:val="49"/>
        </w:numPr>
        <w:jc w:val="both"/>
        <w:rPr>
          <w:rFonts w:ascii="Times New Roman" w:hAnsi="Times New Roman" w:cs="Times New Roman"/>
          <w:sz w:val="24"/>
          <w:szCs w:val="24"/>
        </w:rPr>
      </w:pPr>
      <w:r w:rsidRPr="00AA0A01">
        <w:rPr>
          <w:rFonts w:ascii="Times New Roman" w:hAnsi="Times New Roman" w:cs="Times New Roman"/>
          <w:sz w:val="24"/>
          <w:szCs w:val="24"/>
        </w:rPr>
        <w:t>KAMAL, G., VINOD, M., &amp; LEELAVATHI, T. (1987). Organizational Psychology.</w:t>
      </w:r>
    </w:p>
    <w:p w14:paraId="525A86E9" w14:textId="77777777" w:rsidR="00C44DEB" w:rsidRPr="00A70338" w:rsidRDefault="00C44DEB" w:rsidP="003D3E7E">
      <w:pPr>
        <w:pStyle w:val="ListParagraph"/>
        <w:ind w:left="780"/>
        <w:jc w:val="both"/>
        <w:rPr>
          <w:b/>
          <w:sz w:val="28"/>
        </w:rPr>
      </w:pPr>
    </w:p>
    <w:p w14:paraId="6C7E023E" w14:textId="77777777" w:rsidR="00C44DEB" w:rsidRPr="00F66B08" w:rsidRDefault="00C44DEB" w:rsidP="00C44DEB">
      <w:pPr>
        <w:tabs>
          <w:tab w:val="center" w:pos="1924"/>
        </w:tabs>
        <w:spacing w:after="168"/>
        <w:ind w:right="-7"/>
        <w:jc w:val="both"/>
        <w:rPr>
          <w:rFonts w:ascii="Times New Roman" w:hAnsi="Times New Roman" w:cs="Times New Roman"/>
          <w:sz w:val="24"/>
          <w:szCs w:val="24"/>
        </w:rPr>
      </w:pPr>
    </w:p>
    <w:p w14:paraId="10F4A4BF" w14:textId="77777777" w:rsidR="0070150C" w:rsidRPr="00BB7796" w:rsidRDefault="0070150C" w:rsidP="00C44DEB">
      <w:pPr>
        <w:spacing w:after="160"/>
        <w:jc w:val="both"/>
        <w:rPr>
          <w:rFonts w:ascii="Times New Roman" w:hAnsi="Times New Roman" w:cs="Times New Roman"/>
          <w:sz w:val="24"/>
          <w:szCs w:val="24"/>
        </w:rPr>
      </w:pPr>
    </w:p>
    <w:p w14:paraId="1C10AD71" w14:textId="77777777" w:rsidR="00792ED3" w:rsidRPr="00BB7796" w:rsidRDefault="00792ED3" w:rsidP="00C44DEB">
      <w:pPr>
        <w:jc w:val="both"/>
        <w:rPr>
          <w:rFonts w:ascii="Times New Roman" w:hAnsi="Times New Roman" w:cs="Times New Roman"/>
          <w:sz w:val="24"/>
          <w:szCs w:val="24"/>
          <w:lang w:val="en-IN"/>
        </w:rPr>
      </w:pPr>
    </w:p>
    <w:p w14:paraId="1405BE3F" w14:textId="77777777" w:rsidR="00FD320D" w:rsidRPr="00BB7796" w:rsidRDefault="00FD320D" w:rsidP="00C44DEB">
      <w:pPr>
        <w:jc w:val="both"/>
        <w:rPr>
          <w:rFonts w:ascii="Times New Roman" w:hAnsi="Times New Roman" w:cs="Times New Roman"/>
          <w:sz w:val="24"/>
          <w:szCs w:val="24"/>
        </w:rPr>
      </w:pPr>
    </w:p>
    <w:p w14:paraId="0842732A" w14:textId="77777777" w:rsidR="00076D90" w:rsidRPr="00BB7796" w:rsidRDefault="00076D90" w:rsidP="00C44DEB">
      <w:pPr>
        <w:rPr>
          <w:rFonts w:ascii="Times New Roman" w:hAnsi="Times New Roman" w:cs="Times New Roman"/>
        </w:rPr>
      </w:pPr>
    </w:p>
    <w:sectPr w:rsidR="00076D90" w:rsidRPr="00BB779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78664F"/>
    <w:multiLevelType w:val="hybridMultilevel"/>
    <w:tmpl w:val="69AA0EF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0E85306C"/>
    <w:multiLevelType w:val="multilevel"/>
    <w:tmpl w:val="0E853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1561BA"/>
    <w:multiLevelType w:val="multilevel"/>
    <w:tmpl w:val="DF36ADDA"/>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15:restartNumberingAfterBreak="0">
    <w:nsid w:val="1F982F7A"/>
    <w:multiLevelType w:val="multilevel"/>
    <w:tmpl w:val="201E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B7B07"/>
    <w:multiLevelType w:val="multilevel"/>
    <w:tmpl w:val="3ABC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B02DF"/>
    <w:multiLevelType w:val="hybridMultilevel"/>
    <w:tmpl w:val="D5825A48"/>
    <w:lvl w:ilvl="0" w:tplc="40090001">
      <w:start w:val="1"/>
      <w:numFmt w:val="bullet"/>
      <w:lvlText w:val=""/>
      <w:lvlJc w:val="left"/>
      <w:pPr>
        <w:ind w:left="1057" w:hanging="360"/>
      </w:pPr>
      <w:rPr>
        <w:rFonts w:ascii="Symbol" w:hAnsi="Symbol" w:hint="default"/>
      </w:rPr>
    </w:lvl>
    <w:lvl w:ilvl="1" w:tplc="FFFFFFFF" w:tentative="1">
      <w:start w:val="1"/>
      <w:numFmt w:val="bullet"/>
      <w:lvlText w:val="o"/>
      <w:lvlJc w:val="left"/>
      <w:pPr>
        <w:ind w:left="1777" w:hanging="360"/>
      </w:pPr>
      <w:rPr>
        <w:rFonts w:ascii="Courier New" w:hAnsi="Courier New" w:cs="Courier New" w:hint="default"/>
      </w:rPr>
    </w:lvl>
    <w:lvl w:ilvl="2" w:tplc="FFFFFFFF" w:tentative="1">
      <w:start w:val="1"/>
      <w:numFmt w:val="bullet"/>
      <w:lvlText w:val=""/>
      <w:lvlJc w:val="left"/>
      <w:pPr>
        <w:ind w:left="2497" w:hanging="360"/>
      </w:pPr>
      <w:rPr>
        <w:rFonts w:ascii="Wingdings" w:hAnsi="Wingdings" w:hint="default"/>
      </w:rPr>
    </w:lvl>
    <w:lvl w:ilvl="3" w:tplc="FFFFFFFF" w:tentative="1">
      <w:start w:val="1"/>
      <w:numFmt w:val="bullet"/>
      <w:lvlText w:val=""/>
      <w:lvlJc w:val="left"/>
      <w:pPr>
        <w:ind w:left="3217" w:hanging="360"/>
      </w:pPr>
      <w:rPr>
        <w:rFonts w:ascii="Symbol" w:hAnsi="Symbol" w:hint="default"/>
      </w:rPr>
    </w:lvl>
    <w:lvl w:ilvl="4" w:tplc="FFFFFFFF" w:tentative="1">
      <w:start w:val="1"/>
      <w:numFmt w:val="bullet"/>
      <w:lvlText w:val="o"/>
      <w:lvlJc w:val="left"/>
      <w:pPr>
        <w:ind w:left="3937" w:hanging="360"/>
      </w:pPr>
      <w:rPr>
        <w:rFonts w:ascii="Courier New" w:hAnsi="Courier New" w:cs="Courier New" w:hint="default"/>
      </w:rPr>
    </w:lvl>
    <w:lvl w:ilvl="5" w:tplc="FFFFFFFF" w:tentative="1">
      <w:start w:val="1"/>
      <w:numFmt w:val="bullet"/>
      <w:lvlText w:val=""/>
      <w:lvlJc w:val="left"/>
      <w:pPr>
        <w:ind w:left="4657" w:hanging="360"/>
      </w:pPr>
      <w:rPr>
        <w:rFonts w:ascii="Wingdings" w:hAnsi="Wingdings" w:hint="default"/>
      </w:rPr>
    </w:lvl>
    <w:lvl w:ilvl="6" w:tplc="FFFFFFFF" w:tentative="1">
      <w:start w:val="1"/>
      <w:numFmt w:val="bullet"/>
      <w:lvlText w:val=""/>
      <w:lvlJc w:val="left"/>
      <w:pPr>
        <w:ind w:left="5377" w:hanging="360"/>
      </w:pPr>
      <w:rPr>
        <w:rFonts w:ascii="Symbol" w:hAnsi="Symbol" w:hint="default"/>
      </w:rPr>
    </w:lvl>
    <w:lvl w:ilvl="7" w:tplc="FFFFFFFF" w:tentative="1">
      <w:start w:val="1"/>
      <w:numFmt w:val="bullet"/>
      <w:lvlText w:val="o"/>
      <w:lvlJc w:val="left"/>
      <w:pPr>
        <w:ind w:left="6097" w:hanging="360"/>
      </w:pPr>
      <w:rPr>
        <w:rFonts w:ascii="Courier New" w:hAnsi="Courier New" w:cs="Courier New" w:hint="default"/>
      </w:rPr>
    </w:lvl>
    <w:lvl w:ilvl="8" w:tplc="FFFFFFFF" w:tentative="1">
      <w:start w:val="1"/>
      <w:numFmt w:val="bullet"/>
      <w:lvlText w:val=""/>
      <w:lvlJc w:val="left"/>
      <w:pPr>
        <w:ind w:left="6817" w:hanging="360"/>
      </w:pPr>
      <w:rPr>
        <w:rFonts w:ascii="Wingdings" w:hAnsi="Wingdings" w:hint="default"/>
      </w:rPr>
    </w:lvl>
  </w:abstractNum>
  <w:abstractNum w:abstractNumId="15" w15:restartNumberingAfterBreak="0">
    <w:nsid w:val="24EE68AA"/>
    <w:multiLevelType w:val="hybridMultilevel"/>
    <w:tmpl w:val="2796F93A"/>
    <w:lvl w:ilvl="0" w:tplc="72FCA5C6">
      <w:start w:val="1"/>
      <w:numFmt w:val="upp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6" w15:restartNumberingAfterBreak="0">
    <w:nsid w:val="28922EE2"/>
    <w:multiLevelType w:val="hybridMultilevel"/>
    <w:tmpl w:val="D700AB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C69732B"/>
    <w:multiLevelType w:val="multilevel"/>
    <w:tmpl w:val="2C6973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1D629B"/>
    <w:multiLevelType w:val="hybridMultilevel"/>
    <w:tmpl w:val="DE1A48B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3A2A2F52"/>
    <w:multiLevelType w:val="multilevel"/>
    <w:tmpl w:val="1814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300E93"/>
    <w:multiLevelType w:val="hybridMultilevel"/>
    <w:tmpl w:val="BE78B3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AD2625"/>
    <w:multiLevelType w:val="hybridMultilevel"/>
    <w:tmpl w:val="EF6CC0EE"/>
    <w:lvl w:ilvl="0" w:tplc="FFFFFFFF">
      <w:start w:val="1"/>
      <w:numFmt w:val="decimal"/>
      <w:lvlText w:val="%1."/>
      <w:lvlJc w:val="left"/>
      <w:pPr>
        <w:ind w:left="360" w:hanging="360"/>
      </w:pPr>
    </w:lvl>
    <w:lvl w:ilvl="1" w:tplc="40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1756B62"/>
    <w:multiLevelType w:val="hybridMultilevel"/>
    <w:tmpl w:val="C41881A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3" w15:restartNumberingAfterBreak="0">
    <w:nsid w:val="418A0BA8"/>
    <w:multiLevelType w:val="hybridMultilevel"/>
    <w:tmpl w:val="E180A9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BB5D93"/>
    <w:multiLevelType w:val="hybridMultilevel"/>
    <w:tmpl w:val="2DAA58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E21F96"/>
    <w:multiLevelType w:val="hybridMultilevel"/>
    <w:tmpl w:val="1012CE7A"/>
    <w:lvl w:ilvl="0" w:tplc="40090011">
      <w:start w:val="1"/>
      <w:numFmt w:val="decimal"/>
      <w:lvlText w:val="%1)"/>
      <w:lvlJc w:val="left"/>
      <w:pPr>
        <w:ind w:left="360"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6" w15:restartNumberingAfterBreak="0">
    <w:nsid w:val="43C0718A"/>
    <w:multiLevelType w:val="hybridMultilevel"/>
    <w:tmpl w:val="F3E2AD1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7" w15:restartNumberingAfterBreak="0">
    <w:nsid w:val="47A12C9D"/>
    <w:multiLevelType w:val="hybridMultilevel"/>
    <w:tmpl w:val="C044A508"/>
    <w:lvl w:ilvl="0" w:tplc="EB280978">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4EE91663"/>
    <w:multiLevelType w:val="hybridMultilevel"/>
    <w:tmpl w:val="ED7072D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0E77119"/>
    <w:multiLevelType w:val="hybridMultilevel"/>
    <w:tmpl w:val="27F08D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2FE1A35"/>
    <w:multiLevelType w:val="hybridMultilevel"/>
    <w:tmpl w:val="E4C631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71B6457"/>
    <w:multiLevelType w:val="hybridMultilevel"/>
    <w:tmpl w:val="FF7A6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F76281"/>
    <w:multiLevelType w:val="hybridMultilevel"/>
    <w:tmpl w:val="E87687F8"/>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3" w15:restartNumberingAfterBreak="0">
    <w:nsid w:val="5C090897"/>
    <w:multiLevelType w:val="hybridMultilevel"/>
    <w:tmpl w:val="327C48A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7F2A5E"/>
    <w:multiLevelType w:val="hybridMultilevel"/>
    <w:tmpl w:val="5A96B8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663C56"/>
    <w:multiLevelType w:val="hybridMultilevel"/>
    <w:tmpl w:val="CCCC4EF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27A2105"/>
    <w:multiLevelType w:val="hybridMultilevel"/>
    <w:tmpl w:val="66DC78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E3253B"/>
    <w:multiLevelType w:val="hybridMultilevel"/>
    <w:tmpl w:val="29E45AA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65966CEB"/>
    <w:multiLevelType w:val="multilevel"/>
    <w:tmpl w:val="A634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9700AF"/>
    <w:multiLevelType w:val="multilevel"/>
    <w:tmpl w:val="AC4210D6"/>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0" w15:restartNumberingAfterBreak="0">
    <w:nsid w:val="69CF6C12"/>
    <w:multiLevelType w:val="hybridMultilevel"/>
    <w:tmpl w:val="8598BECE"/>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1" w15:restartNumberingAfterBreak="0">
    <w:nsid w:val="6BA86B83"/>
    <w:multiLevelType w:val="hybridMultilevel"/>
    <w:tmpl w:val="839A1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DE077DD"/>
    <w:multiLevelType w:val="hybridMultilevel"/>
    <w:tmpl w:val="3378FC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0942678"/>
    <w:multiLevelType w:val="hybridMultilevel"/>
    <w:tmpl w:val="E6EEE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18E1AA8"/>
    <w:multiLevelType w:val="hybridMultilevel"/>
    <w:tmpl w:val="AD9497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2FE5BFE"/>
    <w:multiLevelType w:val="hybridMultilevel"/>
    <w:tmpl w:val="5ACA4DA6"/>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2F7551"/>
    <w:multiLevelType w:val="hybridMultilevel"/>
    <w:tmpl w:val="DB9202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5C14142"/>
    <w:multiLevelType w:val="multilevel"/>
    <w:tmpl w:val="75C14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8B439F"/>
    <w:multiLevelType w:val="hybridMultilevel"/>
    <w:tmpl w:val="C38C891C"/>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592981718">
    <w:abstractNumId w:val="8"/>
  </w:num>
  <w:num w:numId="2" w16cid:durableId="1419256639">
    <w:abstractNumId w:val="6"/>
  </w:num>
  <w:num w:numId="3" w16cid:durableId="578176040">
    <w:abstractNumId w:val="5"/>
  </w:num>
  <w:num w:numId="4" w16cid:durableId="889800078">
    <w:abstractNumId w:val="4"/>
  </w:num>
  <w:num w:numId="5" w16cid:durableId="1783114833">
    <w:abstractNumId w:val="7"/>
  </w:num>
  <w:num w:numId="6" w16cid:durableId="257640136">
    <w:abstractNumId w:val="3"/>
  </w:num>
  <w:num w:numId="7" w16cid:durableId="421296162">
    <w:abstractNumId w:val="2"/>
  </w:num>
  <w:num w:numId="8" w16cid:durableId="31655358">
    <w:abstractNumId w:val="1"/>
  </w:num>
  <w:num w:numId="9" w16cid:durableId="542519073">
    <w:abstractNumId w:val="0"/>
  </w:num>
  <w:num w:numId="10" w16cid:durableId="1054768925">
    <w:abstractNumId w:val="26"/>
  </w:num>
  <w:num w:numId="11" w16cid:durableId="1118917193">
    <w:abstractNumId w:val="32"/>
  </w:num>
  <w:num w:numId="12" w16cid:durableId="901255884">
    <w:abstractNumId w:val="40"/>
  </w:num>
  <w:num w:numId="13" w16cid:durableId="2070109523">
    <w:abstractNumId w:val="25"/>
  </w:num>
  <w:num w:numId="14" w16cid:durableId="2072387718">
    <w:abstractNumId w:val="30"/>
  </w:num>
  <w:num w:numId="15" w16cid:durableId="1633750054">
    <w:abstractNumId w:val="28"/>
  </w:num>
  <w:num w:numId="16" w16cid:durableId="1127091813">
    <w:abstractNumId w:val="43"/>
  </w:num>
  <w:num w:numId="17" w16cid:durableId="1870098115">
    <w:abstractNumId w:val="42"/>
  </w:num>
  <w:num w:numId="18" w16cid:durableId="601255972">
    <w:abstractNumId w:val="38"/>
  </w:num>
  <w:num w:numId="19" w16cid:durableId="787967827">
    <w:abstractNumId w:val="9"/>
  </w:num>
  <w:num w:numId="20" w16cid:durableId="12390673">
    <w:abstractNumId w:val="11"/>
  </w:num>
  <w:num w:numId="21" w16cid:durableId="501313618">
    <w:abstractNumId w:val="39"/>
  </w:num>
  <w:num w:numId="22" w16cid:durableId="1324818969">
    <w:abstractNumId w:val="22"/>
  </w:num>
  <w:num w:numId="23" w16cid:durableId="1484544432">
    <w:abstractNumId w:val="27"/>
  </w:num>
  <w:num w:numId="24" w16cid:durableId="546724967">
    <w:abstractNumId w:val="36"/>
  </w:num>
  <w:num w:numId="25" w16cid:durableId="1155991734">
    <w:abstractNumId w:val="16"/>
  </w:num>
  <w:num w:numId="26" w16cid:durableId="1131748480">
    <w:abstractNumId w:val="31"/>
  </w:num>
  <w:num w:numId="27" w16cid:durableId="914049932">
    <w:abstractNumId w:val="18"/>
  </w:num>
  <w:num w:numId="28" w16cid:durableId="1757705205">
    <w:abstractNumId w:val="23"/>
  </w:num>
  <w:num w:numId="29" w16cid:durableId="1720278183">
    <w:abstractNumId w:val="45"/>
  </w:num>
  <w:num w:numId="30" w16cid:durableId="1399328604">
    <w:abstractNumId w:val="48"/>
  </w:num>
  <w:num w:numId="31" w16cid:durableId="194538381">
    <w:abstractNumId w:val="34"/>
  </w:num>
  <w:num w:numId="32" w16cid:durableId="1238323241">
    <w:abstractNumId w:val="14"/>
  </w:num>
  <w:num w:numId="33" w16cid:durableId="1520848525">
    <w:abstractNumId w:val="10"/>
  </w:num>
  <w:num w:numId="34" w16cid:durableId="494883534">
    <w:abstractNumId w:val="47"/>
  </w:num>
  <w:num w:numId="35" w16cid:durableId="1809587668">
    <w:abstractNumId w:val="17"/>
  </w:num>
  <w:num w:numId="36" w16cid:durableId="782268572">
    <w:abstractNumId w:val="15"/>
  </w:num>
  <w:num w:numId="37" w16cid:durableId="544098147">
    <w:abstractNumId w:val="33"/>
  </w:num>
  <w:num w:numId="38" w16cid:durableId="26375700">
    <w:abstractNumId w:val="24"/>
  </w:num>
  <w:num w:numId="39" w16cid:durableId="1642536383">
    <w:abstractNumId w:val="13"/>
  </w:num>
  <w:num w:numId="40" w16cid:durableId="1118372590">
    <w:abstractNumId w:val="12"/>
  </w:num>
  <w:num w:numId="41" w16cid:durableId="698551138">
    <w:abstractNumId w:val="41"/>
  </w:num>
  <w:num w:numId="42" w16cid:durableId="274488948">
    <w:abstractNumId w:val="35"/>
  </w:num>
  <w:num w:numId="43" w16cid:durableId="1740984396">
    <w:abstractNumId w:val="19"/>
  </w:num>
  <w:num w:numId="44" w16cid:durableId="67965541">
    <w:abstractNumId w:val="44"/>
  </w:num>
  <w:num w:numId="45" w16cid:durableId="1091008441">
    <w:abstractNumId w:val="20"/>
  </w:num>
  <w:num w:numId="46" w16cid:durableId="2099016744">
    <w:abstractNumId w:val="46"/>
  </w:num>
  <w:num w:numId="47" w16cid:durableId="290592688">
    <w:abstractNumId w:val="21"/>
  </w:num>
  <w:num w:numId="48" w16cid:durableId="928123772">
    <w:abstractNumId w:val="29"/>
  </w:num>
  <w:num w:numId="49" w16cid:durableId="18238090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4AFE"/>
    <w:rsid w:val="0006063C"/>
    <w:rsid w:val="000677CB"/>
    <w:rsid w:val="00076D90"/>
    <w:rsid w:val="0009316D"/>
    <w:rsid w:val="000B4EF8"/>
    <w:rsid w:val="000E0A01"/>
    <w:rsid w:val="000F6A21"/>
    <w:rsid w:val="001031CB"/>
    <w:rsid w:val="00130B94"/>
    <w:rsid w:val="00147F3C"/>
    <w:rsid w:val="0015074B"/>
    <w:rsid w:val="00165922"/>
    <w:rsid w:val="001B168B"/>
    <w:rsid w:val="001B58E6"/>
    <w:rsid w:val="001D2CA2"/>
    <w:rsid w:val="001F78DB"/>
    <w:rsid w:val="00200889"/>
    <w:rsid w:val="00226845"/>
    <w:rsid w:val="002448D4"/>
    <w:rsid w:val="00274A78"/>
    <w:rsid w:val="0029639D"/>
    <w:rsid w:val="002D6992"/>
    <w:rsid w:val="002F4362"/>
    <w:rsid w:val="003054D7"/>
    <w:rsid w:val="00313C88"/>
    <w:rsid w:val="00326F90"/>
    <w:rsid w:val="00327070"/>
    <w:rsid w:val="00374F09"/>
    <w:rsid w:val="00383E62"/>
    <w:rsid w:val="003A27A6"/>
    <w:rsid w:val="003B20C0"/>
    <w:rsid w:val="003D3E7E"/>
    <w:rsid w:val="003D58E2"/>
    <w:rsid w:val="003E7F5F"/>
    <w:rsid w:val="003F223A"/>
    <w:rsid w:val="0048082D"/>
    <w:rsid w:val="0048651C"/>
    <w:rsid w:val="004A091D"/>
    <w:rsid w:val="004F08C0"/>
    <w:rsid w:val="00513667"/>
    <w:rsid w:val="005141DF"/>
    <w:rsid w:val="0054057E"/>
    <w:rsid w:val="00571288"/>
    <w:rsid w:val="005A0352"/>
    <w:rsid w:val="005D6F72"/>
    <w:rsid w:val="005F2FE4"/>
    <w:rsid w:val="005F75C7"/>
    <w:rsid w:val="006504E6"/>
    <w:rsid w:val="00695F81"/>
    <w:rsid w:val="006A254B"/>
    <w:rsid w:val="006B691D"/>
    <w:rsid w:val="006D6F23"/>
    <w:rsid w:val="006E26F2"/>
    <w:rsid w:val="0070150C"/>
    <w:rsid w:val="0071032B"/>
    <w:rsid w:val="00735C42"/>
    <w:rsid w:val="00740F30"/>
    <w:rsid w:val="00746ECC"/>
    <w:rsid w:val="00792ED3"/>
    <w:rsid w:val="007956A3"/>
    <w:rsid w:val="00796E98"/>
    <w:rsid w:val="007B16DD"/>
    <w:rsid w:val="00812036"/>
    <w:rsid w:val="008D3B3C"/>
    <w:rsid w:val="008E6D9B"/>
    <w:rsid w:val="00904B87"/>
    <w:rsid w:val="00953583"/>
    <w:rsid w:val="00971E8D"/>
    <w:rsid w:val="009A49A6"/>
    <w:rsid w:val="00A21B97"/>
    <w:rsid w:val="00A34061"/>
    <w:rsid w:val="00A51D1C"/>
    <w:rsid w:val="00A8477A"/>
    <w:rsid w:val="00A97100"/>
    <w:rsid w:val="00AA0A01"/>
    <w:rsid w:val="00AA1D8D"/>
    <w:rsid w:val="00AD4AA6"/>
    <w:rsid w:val="00B012F7"/>
    <w:rsid w:val="00B03F84"/>
    <w:rsid w:val="00B37BAA"/>
    <w:rsid w:val="00B47730"/>
    <w:rsid w:val="00B60614"/>
    <w:rsid w:val="00B7407E"/>
    <w:rsid w:val="00BB627A"/>
    <w:rsid w:val="00BB7796"/>
    <w:rsid w:val="00C14CEB"/>
    <w:rsid w:val="00C44DEB"/>
    <w:rsid w:val="00C479EB"/>
    <w:rsid w:val="00C75457"/>
    <w:rsid w:val="00C90968"/>
    <w:rsid w:val="00CA02EB"/>
    <w:rsid w:val="00CB0664"/>
    <w:rsid w:val="00D0400A"/>
    <w:rsid w:val="00D125DD"/>
    <w:rsid w:val="00D156AC"/>
    <w:rsid w:val="00D77A64"/>
    <w:rsid w:val="00DF71E2"/>
    <w:rsid w:val="00E06B4B"/>
    <w:rsid w:val="00E45A61"/>
    <w:rsid w:val="00EB67C5"/>
    <w:rsid w:val="00ED7FF9"/>
    <w:rsid w:val="00F66B08"/>
    <w:rsid w:val="00F87DB5"/>
    <w:rsid w:val="00F93BEA"/>
    <w:rsid w:val="00FC693F"/>
    <w:rsid w:val="00FD320D"/>
    <w:rsid w:val="00FE460D"/>
    <w:rsid w:val="00FE531C"/>
    <w:rsid w:val="00FE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3C8CE"/>
  <w14:defaultImageDpi w14:val="300"/>
  <w15:docId w15:val="{64CEC367-FFEC-4E94-84EA-A4CA1E2D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qFormat/>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FC693F"/>
    <w:pPr>
      <w:ind w:left="720"/>
      <w:contextualSpacing/>
    </w:pPr>
  </w:style>
  <w:style w:type="paragraph" w:styleId="BodyText">
    <w:name w:val="Body Text"/>
    <w:basedOn w:val="Normal"/>
    <w:link w:val="BodyTextChar"/>
    <w:uiPriority w:val="1"/>
    <w:unhideWhenUsed/>
    <w:qFormat/>
    <w:rsid w:val="00AA1D8D"/>
    <w:pPr>
      <w:spacing w:after="120"/>
    </w:pPr>
  </w:style>
  <w:style w:type="character" w:customStyle="1" w:styleId="BodyTextChar">
    <w:name w:val="Body Text Char"/>
    <w:basedOn w:val="DefaultParagraphFont"/>
    <w:link w:val="BodyText"/>
    <w:uiPriority w:val="1"/>
    <w:qFormat/>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qFormat/>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D320D"/>
    <w:rPr>
      <w:color w:val="0000FF" w:themeColor="hyperlink"/>
      <w:u w:val="single"/>
    </w:rPr>
  </w:style>
  <w:style w:type="character" w:styleId="UnresolvedMention">
    <w:name w:val="Unresolved Mention"/>
    <w:basedOn w:val="DefaultParagraphFont"/>
    <w:uiPriority w:val="99"/>
    <w:semiHidden/>
    <w:unhideWhenUsed/>
    <w:rsid w:val="00FD320D"/>
    <w:rPr>
      <w:color w:val="605E5C"/>
      <w:shd w:val="clear" w:color="auto" w:fill="E1DFDD"/>
    </w:rPr>
  </w:style>
  <w:style w:type="character" w:customStyle="1" w:styleId="text">
    <w:name w:val="text"/>
    <w:rsid w:val="00C44DEB"/>
  </w:style>
  <w:style w:type="paragraph" w:styleId="NormalWeb">
    <w:name w:val="Normal (Web)"/>
    <w:basedOn w:val="Normal"/>
    <w:uiPriority w:val="99"/>
    <w:unhideWhenUsed/>
    <w:rsid w:val="00ED7FF9"/>
    <w:pPr>
      <w:spacing w:before="100" w:beforeAutospacing="1" w:after="100" w:afterAutospacing="1" w:line="240" w:lineRule="auto"/>
    </w:pPr>
    <w:rPr>
      <w:rFonts w:ascii="Times New Roman" w:eastAsia="Times New Roman" w:hAnsi="Times New Roman" w:cs="Times New Roman"/>
      <w:sz w:val="24"/>
      <w:szCs w:val="24"/>
      <w:lang w:bidi="te-IN"/>
    </w:rPr>
  </w:style>
  <w:style w:type="character" w:customStyle="1" w:styleId="IntenseEmphasis1">
    <w:name w:val="Intense Emphasis1"/>
    <w:basedOn w:val="DefaultParagraphFont"/>
    <w:uiPriority w:val="21"/>
    <w:qFormat/>
    <w:rsid w:val="00ED7FF9"/>
    <w:rPr>
      <w:i/>
      <w:iCs/>
      <w:color w:val="365F91" w:themeColor="accent1" w:themeShade="BF"/>
    </w:rPr>
  </w:style>
  <w:style w:type="character" w:customStyle="1" w:styleId="IntenseReference1">
    <w:name w:val="Intense Reference1"/>
    <w:basedOn w:val="DefaultParagraphFont"/>
    <w:uiPriority w:val="32"/>
    <w:qFormat/>
    <w:rsid w:val="00ED7FF9"/>
    <w:rPr>
      <w:b/>
      <w:bCs/>
      <w:smallCaps/>
      <w:color w:val="365F91" w:themeColor="accent1" w:themeShade="BF"/>
      <w:spacing w:val="5"/>
    </w:rPr>
  </w:style>
  <w:style w:type="paragraph" w:customStyle="1" w:styleId="trt0xe">
    <w:name w:val="trt0xe"/>
    <w:basedOn w:val="Normal"/>
    <w:uiPriority w:val="99"/>
    <w:rsid w:val="00ED7FF9"/>
    <w:pPr>
      <w:spacing w:before="100" w:beforeAutospacing="1" w:after="100" w:afterAutospacing="1" w:line="240" w:lineRule="auto"/>
    </w:pPr>
    <w:rPr>
      <w:rFonts w:ascii="Times New Roman" w:eastAsia="Times New Roman" w:hAnsi="Times New Roman" w:cs="Times New Roman"/>
      <w:sz w:val="24"/>
      <w:szCs w:val="24"/>
      <w:lang w:bidi="te-IN"/>
    </w:rPr>
  </w:style>
  <w:style w:type="character" w:customStyle="1" w:styleId="hgkelc">
    <w:name w:val="hgkelc"/>
    <w:basedOn w:val="DefaultParagraphFont"/>
    <w:rsid w:val="00ED7FF9"/>
  </w:style>
  <w:style w:type="character" w:customStyle="1" w:styleId="line-clamp-1">
    <w:name w:val="line-clamp-1"/>
    <w:basedOn w:val="DefaultParagraphFont"/>
    <w:rsid w:val="00ED7FF9"/>
  </w:style>
  <w:style w:type="paragraph" w:customStyle="1" w:styleId="z-TopofForm1">
    <w:name w:val="z-Top of Form1"/>
    <w:basedOn w:val="Normal"/>
    <w:next w:val="Normal"/>
    <w:link w:val="z-TopofFormChar"/>
    <w:uiPriority w:val="99"/>
    <w:semiHidden/>
    <w:unhideWhenUsed/>
    <w:rsid w:val="00ED7FF9"/>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1"/>
    <w:uiPriority w:val="99"/>
    <w:semiHidden/>
    <w:rsid w:val="00ED7FF9"/>
    <w:rPr>
      <w:rFonts w:ascii="Arial" w:eastAsia="Times New Roman" w:hAnsi="Arial" w:cs="Arial"/>
      <w:vanish/>
      <w:sz w:val="16"/>
      <w:szCs w:val="16"/>
      <w:lang w:val="en-IN" w:eastAsia="en-IN"/>
    </w:rPr>
  </w:style>
  <w:style w:type="paragraph" w:customStyle="1" w:styleId="z-BottomofForm1">
    <w:name w:val="z-Bottom of Form1"/>
    <w:basedOn w:val="Normal"/>
    <w:next w:val="Normal"/>
    <w:link w:val="z-BottomofFormChar"/>
    <w:uiPriority w:val="99"/>
    <w:semiHidden/>
    <w:unhideWhenUsed/>
    <w:qFormat/>
    <w:rsid w:val="00ED7FF9"/>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1"/>
    <w:uiPriority w:val="99"/>
    <w:semiHidden/>
    <w:rsid w:val="00ED7FF9"/>
    <w:rPr>
      <w:rFonts w:ascii="Arial" w:eastAsia="Times New Roman" w:hAnsi="Arial" w:cs="Arial"/>
      <w:vanish/>
      <w:sz w:val="16"/>
      <w:szCs w:val="16"/>
      <w:lang w:val="en-IN" w:eastAsia="en-IN"/>
    </w:rPr>
  </w:style>
  <w:style w:type="table" w:customStyle="1" w:styleId="TableGridLight1">
    <w:name w:val="Table Grid Light1"/>
    <w:basedOn w:val="TableNormal"/>
    <w:uiPriority w:val="40"/>
    <w:rsid w:val="00ED7FF9"/>
    <w:pPr>
      <w:spacing w:after="0" w:line="240" w:lineRule="auto"/>
    </w:pPr>
    <w:rPr>
      <w:rFonts w:eastAsiaTheme="minorHAnsi"/>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ED7FF9"/>
    <w:rPr>
      <w:color w:val="605E5C"/>
      <w:shd w:val="clear" w:color="auto" w:fill="E1DFDD"/>
    </w:rPr>
  </w:style>
  <w:style w:type="paragraph" w:customStyle="1" w:styleId="TableParagraph">
    <w:name w:val="Table Paragraph"/>
    <w:basedOn w:val="Normal"/>
    <w:uiPriority w:val="1"/>
    <w:qFormat/>
    <w:rsid w:val="00ED7FF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2565">
      <w:bodyDiv w:val="1"/>
      <w:marLeft w:val="0"/>
      <w:marRight w:val="0"/>
      <w:marTop w:val="0"/>
      <w:marBottom w:val="0"/>
      <w:divBdr>
        <w:top w:val="none" w:sz="0" w:space="0" w:color="auto"/>
        <w:left w:val="none" w:sz="0" w:space="0" w:color="auto"/>
        <w:bottom w:val="none" w:sz="0" w:space="0" w:color="auto"/>
        <w:right w:val="none" w:sz="0" w:space="0" w:color="auto"/>
      </w:divBdr>
    </w:div>
    <w:div w:id="127861505">
      <w:bodyDiv w:val="1"/>
      <w:marLeft w:val="0"/>
      <w:marRight w:val="0"/>
      <w:marTop w:val="0"/>
      <w:marBottom w:val="0"/>
      <w:divBdr>
        <w:top w:val="none" w:sz="0" w:space="0" w:color="auto"/>
        <w:left w:val="none" w:sz="0" w:space="0" w:color="auto"/>
        <w:bottom w:val="none" w:sz="0" w:space="0" w:color="auto"/>
        <w:right w:val="none" w:sz="0" w:space="0" w:color="auto"/>
      </w:divBdr>
    </w:div>
    <w:div w:id="727260819">
      <w:bodyDiv w:val="1"/>
      <w:marLeft w:val="0"/>
      <w:marRight w:val="0"/>
      <w:marTop w:val="0"/>
      <w:marBottom w:val="0"/>
      <w:divBdr>
        <w:top w:val="none" w:sz="0" w:space="0" w:color="auto"/>
        <w:left w:val="none" w:sz="0" w:space="0" w:color="auto"/>
        <w:bottom w:val="none" w:sz="0" w:space="0" w:color="auto"/>
        <w:right w:val="none" w:sz="0" w:space="0" w:color="auto"/>
      </w:divBdr>
    </w:div>
    <w:div w:id="1273707322">
      <w:bodyDiv w:val="1"/>
      <w:marLeft w:val="0"/>
      <w:marRight w:val="0"/>
      <w:marTop w:val="0"/>
      <w:marBottom w:val="0"/>
      <w:divBdr>
        <w:top w:val="none" w:sz="0" w:space="0" w:color="auto"/>
        <w:left w:val="none" w:sz="0" w:space="0" w:color="auto"/>
        <w:bottom w:val="none" w:sz="0" w:space="0" w:color="auto"/>
        <w:right w:val="none" w:sz="0" w:space="0" w:color="auto"/>
      </w:divBdr>
    </w:div>
    <w:div w:id="1277172320">
      <w:bodyDiv w:val="1"/>
      <w:marLeft w:val="0"/>
      <w:marRight w:val="0"/>
      <w:marTop w:val="0"/>
      <w:marBottom w:val="0"/>
      <w:divBdr>
        <w:top w:val="none" w:sz="0" w:space="0" w:color="auto"/>
        <w:left w:val="none" w:sz="0" w:space="0" w:color="auto"/>
        <w:bottom w:val="none" w:sz="0" w:space="0" w:color="auto"/>
        <w:right w:val="none" w:sz="0" w:space="0" w:color="auto"/>
      </w:divBdr>
    </w:div>
    <w:div w:id="1459059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sai aravind</cp:lastModifiedBy>
  <cp:revision>5</cp:revision>
  <dcterms:created xsi:type="dcterms:W3CDTF">2025-05-03T08:52:00Z</dcterms:created>
  <dcterms:modified xsi:type="dcterms:W3CDTF">2025-05-03T13:35:00Z</dcterms:modified>
  <cp:category/>
</cp:coreProperties>
</file>